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5358" w:rsidRPr="00DE5358" w:rsidP="00DE5358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 w:val="28"/>
          <w:u w:val="none"/>
        </w:rPr>
      </w:pPr>
      <w:r w:rsidRPr="00DE5358">
        <w:rPr>
          <w:rFonts w:ascii="Times New Roman" w:hAnsi="Times New Roman" w:cs="Times New Roman"/>
          <w:sz w:val="28"/>
          <w:u w:val="none"/>
        </w:rPr>
        <w:t>N Á R O D N Á   R A D A   S L O V E N S K E J   R E P U B L I K Y</w:t>
      </w:r>
    </w:p>
    <w:p w:rsidR="00DE5358" w:rsidRPr="00DE5358" w:rsidP="00DE5358">
      <w:pPr>
        <w:jc w:val="both"/>
        <w:rPr>
          <w:rFonts w:ascii="Times New Roman" w:hAnsi="Times New Roman" w:cs="Times New Roman"/>
          <w:b/>
          <w:u w:val="single"/>
        </w:rPr>
      </w:pPr>
    </w:p>
    <w:p w:rsidR="00DE5358" w:rsidRPr="00DE5358" w:rsidP="00DE53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5358">
        <w:rPr>
          <w:rFonts w:ascii="Times New Roman" w:hAnsi="Times New Roman" w:cs="Times New Roman"/>
          <w:b/>
          <w:sz w:val="26"/>
          <w:szCs w:val="26"/>
        </w:rPr>
        <w:t>IV. volebné obdobie</w:t>
      </w:r>
    </w:p>
    <w:p w:rsidR="00DE5358" w:rsidP="00BD326F">
      <w:pPr>
        <w:tabs>
          <w:tab w:val="left" w:pos="3615"/>
        </w:tabs>
        <w:jc w:val="center"/>
        <w:rPr>
          <w:rFonts w:ascii="Times New Roman" w:hAnsi="Times New Roman" w:cs="Times New Roman"/>
        </w:rPr>
      </w:pPr>
    </w:p>
    <w:p w:rsidR="00DE5358" w:rsidP="00BD326F">
      <w:pPr>
        <w:tabs>
          <w:tab w:val="left" w:pos="3615"/>
        </w:tabs>
        <w:jc w:val="center"/>
        <w:rPr>
          <w:rFonts w:ascii="Times New Roman" w:hAnsi="Times New Roman" w:cs="Times New Roman"/>
        </w:rPr>
      </w:pPr>
    </w:p>
    <w:p w:rsidR="00BD326F" w:rsidRPr="00BD326F" w:rsidP="00BD326F">
      <w:pPr>
        <w:tabs>
          <w:tab w:val="left" w:pos="3615"/>
        </w:tabs>
        <w:jc w:val="center"/>
        <w:rPr>
          <w:rFonts w:ascii="Times New Roman" w:hAnsi="Times New Roman" w:cs="Times New Roman"/>
        </w:rPr>
      </w:pPr>
      <w:r w:rsidRPr="00BD326F">
        <w:rPr>
          <w:rFonts w:ascii="Times New Roman" w:hAnsi="Times New Roman" w:cs="Times New Roman"/>
        </w:rPr>
        <w:t>NÁVRH</w:t>
      </w:r>
    </w:p>
    <w:p w:rsidR="00BD326F" w:rsidRPr="00BD326F" w:rsidP="00BD326F">
      <w:pPr>
        <w:tabs>
          <w:tab w:val="left" w:pos="3615"/>
        </w:tabs>
        <w:jc w:val="center"/>
        <w:rPr>
          <w:rFonts w:ascii="Times New Roman" w:hAnsi="Times New Roman" w:cs="Times New Roman"/>
        </w:rPr>
      </w:pPr>
    </w:p>
    <w:p w:rsidR="00BD326F" w:rsidRPr="00BD326F" w:rsidP="00BD326F">
      <w:pPr>
        <w:tabs>
          <w:tab w:val="left" w:pos="3615"/>
        </w:tabs>
        <w:jc w:val="center"/>
        <w:rPr>
          <w:rFonts w:ascii="Times New Roman" w:hAnsi="Times New Roman" w:cs="Times New Roman"/>
        </w:rPr>
      </w:pPr>
    </w:p>
    <w:p w:rsidR="00BD326F" w:rsidRPr="00BD326F" w:rsidP="00BD326F">
      <w:pPr>
        <w:tabs>
          <w:tab w:val="left" w:pos="3615"/>
        </w:tabs>
        <w:jc w:val="center"/>
        <w:rPr>
          <w:rFonts w:ascii="Times New Roman" w:hAnsi="Times New Roman" w:cs="Times New Roman"/>
        </w:rPr>
      </w:pPr>
    </w:p>
    <w:p w:rsidR="00BD326F" w:rsidRPr="00BD326F" w:rsidP="00BD326F">
      <w:pPr>
        <w:tabs>
          <w:tab w:val="left" w:pos="3615"/>
        </w:tabs>
        <w:jc w:val="center"/>
        <w:rPr>
          <w:rFonts w:ascii="Times New Roman" w:hAnsi="Times New Roman" w:cs="Times New Roman"/>
        </w:rPr>
      </w:pPr>
      <w:r w:rsidRPr="00BD326F">
        <w:rPr>
          <w:rFonts w:ascii="Times New Roman" w:hAnsi="Times New Roman" w:cs="Times New Roman"/>
        </w:rPr>
        <w:t>ZÁKON</w:t>
      </w:r>
    </w:p>
    <w:p w:rsidR="00BD326F" w:rsidRPr="00BD326F" w:rsidP="00BD326F">
      <w:pPr>
        <w:tabs>
          <w:tab w:val="left" w:pos="3615"/>
        </w:tabs>
        <w:jc w:val="center"/>
        <w:rPr>
          <w:rFonts w:ascii="Times New Roman" w:hAnsi="Times New Roman" w:cs="Times New Roman"/>
        </w:rPr>
      </w:pPr>
    </w:p>
    <w:p w:rsidR="00BD326F" w:rsidRPr="00BD326F" w:rsidP="00BD326F">
      <w:pPr>
        <w:tabs>
          <w:tab w:val="left" w:pos="3615"/>
        </w:tabs>
        <w:jc w:val="center"/>
        <w:rPr>
          <w:rFonts w:ascii="Times New Roman" w:hAnsi="Times New Roman" w:cs="Times New Roman"/>
        </w:rPr>
      </w:pPr>
    </w:p>
    <w:p w:rsidR="00BD326F" w:rsidRPr="00BD326F" w:rsidP="00BD326F">
      <w:pPr>
        <w:tabs>
          <w:tab w:val="left" w:pos="3615"/>
        </w:tabs>
        <w:jc w:val="center"/>
        <w:rPr>
          <w:rFonts w:ascii="Times New Roman" w:hAnsi="Times New Roman" w:cs="Times New Roman"/>
        </w:rPr>
      </w:pPr>
      <w:r w:rsidRPr="00BD326F">
        <w:rPr>
          <w:rFonts w:ascii="Times New Roman" w:hAnsi="Times New Roman" w:cs="Times New Roman"/>
        </w:rPr>
        <w:t>z...........2007</w:t>
      </w:r>
      <w:r w:rsidR="000739DD">
        <w:rPr>
          <w:rFonts w:ascii="Times New Roman" w:hAnsi="Times New Roman" w:cs="Times New Roman"/>
        </w:rPr>
        <w:t>,</w:t>
      </w:r>
    </w:p>
    <w:p w:rsidR="00BD326F" w:rsidRPr="00BD326F" w:rsidP="00BD326F">
      <w:pPr>
        <w:tabs>
          <w:tab w:val="left" w:pos="3615"/>
        </w:tabs>
        <w:jc w:val="center"/>
        <w:rPr>
          <w:rFonts w:ascii="Times New Roman" w:hAnsi="Times New Roman" w:cs="Times New Roman"/>
        </w:rPr>
      </w:pPr>
    </w:p>
    <w:p w:rsidR="00BD326F" w:rsidRPr="00BD326F" w:rsidP="00BD326F">
      <w:pPr>
        <w:tabs>
          <w:tab w:val="left" w:pos="3615"/>
        </w:tabs>
        <w:jc w:val="center"/>
        <w:rPr>
          <w:rFonts w:ascii="Times New Roman" w:hAnsi="Times New Roman" w:cs="Times New Roman"/>
          <w:b/>
        </w:rPr>
      </w:pPr>
    </w:p>
    <w:p w:rsidR="00BD326F" w:rsidRPr="00BD326F" w:rsidP="00BD326F">
      <w:pPr>
        <w:tabs>
          <w:tab w:val="left" w:pos="3615"/>
        </w:tabs>
        <w:jc w:val="center"/>
        <w:rPr>
          <w:rFonts w:ascii="Times New Roman" w:hAnsi="Times New Roman" w:cs="Times New Roman"/>
          <w:b/>
        </w:rPr>
      </w:pPr>
      <w:r w:rsidRPr="00BD326F">
        <w:rPr>
          <w:rFonts w:ascii="Times New Roman" w:hAnsi="Times New Roman" w:cs="Times New Roman"/>
          <w:b/>
        </w:rPr>
        <w:t xml:space="preserve">ktorým sa mení a dopĺňa zákon č. </w:t>
      </w:r>
      <w:r>
        <w:rPr>
          <w:rFonts w:ascii="Times New Roman" w:hAnsi="Times New Roman" w:cs="Times New Roman"/>
          <w:b/>
        </w:rPr>
        <w:t>7</w:t>
      </w:r>
      <w:r w:rsidRPr="00BD326F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2005</w:t>
      </w:r>
      <w:r w:rsidRPr="00BD326F">
        <w:rPr>
          <w:rFonts w:ascii="Times New Roman" w:hAnsi="Times New Roman" w:cs="Times New Roman"/>
          <w:b/>
        </w:rPr>
        <w:t xml:space="preserve"> Z.</w:t>
      </w:r>
      <w:r>
        <w:rPr>
          <w:rFonts w:ascii="Times New Roman" w:hAnsi="Times New Roman" w:cs="Times New Roman"/>
          <w:b/>
        </w:rPr>
        <w:t xml:space="preserve"> z. o konkurze a reštrukturalizácii a o zmene a doplnení niektorých zákonov</w:t>
      </w:r>
      <w:r w:rsidRPr="00BD326F">
        <w:rPr>
          <w:rFonts w:ascii="Times New Roman" w:hAnsi="Times New Roman" w:cs="Times New Roman"/>
          <w:b/>
        </w:rPr>
        <w:t xml:space="preserve"> v znení nesk</w:t>
      </w:r>
      <w:r w:rsidRPr="00BD326F">
        <w:rPr>
          <w:rFonts w:ascii="Times New Roman" w:hAnsi="Times New Roman" w:cs="Times New Roman"/>
          <w:b/>
        </w:rPr>
        <w:t>orších predpisov</w:t>
      </w:r>
    </w:p>
    <w:p w:rsidR="00BD326F" w:rsidRPr="00BD326F" w:rsidP="00BD326F">
      <w:pPr>
        <w:tabs>
          <w:tab w:val="left" w:pos="3615"/>
        </w:tabs>
        <w:jc w:val="center"/>
        <w:rPr>
          <w:rFonts w:ascii="Times New Roman" w:hAnsi="Times New Roman" w:cs="Times New Roman"/>
          <w:b/>
        </w:rPr>
      </w:pPr>
    </w:p>
    <w:p w:rsidR="00BD326F" w:rsidRPr="00BD326F" w:rsidP="00BD326F">
      <w:pPr>
        <w:tabs>
          <w:tab w:val="left" w:pos="3615"/>
        </w:tabs>
        <w:jc w:val="center"/>
        <w:rPr>
          <w:rFonts w:ascii="Times New Roman" w:hAnsi="Times New Roman" w:cs="Times New Roman"/>
          <w:b/>
        </w:rPr>
      </w:pPr>
    </w:p>
    <w:p w:rsidR="00BD326F" w:rsidRPr="00BD326F" w:rsidP="00BD326F">
      <w:pPr>
        <w:tabs>
          <w:tab w:val="left" w:pos="3615"/>
        </w:tabs>
        <w:jc w:val="center"/>
        <w:rPr>
          <w:rFonts w:ascii="Times New Roman" w:hAnsi="Times New Roman" w:cs="Times New Roman"/>
          <w:b/>
        </w:rPr>
      </w:pPr>
    </w:p>
    <w:p w:rsidR="00BD326F" w:rsidRPr="00BD326F" w:rsidP="00BD326F">
      <w:pPr>
        <w:tabs>
          <w:tab w:val="left" w:pos="3615"/>
        </w:tabs>
        <w:jc w:val="center"/>
        <w:rPr>
          <w:rFonts w:ascii="Times New Roman" w:hAnsi="Times New Roman" w:cs="Times New Roman"/>
        </w:rPr>
      </w:pPr>
      <w:r w:rsidRPr="00BD326F">
        <w:rPr>
          <w:rFonts w:ascii="Times New Roman" w:hAnsi="Times New Roman" w:cs="Times New Roman"/>
        </w:rPr>
        <w:t>Národná rada Slovenskej republiky sa uzniesla na tomto zákone:</w:t>
      </w:r>
    </w:p>
    <w:p w:rsidR="00BD326F" w:rsidRPr="00BD326F" w:rsidP="00BD326F">
      <w:pPr>
        <w:tabs>
          <w:tab w:val="left" w:pos="3615"/>
        </w:tabs>
        <w:rPr>
          <w:rFonts w:ascii="Times New Roman" w:hAnsi="Times New Roman" w:cs="Times New Roman"/>
        </w:rPr>
      </w:pPr>
    </w:p>
    <w:p w:rsidR="00BD326F" w:rsidRPr="00BD326F" w:rsidP="00BD326F">
      <w:pPr>
        <w:tabs>
          <w:tab w:val="left" w:pos="3615"/>
        </w:tabs>
        <w:jc w:val="center"/>
        <w:rPr>
          <w:rFonts w:ascii="Times New Roman" w:hAnsi="Times New Roman" w:cs="Times New Roman"/>
        </w:rPr>
      </w:pPr>
    </w:p>
    <w:p w:rsidR="00BD326F" w:rsidRPr="00BD326F" w:rsidP="00BD326F">
      <w:pPr>
        <w:tabs>
          <w:tab w:val="left" w:pos="3615"/>
        </w:tabs>
        <w:jc w:val="center"/>
        <w:rPr>
          <w:rFonts w:ascii="Times New Roman" w:hAnsi="Times New Roman" w:cs="Times New Roman"/>
          <w:b/>
        </w:rPr>
      </w:pPr>
      <w:r w:rsidRPr="00BD326F">
        <w:rPr>
          <w:rFonts w:ascii="Times New Roman" w:hAnsi="Times New Roman" w:cs="Times New Roman"/>
          <w:b/>
        </w:rPr>
        <w:t>Čl. I</w:t>
      </w:r>
    </w:p>
    <w:p w:rsidR="00BD326F" w:rsidRPr="00BD326F" w:rsidP="00BD326F">
      <w:pPr>
        <w:tabs>
          <w:tab w:val="left" w:pos="3615"/>
        </w:tabs>
        <w:jc w:val="center"/>
        <w:rPr>
          <w:rFonts w:ascii="Times New Roman" w:hAnsi="Times New Roman" w:cs="Times New Roman"/>
          <w:b/>
        </w:rPr>
      </w:pPr>
    </w:p>
    <w:p w:rsidR="00BD326F" w:rsidRPr="00BD326F" w:rsidP="00BD326F">
      <w:pPr>
        <w:tabs>
          <w:tab w:val="left" w:pos="3615"/>
        </w:tabs>
        <w:jc w:val="both"/>
        <w:rPr>
          <w:rFonts w:ascii="Times New Roman" w:hAnsi="Times New Roman" w:cs="Times New Roman"/>
        </w:rPr>
      </w:pPr>
      <w:r w:rsidRPr="00BD326F">
        <w:rPr>
          <w:rFonts w:ascii="Times New Roman" w:hAnsi="Times New Roman" w:cs="Times New Roman"/>
        </w:rPr>
        <w:t xml:space="preserve">            Zákon č. </w:t>
      </w:r>
      <w:r>
        <w:rPr>
          <w:rFonts w:ascii="Times New Roman" w:hAnsi="Times New Roman" w:cs="Times New Roman"/>
        </w:rPr>
        <w:t>7/2005</w:t>
      </w:r>
      <w:r w:rsidRPr="00BD326F">
        <w:rPr>
          <w:rFonts w:ascii="Times New Roman" w:hAnsi="Times New Roman" w:cs="Times New Roman"/>
        </w:rPr>
        <w:t xml:space="preserve"> Z. z. o</w:t>
      </w:r>
      <w:r>
        <w:rPr>
          <w:rFonts w:ascii="Times New Roman" w:hAnsi="Times New Roman" w:cs="Times New Roman"/>
        </w:rPr>
        <w:t xml:space="preserve"> konkurze a reštrukturalizácii a o zmene a doplnení niektorých zákonov v znení zákona č. </w:t>
      </w:r>
      <w:r w:rsidR="00D93D12">
        <w:rPr>
          <w:rFonts w:ascii="Times New Roman" w:hAnsi="Times New Roman" w:cs="Times New Roman"/>
        </w:rPr>
        <w:t>353/2005 Z. z.,</w:t>
      </w:r>
      <w:r w:rsidR="000345B7">
        <w:rPr>
          <w:rFonts w:ascii="Times New Roman" w:hAnsi="Times New Roman" w:cs="Times New Roman"/>
        </w:rPr>
        <w:t xml:space="preserve"> zákona č. 520/2005 Z. z. </w:t>
      </w:r>
      <w:r w:rsidR="00D93D12">
        <w:rPr>
          <w:rFonts w:ascii="Times New Roman" w:hAnsi="Times New Roman" w:cs="Times New Roman"/>
        </w:rPr>
        <w:t xml:space="preserve">a zákona č. ...../2007 Z. z. </w:t>
      </w:r>
      <w:r w:rsidRPr="00BD326F">
        <w:rPr>
          <w:rFonts w:ascii="Times New Roman" w:hAnsi="Times New Roman" w:cs="Times New Roman"/>
        </w:rPr>
        <w:t>sa mení a dopĺňa takto :</w:t>
      </w:r>
    </w:p>
    <w:p w:rsidR="00BD326F" w:rsidRPr="00BD326F" w:rsidP="00BD326F">
      <w:pPr>
        <w:jc w:val="both"/>
        <w:rPr>
          <w:rFonts w:ascii="Times New Roman" w:hAnsi="Times New Roman" w:cs="Times New Roman"/>
        </w:rPr>
      </w:pPr>
    </w:p>
    <w:p w:rsidR="00BF0401" w:rsidRPr="003C4147" w:rsidP="00BD326F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3C4147" w:rsidR="00F04F6A">
        <w:rPr>
          <w:rFonts w:ascii="Times New Roman" w:hAnsi="Times New Roman" w:cs="Times New Roman"/>
        </w:rPr>
        <w:t xml:space="preserve">V </w:t>
      </w:r>
      <w:r w:rsidRPr="003C4147" w:rsidR="00E05819">
        <w:rPr>
          <w:rFonts w:ascii="Times New Roman" w:hAnsi="Times New Roman" w:cs="Times New Roman"/>
        </w:rPr>
        <w:t xml:space="preserve">§ 11 ods. 3 </w:t>
      </w:r>
      <w:r w:rsidRPr="003C4147" w:rsidR="00F04F6A">
        <w:rPr>
          <w:rFonts w:ascii="Times New Roman" w:hAnsi="Times New Roman" w:cs="Times New Roman"/>
        </w:rPr>
        <w:t>sa druhá veta</w:t>
      </w:r>
      <w:r w:rsidRPr="003C4147" w:rsidR="00295168">
        <w:rPr>
          <w:rFonts w:ascii="Times New Roman" w:hAnsi="Times New Roman" w:cs="Times New Roman"/>
        </w:rPr>
        <w:t xml:space="preserve"> znie:</w:t>
      </w:r>
      <w:r w:rsidRPr="003C4147" w:rsidR="00295168">
        <w:rPr>
          <w:rFonts w:ascii="Times New Roman" w:hAnsi="Times New Roman" w:cs="Times New Roman"/>
        </w:rPr>
        <w:t xml:space="preserve"> </w:t>
      </w:r>
      <w:r w:rsidRPr="003C4147" w:rsidR="00295168">
        <w:rPr>
          <w:rFonts w:ascii="Times New Roman" w:hAnsi="Times New Roman" w:cs="Times New Roman"/>
        </w:rPr>
        <w:t>„</w:t>
      </w:r>
      <w:r w:rsidRPr="003C4147" w:rsidR="00295168">
        <w:rPr>
          <w:rFonts w:ascii="Times New Roman" w:hAnsi="Times New Roman" w:cs="Times New Roman"/>
        </w:rPr>
        <w:t>Platobnú neschopnosť</w:t>
      </w:r>
      <w:r w:rsidRPr="003C4147" w:rsidR="00295168">
        <w:rPr>
          <w:rFonts w:ascii="Times New Roman" w:hAnsi="Times New Roman" w:cs="Times New Roman"/>
        </w:rPr>
        <w:t xml:space="preserve"> </w:t>
      </w:r>
      <w:r w:rsidRPr="003C4147" w:rsidR="00295168">
        <w:rPr>
          <w:rFonts w:ascii="Times New Roman" w:hAnsi="Times New Roman" w:cs="Times New Roman"/>
        </w:rPr>
        <w:t>dlžníka možno odôvodnene predpokladať vtedy, ak je dlžník viac ako 30 dní v</w:t>
      </w:r>
      <w:r w:rsidRPr="003C4147" w:rsidR="00295168">
        <w:rPr>
          <w:rFonts w:ascii="Times New Roman" w:hAnsi="Times New Roman" w:cs="Times New Roman"/>
        </w:rPr>
        <w:t xml:space="preserve"> </w:t>
      </w:r>
      <w:r w:rsidRPr="003C4147" w:rsidR="00295168">
        <w:rPr>
          <w:rFonts w:ascii="Times New Roman" w:hAnsi="Times New Roman" w:cs="Times New Roman"/>
        </w:rPr>
        <w:t>omeškaní s plnením aspoň dvoch peňažných</w:t>
      </w:r>
      <w:r w:rsidRPr="003C4147" w:rsidR="00295168">
        <w:rPr>
          <w:rFonts w:ascii="Times New Roman" w:hAnsi="Times New Roman" w:cs="Times New Roman"/>
        </w:rPr>
        <w:t xml:space="preserve"> </w:t>
      </w:r>
      <w:r w:rsidRPr="003C4147" w:rsidR="00295168">
        <w:rPr>
          <w:rFonts w:ascii="Times New Roman" w:hAnsi="Times New Roman" w:cs="Times New Roman"/>
        </w:rPr>
        <w:t>pohľadávok aspoň dvoch veriteľov, napriek tomu, že bol veriteľmi týchto</w:t>
      </w:r>
      <w:r w:rsidRPr="003C4147" w:rsidR="00295168">
        <w:rPr>
          <w:rFonts w:ascii="Times New Roman" w:hAnsi="Times New Roman" w:cs="Times New Roman"/>
        </w:rPr>
        <w:t xml:space="preserve"> </w:t>
      </w:r>
      <w:r w:rsidRPr="003C4147" w:rsidR="00295168">
        <w:rPr>
          <w:rFonts w:ascii="Times New Roman" w:hAnsi="Times New Roman" w:cs="Times New Roman"/>
        </w:rPr>
        <w:t>pohľadávok písomne vyzvaný na ich zaplatenie</w:t>
      </w:r>
      <w:r w:rsidRPr="003C4147" w:rsidR="00295168">
        <w:rPr>
          <w:rFonts w:ascii="Times New Roman" w:hAnsi="Times New Roman" w:cs="Times New Roman"/>
        </w:rPr>
        <w:t>.“</w:t>
      </w:r>
      <w:r w:rsidRPr="003C4147" w:rsidR="00F04F6A">
        <w:rPr>
          <w:rFonts w:ascii="Times New Roman" w:hAnsi="Times New Roman" w:cs="Times New Roman"/>
        </w:rPr>
        <w:t>.</w:t>
      </w:r>
    </w:p>
    <w:p w:rsidR="00BF0401" w:rsidRPr="003C4147" w:rsidP="00295168">
      <w:pPr>
        <w:rPr>
          <w:rFonts w:ascii="Times New Roman" w:hAnsi="Times New Roman" w:cs="Times New Roman"/>
        </w:rPr>
      </w:pPr>
    </w:p>
    <w:p w:rsidR="0033767C" w:rsidRPr="003C4147" w:rsidP="00295168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3C4147">
        <w:rPr>
          <w:rFonts w:ascii="Times New Roman" w:hAnsi="Times New Roman" w:cs="Times New Roman"/>
        </w:rPr>
        <w:t>V § 12 ods. 1 sa za slovo „navrhovateľa“ vkladajú slová: „,ktorý nie je orgánom verejnej moci,“.</w:t>
      </w:r>
    </w:p>
    <w:p w:rsidR="00322E42" w:rsidRPr="003C4147" w:rsidP="00295168">
      <w:pPr>
        <w:rPr>
          <w:rFonts w:ascii="Times New Roman" w:hAnsi="Times New Roman" w:cs="Times New Roman"/>
        </w:rPr>
      </w:pPr>
    </w:p>
    <w:p w:rsidR="00E05819" w:rsidRPr="003C4147" w:rsidP="00295168">
      <w:pPr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</w:rPr>
      </w:pPr>
      <w:r w:rsidRPr="003C4147" w:rsidR="004D0373">
        <w:rPr>
          <w:rFonts w:ascii="Times New Roman" w:hAnsi="Times New Roman" w:cs="Times New Roman"/>
        </w:rPr>
        <w:t xml:space="preserve">V </w:t>
      </w:r>
      <w:r w:rsidRPr="003C4147">
        <w:rPr>
          <w:rFonts w:ascii="Times New Roman" w:hAnsi="Times New Roman" w:cs="Times New Roman"/>
        </w:rPr>
        <w:t>§ 12 ods</w:t>
      </w:r>
      <w:r w:rsidRPr="003C4147" w:rsidR="004D0373">
        <w:rPr>
          <w:rFonts w:ascii="Times New Roman" w:hAnsi="Times New Roman" w:cs="Times New Roman"/>
        </w:rPr>
        <w:t>ek</w:t>
      </w:r>
      <w:r w:rsidRPr="003C4147">
        <w:rPr>
          <w:rFonts w:ascii="Times New Roman" w:hAnsi="Times New Roman" w:cs="Times New Roman"/>
        </w:rPr>
        <w:t xml:space="preserve"> 2 znie:</w:t>
      </w:r>
    </w:p>
    <w:p w:rsidR="00E05819" w:rsidRPr="003C4147" w:rsidP="00295168">
      <w:pPr>
        <w:rPr>
          <w:rFonts w:ascii="Times New Roman" w:hAnsi="Times New Roman" w:cs="Times New Roman"/>
        </w:rPr>
      </w:pPr>
    </w:p>
    <w:p w:rsidR="006844C3" w:rsidRPr="003C4147" w:rsidP="006517BF">
      <w:pPr>
        <w:ind w:firstLine="360"/>
        <w:jc w:val="both"/>
        <w:rPr>
          <w:rFonts w:ascii="Times New Roman" w:hAnsi="Times New Roman" w:cs="Times New Roman"/>
        </w:rPr>
      </w:pPr>
      <w:r w:rsidRPr="003C4147" w:rsidR="00F04F6A">
        <w:rPr>
          <w:rFonts w:ascii="Times New Roman" w:hAnsi="Times New Roman" w:cs="Times New Roman"/>
        </w:rPr>
        <w:t>„(2) Veriteľ musí v návrhu na vyhlásenie konkurzu označiť svoju pohľadávku</w:t>
      </w:r>
      <w:r w:rsidRPr="003C4147" w:rsidR="0033767C">
        <w:rPr>
          <w:rFonts w:ascii="Times New Roman" w:hAnsi="Times New Roman" w:cs="Times New Roman"/>
        </w:rPr>
        <w:t>, pre ktorú</w:t>
      </w:r>
      <w:r w:rsidRPr="003C4147" w:rsidR="00F04F6A">
        <w:rPr>
          <w:rFonts w:ascii="Times New Roman" w:hAnsi="Times New Roman" w:cs="Times New Roman"/>
        </w:rPr>
        <w:t xml:space="preserve"> podáva návrh</w:t>
      </w:r>
      <w:r w:rsidRPr="003C4147" w:rsidR="003E08D1">
        <w:rPr>
          <w:rFonts w:ascii="Times New Roman" w:hAnsi="Times New Roman" w:cs="Times New Roman"/>
        </w:rPr>
        <w:t>, a pohľadávku druhého veriteľa.</w:t>
      </w:r>
      <w:r w:rsidRPr="003C4147" w:rsidR="00867801">
        <w:rPr>
          <w:rFonts w:ascii="Times New Roman" w:hAnsi="Times New Roman" w:cs="Times New Roman"/>
        </w:rPr>
        <w:t xml:space="preserve"> </w:t>
      </w:r>
      <w:r w:rsidRPr="003C4147" w:rsidR="00523F05">
        <w:rPr>
          <w:rFonts w:ascii="Times New Roman" w:hAnsi="Times New Roman" w:cs="Times New Roman"/>
        </w:rPr>
        <w:t>K</w:t>
      </w:r>
      <w:r w:rsidRPr="003C4147" w:rsidR="00867801">
        <w:rPr>
          <w:rFonts w:ascii="Times New Roman" w:hAnsi="Times New Roman" w:cs="Times New Roman"/>
        </w:rPr>
        <w:t xml:space="preserve"> návrhu je veriteľ povinný pripojiť listiny, ktoré preukazujú </w:t>
      </w:r>
      <w:r w:rsidRPr="003C4147" w:rsidR="003E08D1">
        <w:rPr>
          <w:rFonts w:ascii="Times New Roman" w:hAnsi="Times New Roman" w:cs="Times New Roman"/>
        </w:rPr>
        <w:t xml:space="preserve">jeho </w:t>
      </w:r>
      <w:r w:rsidRPr="003C4147" w:rsidR="00867801">
        <w:rPr>
          <w:rFonts w:ascii="Times New Roman" w:hAnsi="Times New Roman" w:cs="Times New Roman"/>
        </w:rPr>
        <w:t>pohľadávku, ktorá mu zakladá oprávnenie podať návrh. Pohľadávka veriteľa, ktorý podáva návrh</w:t>
      </w:r>
      <w:r w:rsidRPr="003C4147" w:rsidR="003E08D1">
        <w:rPr>
          <w:rFonts w:ascii="Times New Roman" w:hAnsi="Times New Roman" w:cs="Times New Roman"/>
        </w:rPr>
        <w:t>,</w:t>
      </w:r>
      <w:r w:rsidRPr="003C4147" w:rsidR="00867801">
        <w:rPr>
          <w:rFonts w:ascii="Times New Roman" w:hAnsi="Times New Roman" w:cs="Times New Roman"/>
        </w:rPr>
        <w:t xml:space="preserve"> sa po</w:t>
      </w:r>
      <w:r w:rsidRPr="003C4147" w:rsidR="00867801">
        <w:rPr>
          <w:rFonts w:ascii="Times New Roman" w:hAnsi="Times New Roman" w:cs="Times New Roman"/>
        </w:rPr>
        <w:t>važuje za preukázanú</w:t>
      </w:r>
      <w:r w:rsidRPr="003C4147" w:rsidR="0040405C">
        <w:rPr>
          <w:rFonts w:ascii="Times New Roman" w:hAnsi="Times New Roman" w:cs="Times New Roman"/>
        </w:rPr>
        <w:t>,</w:t>
      </w:r>
      <w:r w:rsidRPr="003C4147" w:rsidR="00867801">
        <w:rPr>
          <w:rFonts w:ascii="Times New Roman" w:hAnsi="Times New Roman" w:cs="Times New Roman"/>
        </w:rPr>
        <w:t xml:space="preserve"> ak je uznaná dlžníkom na listine s úradne osvedčeným podpisom dlžníka alebo doložená právoplatným rozhodnutím súdu alebo iného orgánu alebo </w:t>
      </w:r>
      <w:r w:rsidRPr="003C4147" w:rsidR="00087EC5">
        <w:rPr>
          <w:rFonts w:ascii="Times New Roman" w:hAnsi="Times New Roman" w:cs="Times New Roman"/>
        </w:rPr>
        <w:t xml:space="preserve">doložená </w:t>
      </w:r>
      <w:r w:rsidRPr="003C4147" w:rsidR="0033767C">
        <w:rPr>
          <w:rFonts w:ascii="Times New Roman" w:hAnsi="Times New Roman" w:cs="Times New Roman"/>
        </w:rPr>
        <w:t>potvrdením audítora</w:t>
      </w:r>
      <w:r w:rsidRPr="003C4147" w:rsidR="00700DCD">
        <w:rPr>
          <w:rFonts w:ascii="Times New Roman" w:hAnsi="Times New Roman" w:cs="Times New Roman"/>
        </w:rPr>
        <w:t xml:space="preserve">, </w:t>
      </w:r>
      <w:r w:rsidRPr="003C4147" w:rsidR="00F07585">
        <w:rPr>
          <w:rFonts w:ascii="Times New Roman" w:hAnsi="Times New Roman" w:cs="Times New Roman"/>
        </w:rPr>
        <w:t xml:space="preserve">že </w:t>
      </w:r>
      <w:r w:rsidRPr="003C4147" w:rsidR="0033767C">
        <w:rPr>
          <w:rFonts w:ascii="Times New Roman" w:hAnsi="Times New Roman" w:cs="Times New Roman"/>
        </w:rPr>
        <w:t xml:space="preserve">navrhovateľ </w:t>
      </w:r>
      <w:r w:rsidRPr="003C4147" w:rsidR="00F07585">
        <w:rPr>
          <w:rFonts w:ascii="Times New Roman" w:hAnsi="Times New Roman" w:cs="Times New Roman"/>
        </w:rPr>
        <w:t>pohľadávku</w:t>
      </w:r>
      <w:r w:rsidRPr="003C4147" w:rsidR="00700DCD">
        <w:rPr>
          <w:rFonts w:ascii="Times New Roman" w:hAnsi="Times New Roman" w:cs="Times New Roman"/>
        </w:rPr>
        <w:t xml:space="preserve"> evid</w:t>
      </w:r>
      <w:r w:rsidRPr="003C4147" w:rsidR="00F07585">
        <w:rPr>
          <w:rFonts w:ascii="Times New Roman" w:hAnsi="Times New Roman" w:cs="Times New Roman"/>
        </w:rPr>
        <w:t>uje</w:t>
      </w:r>
      <w:r w:rsidRPr="003C4147" w:rsidR="00700DCD">
        <w:rPr>
          <w:rFonts w:ascii="Times New Roman" w:hAnsi="Times New Roman" w:cs="Times New Roman"/>
        </w:rPr>
        <w:t xml:space="preserve"> v</w:t>
      </w:r>
      <w:r w:rsidRPr="003C4147" w:rsidR="0033767C">
        <w:rPr>
          <w:rFonts w:ascii="Times New Roman" w:hAnsi="Times New Roman" w:cs="Times New Roman"/>
        </w:rPr>
        <w:t> </w:t>
      </w:r>
      <w:r w:rsidRPr="003C4147" w:rsidR="00700DCD">
        <w:rPr>
          <w:rFonts w:ascii="Times New Roman" w:hAnsi="Times New Roman" w:cs="Times New Roman"/>
        </w:rPr>
        <w:t>účtovníctve</w:t>
      </w:r>
      <w:r w:rsidRPr="003C4147" w:rsidR="0033767C">
        <w:rPr>
          <w:rFonts w:ascii="Times New Roman" w:hAnsi="Times New Roman" w:cs="Times New Roman"/>
        </w:rPr>
        <w:t xml:space="preserve"> a v prípade, že ide o pohľadávku nadobudnutú prevodom alebo prechodom aj potvrdením audítora, že pohľadávka </w:t>
      </w:r>
      <w:r w:rsidRPr="003C4147" w:rsidR="00505968">
        <w:rPr>
          <w:rFonts w:ascii="Times New Roman" w:hAnsi="Times New Roman" w:cs="Times New Roman"/>
        </w:rPr>
        <w:t xml:space="preserve">evidovaná v účtovníctve navrhovateľa </w:t>
      </w:r>
      <w:r w:rsidRPr="003C4147" w:rsidR="0033767C">
        <w:rPr>
          <w:rFonts w:ascii="Times New Roman" w:hAnsi="Times New Roman" w:cs="Times New Roman"/>
        </w:rPr>
        <w:t xml:space="preserve">má </w:t>
      </w:r>
      <w:r w:rsidRPr="003C4147" w:rsidR="000C7AEE">
        <w:rPr>
          <w:rFonts w:ascii="Times New Roman" w:hAnsi="Times New Roman" w:cs="Times New Roman"/>
        </w:rPr>
        <w:t xml:space="preserve">doložený </w:t>
      </w:r>
      <w:r w:rsidRPr="003C4147" w:rsidR="0033767C">
        <w:rPr>
          <w:rFonts w:ascii="Times New Roman" w:hAnsi="Times New Roman" w:cs="Times New Roman"/>
        </w:rPr>
        <w:t>dôvod vzniku</w:t>
      </w:r>
      <w:r w:rsidRPr="003C4147" w:rsidR="00867801">
        <w:rPr>
          <w:rFonts w:ascii="Times New Roman" w:hAnsi="Times New Roman" w:cs="Times New Roman"/>
        </w:rPr>
        <w:t>, ak ide o navrhovateľa, ktorý je povinný viesť účtovníctvo.“.</w:t>
      </w:r>
    </w:p>
    <w:p w:rsidR="00081452" w:rsidP="00295168">
      <w:pPr>
        <w:rPr>
          <w:rFonts w:ascii="Times New Roman" w:hAnsi="Times New Roman" w:cs="Times New Roman"/>
        </w:rPr>
      </w:pPr>
    </w:p>
    <w:p w:rsidR="00D93D12" w:rsidRPr="003C4147" w:rsidP="00295168">
      <w:pPr>
        <w:rPr>
          <w:rFonts w:ascii="Times New Roman" w:hAnsi="Times New Roman" w:cs="Times New Roman"/>
        </w:rPr>
      </w:pPr>
    </w:p>
    <w:p w:rsidR="00E05819" w:rsidRPr="003C4147" w:rsidP="00295168">
      <w:pPr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</w:rPr>
      </w:pPr>
      <w:r w:rsidRPr="003C4147" w:rsidR="004D0373">
        <w:rPr>
          <w:rFonts w:ascii="Times New Roman" w:hAnsi="Times New Roman" w:cs="Times New Roman"/>
        </w:rPr>
        <w:t xml:space="preserve">V </w:t>
      </w:r>
      <w:r w:rsidRPr="003C4147">
        <w:rPr>
          <w:rFonts w:ascii="Times New Roman" w:hAnsi="Times New Roman" w:cs="Times New Roman"/>
        </w:rPr>
        <w:t>§ 14 ods</w:t>
      </w:r>
      <w:r w:rsidRPr="003C4147" w:rsidR="004D0373">
        <w:rPr>
          <w:rFonts w:ascii="Times New Roman" w:hAnsi="Times New Roman" w:cs="Times New Roman"/>
        </w:rPr>
        <w:t>eky</w:t>
      </w:r>
      <w:r w:rsidRPr="003C4147">
        <w:rPr>
          <w:rFonts w:ascii="Times New Roman" w:hAnsi="Times New Roman" w:cs="Times New Roman"/>
        </w:rPr>
        <w:t xml:space="preserve"> 1 až 4 zn</w:t>
      </w:r>
      <w:r w:rsidRPr="003C4147" w:rsidR="004D0373">
        <w:rPr>
          <w:rFonts w:ascii="Times New Roman" w:hAnsi="Times New Roman" w:cs="Times New Roman"/>
        </w:rPr>
        <w:t>ejú</w:t>
      </w:r>
      <w:r w:rsidRPr="003C4147">
        <w:rPr>
          <w:rFonts w:ascii="Times New Roman" w:hAnsi="Times New Roman" w:cs="Times New Roman"/>
        </w:rPr>
        <w:t>:</w:t>
      </w:r>
    </w:p>
    <w:p w:rsidR="00E05819" w:rsidRPr="003C4147" w:rsidP="00295168">
      <w:pPr>
        <w:rPr>
          <w:rFonts w:ascii="Times New Roman" w:hAnsi="Times New Roman" w:cs="Times New Roman"/>
        </w:rPr>
      </w:pPr>
    </w:p>
    <w:p w:rsidR="00E05819" w:rsidRPr="003C4147" w:rsidP="00295168">
      <w:pPr>
        <w:ind w:firstLine="360"/>
        <w:jc w:val="both"/>
        <w:rPr>
          <w:rFonts w:ascii="Times New Roman" w:hAnsi="Times New Roman" w:cs="Times New Roman"/>
        </w:rPr>
      </w:pPr>
      <w:r w:rsidRPr="003C4147" w:rsidR="004D0373">
        <w:rPr>
          <w:rFonts w:ascii="Times New Roman" w:hAnsi="Times New Roman" w:cs="Times New Roman"/>
        </w:rPr>
        <w:t>„</w:t>
      </w:r>
      <w:r w:rsidRPr="003C4147">
        <w:rPr>
          <w:rFonts w:ascii="Times New Roman" w:hAnsi="Times New Roman" w:cs="Times New Roman"/>
        </w:rPr>
        <w:t>(1) Ak s</w:t>
      </w:r>
      <w:r w:rsidRPr="003C4147">
        <w:rPr>
          <w:rFonts w:ascii="Times New Roman" w:hAnsi="Times New Roman" w:cs="Times New Roman"/>
        </w:rPr>
        <w:t xml:space="preserve">úd zistí, že návrh spĺňa zákonom ustanovené náležitosti, do 15 dní od jeho doručenia rozhodne o začatí konkurzného konania. Inak v rovnakej lehote poučí navrhovateľa o nedostatkoch návrhu a vyzve ho, aby ich v určenej lehote odstránil. Ak tak navrhovateľ neurobí, súd návrh odmietne najneskôr do 15 dní po tom, čo uplynula lehota na odstránenie nedostatkov. </w:t>
      </w:r>
      <w:r w:rsidRPr="003C4147" w:rsidR="00700DCD">
        <w:rPr>
          <w:rFonts w:ascii="Times New Roman" w:hAnsi="Times New Roman" w:cs="Times New Roman"/>
        </w:rPr>
        <w:t>Inak v </w:t>
      </w:r>
      <w:r w:rsidRPr="003C4147" w:rsidR="00EF0821">
        <w:rPr>
          <w:rFonts w:ascii="Times New Roman" w:hAnsi="Times New Roman" w:cs="Times New Roman"/>
        </w:rPr>
        <w:t>rovnakej</w:t>
      </w:r>
      <w:r w:rsidRPr="003C4147" w:rsidR="00700DCD">
        <w:rPr>
          <w:rFonts w:ascii="Times New Roman" w:hAnsi="Times New Roman" w:cs="Times New Roman"/>
        </w:rPr>
        <w:t xml:space="preserve"> lehote rozhodne o začatí konkurzného konania.</w:t>
      </w:r>
    </w:p>
    <w:p w:rsidR="00E05819" w:rsidRPr="003C4147" w:rsidP="00295168">
      <w:pPr>
        <w:ind w:firstLine="360"/>
        <w:jc w:val="both"/>
        <w:rPr>
          <w:rFonts w:ascii="Times New Roman" w:hAnsi="Times New Roman" w:cs="Times New Roman"/>
        </w:rPr>
      </w:pPr>
      <w:r w:rsidRPr="003C4147">
        <w:rPr>
          <w:rFonts w:ascii="Times New Roman" w:hAnsi="Times New Roman" w:cs="Times New Roman"/>
        </w:rPr>
        <w:t>(2) Pred začatím konkurzného konania sa veriteľský návrh dlžníkovi nedoručuje, ani sa dlžník nevyzýva, aby sa k nemu vyjadril.</w:t>
      </w:r>
    </w:p>
    <w:p w:rsidR="00E05819" w:rsidRPr="003C4147" w:rsidP="00295168">
      <w:pPr>
        <w:ind w:firstLine="360"/>
        <w:jc w:val="both"/>
        <w:rPr>
          <w:rFonts w:ascii="Times New Roman" w:hAnsi="Times New Roman" w:cs="Times New Roman"/>
        </w:rPr>
      </w:pPr>
      <w:r w:rsidRPr="003C4147">
        <w:rPr>
          <w:rFonts w:ascii="Times New Roman" w:hAnsi="Times New Roman" w:cs="Times New Roman"/>
        </w:rPr>
        <w:t>(3) Uznesenia vydané pred začatím konkurzného konania sa doručujú len navrhovateľovi; z týchto uznesení sa v Obchodnom vestníku zverejňuje len uznesenie o začatí konkurzného konania, a to bezodkladne. Jeho zverejnením sa začína konkurzné konanie.</w:t>
      </w:r>
    </w:p>
    <w:p w:rsidR="00E05819" w:rsidRPr="003C4147" w:rsidP="00295168">
      <w:pPr>
        <w:ind w:firstLine="360"/>
        <w:jc w:val="both"/>
        <w:rPr>
          <w:rFonts w:ascii="Times New Roman" w:hAnsi="Times New Roman" w:cs="Times New Roman"/>
        </w:rPr>
      </w:pPr>
      <w:r w:rsidRPr="003C4147">
        <w:rPr>
          <w:rFonts w:ascii="Times New Roman" w:hAnsi="Times New Roman" w:cs="Times New Roman"/>
        </w:rPr>
        <w:t>(4) Ak počas konania dôjde súdu ďalší návrh, pripojí sa k skôr podanému návrhu. Ak na základe niektorého z návrhov súd rozhodne o začatí konkurzného konania, o ďalšom návrhu rozhodne, ako by šlo o návrh na pristúpenie do konania.</w:t>
      </w:r>
      <w:r w:rsidRPr="003C4147" w:rsidR="006E6C3A">
        <w:rPr>
          <w:rFonts w:ascii="Times New Roman" w:hAnsi="Times New Roman" w:cs="Times New Roman"/>
        </w:rPr>
        <w:t>“</w:t>
      </w:r>
      <w:r w:rsidRPr="003C4147" w:rsidR="006E6C3A">
        <w:rPr>
          <w:rFonts w:ascii="Times New Roman" w:hAnsi="Times New Roman" w:cs="Times New Roman"/>
        </w:rPr>
        <w:t>.</w:t>
      </w:r>
    </w:p>
    <w:p w:rsidR="00081452" w:rsidRPr="003C4147" w:rsidP="00295168">
      <w:pPr>
        <w:rPr>
          <w:rFonts w:ascii="Times New Roman" w:hAnsi="Times New Roman" w:cs="Times New Roman"/>
        </w:rPr>
      </w:pPr>
    </w:p>
    <w:p w:rsidR="00E05819" w:rsidRPr="003C4147" w:rsidP="00295168">
      <w:pPr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</w:rPr>
      </w:pPr>
      <w:r w:rsidRPr="003C4147">
        <w:rPr>
          <w:rFonts w:ascii="Times New Roman" w:hAnsi="Times New Roman" w:cs="Times New Roman"/>
        </w:rPr>
        <w:t>V § 19 sa za odsek 2 vkladá nový odsek 3, ktorý znie:</w:t>
      </w:r>
    </w:p>
    <w:p w:rsidR="00E05819" w:rsidRPr="003C4147" w:rsidP="00295168">
      <w:pPr>
        <w:rPr>
          <w:rFonts w:ascii="Times New Roman" w:hAnsi="Times New Roman" w:cs="Times New Roman"/>
        </w:rPr>
      </w:pPr>
    </w:p>
    <w:p w:rsidR="00E05819" w:rsidRPr="003C4147" w:rsidP="00295168">
      <w:pPr>
        <w:ind w:firstLine="360"/>
        <w:jc w:val="both"/>
        <w:rPr>
          <w:rFonts w:ascii="Times New Roman" w:hAnsi="Times New Roman" w:cs="Times New Roman"/>
        </w:rPr>
      </w:pPr>
      <w:r w:rsidRPr="003C4147">
        <w:rPr>
          <w:rFonts w:ascii="Times New Roman" w:hAnsi="Times New Roman" w:cs="Times New Roman"/>
        </w:rPr>
        <w:t>„(3) Pri posudzovaní platobnej schopnosti súd prihliada len k tým listinám, ku ktorým sa dlžník mal možnosť vyjadriť. Ak dlžník vo vyjadrení spochybní pohľadávku, ktorú veriteľ nedoložil listinou, súd k nej pri posudzovaní platobnej schopnosti neprihliada.“.</w:t>
      </w:r>
    </w:p>
    <w:p w:rsidR="00E05819" w:rsidRPr="003C4147" w:rsidP="00295168">
      <w:pPr>
        <w:rPr>
          <w:rFonts w:ascii="Times New Roman" w:hAnsi="Times New Roman" w:cs="Times New Roman"/>
        </w:rPr>
      </w:pPr>
    </w:p>
    <w:p w:rsidR="00743008" w:rsidRPr="003C4147" w:rsidP="00295168">
      <w:pPr>
        <w:rPr>
          <w:rFonts w:ascii="Times New Roman" w:hAnsi="Times New Roman" w:cs="Times New Roman"/>
        </w:rPr>
      </w:pPr>
      <w:r w:rsidRPr="003C4147" w:rsidR="00E05819">
        <w:rPr>
          <w:rFonts w:ascii="Times New Roman" w:hAnsi="Times New Roman" w:cs="Times New Roman"/>
        </w:rPr>
        <w:tab/>
        <w:t>Doterajšie odseky 3 a 4 sa označujú ako odseky 4 a 5.</w:t>
      </w:r>
    </w:p>
    <w:p w:rsidR="00295168" w:rsidRPr="003C4147" w:rsidP="00295168">
      <w:pPr>
        <w:rPr>
          <w:rFonts w:ascii="Times New Roman" w:hAnsi="Times New Roman" w:cs="Times New Roman"/>
        </w:rPr>
      </w:pPr>
    </w:p>
    <w:p w:rsidR="00295168" w:rsidRPr="003C4147" w:rsidP="00295168">
      <w:pPr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</w:rPr>
      </w:pPr>
      <w:r w:rsidR="00AB0167">
        <w:rPr>
          <w:rFonts w:ascii="Times New Roman" w:hAnsi="Times New Roman" w:cs="Times New Roman"/>
        </w:rPr>
        <w:t>V § 36 ods.</w:t>
      </w:r>
      <w:r w:rsidRPr="003C4147">
        <w:rPr>
          <w:rFonts w:ascii="Times New Roman" w:hAnsi="Times New Roman" w:cs="Times New Roman"/>
        </w:rPr>
        <w:t xml:space="preserve"> 1 písm</w:t>
      </w:r>
      <w:r w:rsidR="00AB0167">
        <w:rPr>
          <w:rFonts w:ascii="Times New Roman" w:hAnsi="Times New Roman" w:cs="Times New Roman"/>
        </w:rPr>
        <w:t>eno</w:t>
      </w:r>
      <w:r w:rsidRPr="003C4147">
        <w:rPr>
          <w:rFonts w:ascii="Times New Roman" w:hAnsi="Times New Roman" w:cs="Times New Roman"/>
        </w:rPr>
        <w:t xml:space="preserve"> b) znie:</w:t>
      </w:r>
    </w:p>
    <w:p w:rsidR="00295168" w:rsidRPr="003C4147" w:rsidP="00295168">
      <w:pPr>
        <w:rPr>
          <w:rFonts w:ascii="Times New Roman" w:hAnsi="Times New Roman" w:cs="Times New Roman"/>
        </w:rPr>
      </w:pPr>
    </w:p>
    <w:p w:rsidR="00295168" w:rsidRPr="003C4147" w:rsidP="00394AE9">
      <w:pPr>
        <w:ind w:firstLine="360"/>
        <w:jc w:val="both"/>
        <w:rPr>
          <w:rFonts w:ascii="Times New Roman" w:hAnsi="Times New Roman" w:cs="Times New Roman"/>
        </w:rPr>
      </w:pPr>
      <w:r w:rsidRPr="003C4147">
        <w:rPr>
          <w:rFonts w:ascii="Times New Roman" w:hAnsi="Times New Roman" w:cs="Times New Roman"/>
        </w:rPr>
        <w:t>„b) to navrhne veriteľský výbor alebo zabezpečený veriteľ</w:t>
      </w:r>
      <w:r w:rsidRPr="003C4147" w:rsidR="00546D5D">
        <w:rPr>
          <w:rFonts w:ascii="Times New Roman" w:hAnsi="Times New Roman" w:cs="Times New Roman"/>
        </w:rPr>
        <w:t>, ktorý nie</w:t>
      </w:r>
      <w:r w:rsidRPr="003C4147" w:rsidR="00E04B1C">
        <w:rPr>
          <w:rFonts w:ascii="Times New Roman" w:hAnsi="Times New Roman" w:cs="Times New Roman"/>
        </w:rPr>
        <w:t xml:space="preserve"> je so správcom v</w:t>
      </w:r>
      <w:r w:rsidRPr="003C4147" w:rsidR="0040405C">
        <w:rPr>
          <w:rFonts w:ascii="Times New Roman" w:hAnsi="Times New Roman" w:cs="Times New Roman"/>
        </w:rPr>
        <w:t xml:space="preserve"> súdnom</w:t>
      </w:r>
      <w:r w:rsidRPr="003C4147" w:rsidR="00546D5D">
        <w:rPr>
          <w:rFonts w:ascii="Times New Roman" w:hAnsi="Times New Roman" w:cs="Times New Roman"/>
        </w:rPr>
        <w:t xml:space="preserve"> spore</w:t>
      </w:r>
      <w:r w:rsidRPr="003C4147" w:rsidR="0040405C">
        <w:rPr>
          <w:rFonts w:ascii="Times New Roman" w:hAnsi="Times New Roman" w:cs="Times New Roman"/>
        </w:rPr>
        <w:t xml:space="preserve"> </w:t>
      </w:r>
      <w:r w:rsidR="003C4147">
        <w:rPr>
          <w:rFonts w:ascii="Times New Roman" w:hAnsi="Times New Roman" w:cs="Times New Roman"/>
        </w:rPr>
        <w:t xml:space="preserve">vyvolanom alebo </w:t>
      </w:r>
      <w:r w:rsidRPr="003C4147" w:rsidR="0040405C">
        <w:rPr>
          <w:rFonts w:ascii="Times New Roman" w:hAnsi="Times New Roman" w:cs="Times New Roman"/>
        </w:rPr>
        <w:t>súvisiacom s konkurzným konaním</w:t>
      </w:r>
      <w:r w:rsidRPr="003C4147" w:rsidR="00E04B1C">
        <w:rPr>
          <w:rFonts w:ascii="Times New Roman" w:hAnsi="Times New Roman" w:cs="Times New Roman"/>
        </w:rPr>
        <w:t>.</w:t>
      </w:r>
      <w:r w:rsidRPr="003C4147">
        <w:rPr>
          <w:rFonts w:ascii="Times New Roman" w:hAnsi="Times New Roman" w:cs="Times New Roman"/>
        </w:rPr>
        <w:t>“</w:t>
      </w:r>
    </w:p>
    <w:p w:rsidR="00E04B1C" w:rsidRPr="003C4147" w:rsidP="00E04B1C">
      <w:pPr>
        <w:jc w:val="both"/>
        <w:rPr>
          <w:rFonts w:ascii="Times New Roman" w:hAnsi="Times New Roman" w:cs="Times New Roman"/>
        </w:rPr>
      </w:pPr>
    </w:p>
    <w:p w:rsidR="008C2FB5" w:rsidRPr="003C4147" w:rsidP="00E04B1C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3C4147" w:rsidR="00E04B1C">
        <w:rPr>
          <w:rFonts w:ascii="Times New Roman" w:hAnsi="Times New Roman" w:cs="Times New Roman"/>
        </w:rPr>
        <w:t>V § 37 ods</w:t>
      </w:r>
      <w:r w:rsidR="00AB0167">
        <w:rPr>
          <w:rFonts w:ascii="Times New Roman" w:hAnsi="Times New Roman" w:cs="Times New Roman"/>
        </w:rPr>
        <w:t>.</w:t>
      </w:r>
      <w:r w:rsidRPr="003C4147" w:rsidR="00E04B1C">
        <w:rPr>
          <w:rFonts w:ascii="Times New Roman" w:hAnsi="Times New Roman" w:cs="Times New Roman"/>
        </w:rPr>
        <w:t xml:space="preserve"> 2 sa na konci pripája veta: „Pri rozhodovaní o návrhu na výmenu správcu veriteľ, ktorý je so správcom v súdnom spore </w:t>
      </w:r>
      <w:r w:rsidR="003C4147">
        <w:rPr>
          <w:rFonts w:ascii="Times New Roman" w:hAnsi="Times New Roman" w:cs="Times New Roman"/>
        </w:rPr>
        <w:t xml:space="preserve">vyvolanom alebo </w:t>
      </w:r>
      <w:r w:rsidRPr="003C4147" w:rsidR="00E04B1C">
        <w:rPr>
          <w:rFonts w:ascii="Times New Roman" w:hAnsi="Times New Roman" w:cs="Times New Roman"/>
        </w:rPr>
        <w:t>súvisiacom s konkurzným konaním, nemôže hlasovať.“</w:t>
      </w:r>
      <w:r w:rsidR="002B553B">
        <w:rPr>
          <w:rFonts w:ascii="Times New Roman" w:hAnsi="Times New Roman" w:cs="Times New Roman"/>
        </w:rPr>
        <w:t>.</w:t>
      </w:r>
    </w:p>
    <w:p w:rsidR="008C2FB5" w:rsidRPr="003C4147" w:rsidP="00E04B1C">
      <w:pPr>
        <w:jc w:val="both"/>
        <w:rPr>
          <w:rFonts w:ascii="Times New Roman" w:hAnsi="Times New Roman" w:cs="Times New Roman"/>
        </w:rPr>
      </w:pPr>
    </w:p>
    <w:p w:rsidR="0071253F" w:rsidRPr="003C4147" w:rsidP="00E03466">
      <w:pPr>
        <w:numPr>
          <w:ilvl w:val="0"/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3C4147" w:rsidR="006517BF">
        <w:rPr>
          <w:rFonts w:ascii="Times New Roman" w:hAnsi="Times New Roman" w:cs="Times New Roman"/>
        </w:rPr>
        <w:t xml:space="preserve">V § 102 </w:t>
      </w:r>
      <w:r w:rsidRPr="003C4147">
        <w:rPr>
          <w:rFonts w:ascii="Times New Roman" w:hAnsi="Times New Roman" w:cs="Times New Roman"/>
        </w:rPr>
        <w:t>sa za odsek 1 vkladá nový odsek 2, ktorý znie:</w:t>
      </w:r>
    </w:p>
    <w:p w:rsidR="0071253F" w:rsidRPr="003C4147" w:rsidP="0071253F">
      <w:pPr>
        <w:jc w:val="both"/>
        <w:rPr>
          <w:rFonts w:ascii="Times New Roman" w:hAnsi="Times New Roman" w:cs="Times New Roman"/>
        </w:rPr>
      </w:pPr>
    </w:p>
    <w:p w:rsidR="006517BF" w:rsidRPr="003C4147" w:rsidP="0071253F">
      <w:pPr>
        <w:ind w:firstLine="360"/>
        <w:jc w:val="both"/>
        <w:rPr>
          <w:rFonts w:ascii="Times New Roman" w:hAnsi="Times New Roman" w:cs="Times New Roman"/>
        </w:rPr>
      </w:pPr>
      <w:r w:rsidRPr="003C4147" w:rsidR="0071253F">
        <w:rPr>
          <w:rFonts w:ascii="Times New Roman" w:hAnsi="Times New Roman" w:cs="Times New Roman"/>
        </w:rPr>
        <w:t>„(2) Súd rozhodne aj bez návrhu o zrušení konkurzu, ak zistí, že tu nie sú predpoklady pre konkurzu; o odmene a výdavkoch správcu rozhodne ako pri zrušení konkurzu pre nedostatok majetku.“.</w:t>
      </w:r>
    </w:p>
    <w:p w:rsidR="00F07C7E" w:rsidRPr="003C4147" w:rsidP="0071253F">
      <w:pPr>
        <w:ind w:firstLine="360"/>
        <w:jc w:val="both"/>
        <w:rPr>
          <w:rFonts w:ascii="Times New Roman" w:hAnsi="Times New Roman" w:cs="Times New Roman"/>
        </w:rPr>
      </w:pPr>
    </w:p>
    <w:p w:rsidR="00E61B46" w:rsidRPr="003C4147" w:rsidP="00E61B46">
      <w:pPr>
        <w:ind w:firstLine="360"/>
        <w:jc w:val="both"/>
        <w:rPr>
          <w:rFonts w:ascii="Times New Roman" w:hAnsi="Times New Roman" w:cs="Times New Roman"/>
        </w:rPr>
      </w:pPr>
      <w:r w:rsidRPr="003C4147" w:rsidR="00F07C7E">
        <w:rPr>
          <w:rFonts w:ascii="Times New Roman" w:hAnsi="Times New Roman" w:cs="Times New Roman"/>
        </w:rPr>
        <w:t xml:space="preserve">Doterajšie </w:t>
      </w:r>
      <w:r w:rsidRPr="003C4147" w:rsidR="00394AE9">
        <w:rPr>
          <w:rFonts w:ascii="Times New Roman" w:hAnsi="Times New Roman" w:cs="Times New Roman"/>
        </w:rPr>
        <w:t>odseky 3 až 5 sa označujú ako odseky 4 až 6.</w:t>
      </w:r>
    </w:p>
    <w:p w:rsidR="00E61B46" w:rsidRPr="003C4147" w:rsidP="006517BF">
      <w:pPr>
        <w:rPr>
          <w:rFonts w:ascii="Times New Roman" w:hAnsi="Times New Roman" w:cs="Times New Roman"/>
        </w:rPr>
      </w:pPr>
    </w:p>
    <w:p w:rsidR="00D96FC7" w:rsidRPr="003C4147" w:rsidP="00295168">
      <w:pPr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</w:rPr>
      </w:pPr>
      <w:r w:rsidRPr="003C4147" w:rsidR="004D0373">
        <w:rPr>
          <w:rFonts w:ascii="Times New Roman" w:hAnsi="Times New Roman" w:cs="Times New Roman"/>
        </w:rPr>
        <w:t xml:space="preserve">V </w:t>
      </w:r>
      <w:r w:rsidRPr="003C4147">
        <w:rPr>
          <w:rFonts w:ascii="Times New Roman" w:hAnsi="Times New Roman" w:cs="Times New Roman"/>
        </w:rPr>
        <w:t>§ 113 ods</w:t>
      </w:r>
      <w:r w:rsidRPr="003C4147" w:rsidR="004D0373">
        <w:rPr>
          <w:rFonts w:ascii="Times New Roman" w:hAnsi="Times New Roman" w:cs="Times New Roman"/>
        </w:rPr>
        <w:t>eky</w:t>
      </w:r>
      <w:r w:rsidRPr="003C4147">
        <w:rPr>
          <w:rFonts w:ascii="Times New Roman" w:hAnsi="Times New Roman" w:cs="Times New Roman"/>
        </w:rPr>
        <w:t xml:space="preserve"> 1 až </w:t>
      </w:r>
      <w:r w:rsidRPr="003C4147" w:rsidR="00E05819">
        <w:rPr>
          <w:rFonts w:ascii="Times New Roman" w:hAnsi="Times New Roman" w:cs="Times New Roman"/>
        </w:rPr>
        <w:t>3</w:t>
      </w:r>
      <w:r w:rsidRPr="003C4147">
        <w:rPr>
          <w:rFonts w:ascii="Times New Roman" w:hAnsi="Times New Roman" w:cs="Times New Roman"/>
        </w:rPr>
        <w:t xml:space="preserve"> zn</w:t>
      </w:r>
      <w:r w:rsidRPr="003C4147" w:rsidR="004D0373">
        <w:rPr>
          <w:rFonts w:ascii="Times New Roman" w:hAnsi="Times New Roman" w:cs="Times New Roman"/>
        </w:rPr>
        <w:t>ejú</w:t>
      </w:r>
      <w:r w:rsidRPr="003C4147">
        <w:rPr>
          <w:rFonts w:ascii="Times New Roman" w:hAnsi="Times New Roman" w:cs="Times New Roman"/>
        </w:rPr>
        <w:t>:</w:t>
      </w:r>
    </w:p>
    <w:p w:rsidR="00D96FC7" w:rsidRPr="003C4147" w:rsidP="00295168">
      <w:pPr>
        <w:rPr>
          <w:rFonts w:ascii="Times New Roman" w:hAnsi="Times New Roman" w:cs="Times New Roman"/>
        </w:rPr>
      </w:pPr>
    </w:p>
    <w:p w:rsidR="00D96FC7" w:rsidRPr="003C4147" w:rsidP="00295168">
      <w:pPr>
        <w:ind w:firstLine="360"/>
        <w:jc w:val="both"/>
        <w:rPr>
          <w:rFonts w:ascii="Times New Roman" w:hAnsi="Times New Roman" w:cs="Times New Roman"/>
        </w:rPr>
      </w:pPr>
      <w:r w:rsidRPr="003C4147" w:rsidR="00227FE7">
        <w:rPr>
          <w:rFonts w:ascii="Times New Roman" w:hAnsi="Times New Roman" w:cs="Times New Roman"/>
        </w:rPr>
        <w:t>„</w:t>
      </w:r>
      <w:r w:rsidRPr="003C4147">
        <w:rPr>
          <w:rFonts w:ascii="Times New Roman" w:hAnsi="Times New Roman" w:cs="Times New Roman"/>
        </w:rPr>
        <w:t>(1) Ak súd zistí, že návrh spĺňa zákonom ustanovené náležitosti, do 15 dní od jeho doručenia rozhodne o začatí reštrukturalizačného konania. Inak v rovnakej lehote poučí navrhovateľa o nedostatkoch návrhu a vyzve ho, aby ich v určenej lehote odstránil. Ak tak navrhovateľ neurobí, súd návrh odmietne najneskôr do 15 dní po tom, čo uplynula lehota na odstránenie nedostatkov. Inak v rovnakej lehote rozhodne o začatí reštrukturalizačného konania.</w:t>
      </w:r>
    </w:p>
    <w:p w:rsidR="00D96FC7" w:rsidRPr="003C4147" w:rsidP="006844C3">
      <w:pPr>
        <w:ind w:firstLine="360"/>
        <w:jc w:val="both"/>
        <w:rPr>
          <w:rFonts w:ascii="Times New Roman" w:hAnsi="Times New Roman" w:cs="Times New Roman"/>
        </w:rPr>
      </w:pPr>
      <w:r w:rsidRPr="003C4147">
        <w:rPr>
          <w:rFonts w:ascii="Times New Roman" w:hAnsi="Times New Roman" w:cs="Times New Roman"/>
        </w:rPr>
        <w:t>(2) Veriteľský návrh sa dlžníkovi nedoručuje, ani sa dlžník nevyzýva, aby sa k nemu vyjadril.</w:t>
      </w:r>
    </w:p>
    <w:p w:rsidR="00E03466" w:rsidRPr="003C4147" w:rsidP="00E52CD3">
      <w:pPr>
        <w:ind w:firstLine="360"/>
        <w:jc w:val="both"/>
        <w:rPr>
          <w:rFonts w:ascii="Times New Roman" w:hAnsi="Times New Roman" w:cs="Times New Roman"/>
        </w:rPr>
      </w:pPr>
      <w:r w:rsidRPr="003C4147" w:rsidR="00E05819">
        <w:rPr>
          <w:rFonts w:ascii="Times New Roman" w:hAnsi="Times New Roman" w:cs="Times New Roman"/>
        </w:rPr>
        <w:t>(3) Uznesenia vydané pred začatím reštrukturalizačného konania sa doručujú len navrhovateľovi; z týchto uznesení sa v Obchodnom vestníku zverejňuje len uznesenie o začatí reštrukturalizačného konania, a to bezodkladne. Jeho zverejnením sa začína reštrukturalizačné konanie.</w:t>
      </w:r>
      <w:r w:rsidRPr="003C4147" w:rsidR="006E6C3A">
        <w:rPr>
          <w:rFonts w:ascii="Times New Roman" w:hAnsi="Times New Roman" w:cs="Times New Roman"/>
        </w:rPr>
        <w:t>“.</w:t>
      </w:r>
    </w:p>
    <w:p w:rsidR="00E61B46" w:rsidRPr="003C4147" w:rsidP="00E52CD3">
      <w:pPr>
        <w:rPr>
          <w:rFonts w:ascii="Times New Roman" w:hAnsi="Times New Roman" w:cs="Times New Roman"/>
        </w:rPr>
      </w:pPr>
    </w:p>
    <w:p w:rsidR="00E52CD3" w:rsidRPr="003C4147" w:rsidP="00E52CD3">
      <w:pPr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</w:rPr>
      </w:pPr>
      <w:r w:rsidRPr="003C4147">
        <w:rPr>
          <w:rFonts w:ascii="Times New Roman" w:hAnsi="Times New Roman" w:cs="Times New Roman"/>
        </w:rPr>
        <w:t>V § 206 sa za odsek 3 vkladá nový odsek 4, ktorý znie:</w:t>
      </w:r>
    </w:p>
    <w:p w:rsidR="00E52CD3" w:rsidRPr="003C4147" w:rsidP="00E52CD3">
      <w:pPr>
        <w:ind w:left="402" w:hanging="402"/>
        <w:rPr>
          <w:rFonts w:ascii="Times New Roman" w:hAnsi="Times New Roman" w:cs="Times New Roman"/>
        </w:rPr>
      </w:pPr>
    </w:p>
    <w:p w:rsidR="00E52CD3" w:rsidRPr="003C4147" w:rsidP="00E52CD3">
      <w:pPr>
        <w:ind w:firstLine="360"/>
        <w:jc w:val="both"/>
        <w:rPr>
          <w:rFonts w:ascii="Times New Roman" w:hAnsi="Times New Roman" w:cs="Times New Roman"/>
        </w:rPr>
      </w:pPr>
      <w:r w:rsidRPr="003C4147">
        <w:rPr>
          <w:rFonts w:ascii="Times New Roman" w:hAnsi="Times New Roman" w:cs="Times New Roman"/>
        </w:rPr>
        <w:t>„(4) V konaniach začatých a právoplatne neukončených pred 1. júlom 2005 sa pri určení odmeny správcu postupuje podľa predpisov platných a účinných k 30. júnu 2005.“.</w:t>
      </w:r>
    </w:p>
    <w:p w:rsidR="00336154" w:rsidRPr="003C4147" w:rsidP="00E52CD3">
      <w:pPr>
        <w:rPr>
          <w:rFonts w:ascii="Times New Roman" w:hAnsi="Times New Roman" w:cs="Times New Roman"/>
        </w:rPr>
      </w:pPr>
    </w:p>
    <w:p w:rsidR="00A50183" w:rsidRPr="003C4147" w:rsidP="006844C3">
      <w:pPr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</w:rPr>
      </w:pPr>
      <w:r w:rsidRPr="003C4147">
        <w:rPr>
          <w:rFonts w:ascii="Times New Roman" w:hAnsi="Times New Roman" w:cs="Times New Roman"/>
        </w:rPr>
        <w:t>Za § 206 sa vkladá nový § 206a, ktorý vrátane nadpisu znie:</w:t>
      </w:r>
    </w:p>
    <w:p w:rsidR="00A50183" w:rsidRPr="003C4147" w:rsidP="00295168">
      <w:pPr>
        <w:rPr>
          <w:rFonts w:ascii="Times New Roman" w:hAnsi="Times New Roman" w:cs="Times New Roman"/>
        </w:rPr>
      </w:pPr>
    </w:p>
    <w:p w:rsidR="00A50183" w:rsidRPr="003C4147" w:rsidP="006844C3">
      <w:pPr>
        <w:jc w:val="center"/>
        <w:rPr>
          <w:rFonts w:ascii="Times New Roman" w:hAnsi="Times New Roman" w:cs="Times New Roman"/>
        </w:rPr>
      </w:pPr>
      <w:r w:rsidRPr="003C4147">
        <w:rPr>
          <w:rFonts w:ascii="Times New Roman" w:hAnsi="Times New Roman" w:cs="Times New Roman"/>
        </w:rPr>
        <w:t>§ 206a</w:t>
      </w:r>
    </w:p>
    <w:p w:rsidR="00A50183" w:rsidRPr="003C4147" w:rsidP="006844C3">
      <w:pPr>
        <w:jc w:val="center"/>
        <w:rPr>
          <w:rFonts w:ascii="Times New Roman" w:hAnsi="Times New Roman" w:cs="Times New Roman"/>
        </w:rPr>
      </w:pPr>
      <w:r w:rsidRPr="003C4147">
        <w:rPr>
          <w:rFonts w:ascii="Times New Roman" w:hAnsi="Times New Roman" w:cs="Times New Roman"/>
        </w:rPr>
        <w:t xml:space="preserve">Prechodné ustanovenia k úpravám účinným od </w:t>
      </w:r>
      <w:r w:rsidR="00AB0167">
        <w:rPr>
          <w:rFonts w:ascii="Times New Roman" w:hAnsi="Times New Roman" w:cs="Times New Roman"/>
        </w:rPr>
        <w:t>1. augusta</w:t>
      </w:r>
      <w:r w:rsidRPr="003C4147">
        <w:rPr>
          <w:rFonts w:ascii="Times New Roman" w:hAnsi="Times New Roman" w:cs="Times New Roman"/>
        </w:rPr>
        <w:t xml:space="preserve"> 2007</w:t>
      </w:r>
    </w:p>
    <w:p w:rsidR="00A50183" w:rsidRPr="003C4147" w:rsidP="00295168">
      <w:pPr>
        <w:rPr>
          <w:rFonts w:ascii="Times New Roman" w:hAnsi="Times New Roman" w:cs="Times New Roman"/>
        </w:rPr>
      </w:pPr>
    </w:p>
    <w:p w:rsidR="00A50183" w:rsidRPr="003C4147" w:rsidP="001E612B">
      <w:pPr>
        <w:ind w:firstLine="708"/>
        <w:jc w:val="both"/>
        <w:rPr>
          <w:rFonts w:ascii="Times New Roman" w:hAnsi="Times New Roman" w:cs="Times New Roman"/>
        </w:rPr>
      </w:pPr>
      <w:r w:rsidRPr="003C4147" w:rsidR="001E612B">
        <w:rPr>
          <w:rFonts w:ascii="Times New Roman" w:hAnsi="Times New Roman" w:cs="Times New Roman"/>
        </w:rPr>
        <w:t xml:space="preserve">O návrhu na vyhlásenie konkurzu podanom </w:t>
      </w:r>
      <w:r w:rsidRPr="003C4147">
        <w:rPr>
          <w:rFonts w:ascii="Times New Roman" w:hAnsi="Times New Roman" w:cs="Times New Roman"/>
        </w:rPr>
        <w:t xml:space="preserve">pred účinnosťou tohto zákona </w:t>
      </w:r>
      <w:r w:rsidRPr="003C4147" w:rsidR="001E612B">
        <w:rPr>
          <w:rFonts w:ascii="Times New Roman" w:hAnsi="Times New Roman" w:cs="Times New Roman"/>
        </w:rPr>
        <w:t>súd rozhodne</w:t>
      </w:r>
      <w:r w:rsidRPr="003C4147">
        <w:rPr>
          <w:rFonts w:ascii="Times New Roman" w:hAnsi="Times New Roman" w:cs="Times New Roman"/>
        </w:rPr>
        <w:t xml:space="preserve"> podľa doterajších predpisov.</w:t>
      </w:r>
    </w:p>
    <w:p w:rsidR="00A50183" w:rsidRPr="00BD326F" w:rsidP="00295168">
      <w:pPr>
        <w:rPr>
          <w:rFonts w:ascii="Times New Roman" w:hAnsi="Times New Roman" w:cs="Times New Roman"/>
        </w:rPr>
      </w:pPr>
    </w:p>
    <w:p w:rsidR="00BD326F" w:rsidRPr="00BD326F" w:rsidP="00BD326F">
      <w:pPr>
        <w:jc w:val="center"/>
        <w:rPr>
          <w:rFonts w:ascii="Times New Roman" w:hAnsi="Times New Roman" w:cs="Times New Roman"/>
          <w:b/>
        </w:rPr>
      </w:pPr>
      <w:r w:rsidRPr="00BD326F">
        <w:rPr>
          <w:rFonts w:ascii="Times New Roman" w:hAnsi="Times New Roman" w:cs="Times New Roman"/>
          <w:b/>
        </w:rPr>
        <w:t>Čl. II.</w:t>
      </w:r>
    </w:p>
    <w:p w:rsidR="00BD326F" w:rsidRPr="00BD326F" w:rsidP="00BD326F">
      <w:pPr>
        <w:rPr>
          <w:rFonts w:ascii="Times New Roman" w:hAnsi="Times New Roman" w:cs="Times New Roman"/>
          <w:b/>
        </w:rPr>
      </w:pPr>
    </w:p>
    <w:p w:rsidR="00BD326F" w:rsidRPr="00BD326F" w:rsidP="00BD326F">
      <w:pPr>
        <w:jc w:val="center"/>
        <w:rPr>
          <w:rFonts w:ascii="Times New Roman" w:hAnsi="Times New Roman" w:cs="Times New Roman"/>
          <w:b/>
        </w:rPr>
      </w:pPr>
    </w:p>
    <w:p w:rsidR="00BD326F" w:rsidRPr="00BD326F" w:rsidP="00BD326F">
      <w:pPr>
        <w:ind w:firstLine="708"/>
        <w:rPr>
          <w:rFonts w:ascii="Times New Roman" w:hAnsi="Times New Roman" w:cs="Times New Roman"/>
        </w:rPr>
      </w:pPr>
      <w:r w:rsidRPr="00BD326F">
        <w:rPr>
          <w:rFonts w:ascii="Times New Roman" w:hAnsi="Times New Roman" w:cs="Times New Roman"/>
        </w:rPr>
        <w:t xml:space="preserve">Tento </w:t>
      </w:r>
      <w:r w:rsidR="00AB0167">
        <w:rPr>
          <w:rFonts w:ascii="Times New Roman" w:hAnsi="Times New Roman" w:cs="Times New Roman"/>
        </w:rPr>
        <w:t>zákona nadobúda účinnosť 1. augusta</w:t>
      </w:r>
      <w:r w:rsidRPr="00BD326F">
        <w:rPr>
          <w:rFonts w:ascii="Times New Roman" w:hAnsi="Times New Roman" w:cs="Times New Roman"/>
        </w:rPr>
        <w:t xml:space="preserve"> 2007.</w:t>
      </w:r>
    </w:p>
    <w:p w:rsidR="00BD326F" w:rsidRPr="00BD326F" w:rsidP="00BD326F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20" w:footer="720" w:gutter="0"/>
      <w:cols w:space="72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65887"/>
    <w:multiLevelType w:val="hybridMultilevel"/>
    <w:tmpl w:val="E000E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5126BC5"/>
    <w:multiLevelType w:val="multilevel"/>
    <w:tmpl w:val="B70E2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CA14742"/>
    <w:multiLevelType w:val="hybridMultilevel"/>
    <w:tmpl w:val="B70E2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52F6673"/>
    <w:multiLevelType w:val="hybridMultilevel"/>
    <w:tmpl w:val="B6F2F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45B7"/>
    <w:rsid w:val="000739DD"/>
    <w:rsid w:val="00081452"/>
    <w:rsid w:val="00087EC5"/>
    <w:rsid w:val="000C7AEE"/>
    <w:rsid w:val="001E612B"/>
    <w:rsid w:val="00227FE7"/>
    <w:rsid w:val="00295168"/>
    <w:rsid w:val="002B553B"/>
    <w:rsid w:val="00322E42"/>
    <w:rsid w:val="00336154"/>
    <w:rsid w:val="0033767C"/>
    <w:rsid w:val="00394AE9"/>
    <w:rsid w:val="003C4147"/>
    <w:rsid w:val="003E08D1"/>
    <w:rsid w:val="0040405C"/>
    <w:rsid w:val="004D0373"/>
    <w:rsid w:val="00505968"/>
    <w:rsid w:val="00523F05"/>
    <w:rsid w:val="00546D5D"/>
    <w:rsid w:val="006517BF"/>
    <w:rsid w:val="006844C3"/>
    <w:rsid w:val="006E6C3A"/>
    <w:rsid w:val="00700DCD"/>
    <w:rsid w:val="0071253F"/>
    <w:rsid w:val="00743008"/>
    <w:rsid w:val="00867801"/>
    <w:rsid w:val="008C2FB5"/>
    <w:rsid w:val="00A50183"/>
    <w:rsid w:val="00AB0167"/>
    <w:rsid w:val="00BD326F"/>
    <w:rsid w:val="00BF0401"/>
    <w:rsid w:val="00D93D12"/>
    <w:rsid w:val="00D96FC7"/>
    <w:rsid w:val="00DE5358"/>
    <w:rsid w:val="00E03466"/>
    <w:rsid w:val="00E04B1C"/>
    <w:rsid w:val="00E05819"/>
    <w:rsid w:val="00E52CD3"/>
    <w:rsid w:val="00E61B46"/>
    <w:rsid w:val="00EF0821"/>
    <w:rsid w:val="00F04F6A"/>
    <w:rsid w:val="00F07585"/>
    <w:rsid w:val="00F07C7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semiHidden/>
    <w:rsid w:val="00C64C3E"/>
    <w:pPr>
      <w:jc w:val="left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295168"/>
    <w:rPr>
      <w:i/>
      <w:iCs/>
      <w:rtl w:val="0"/>
    </w:rPr>
  </w:style>
  <w:style w:type="paragraph" w:styleId="Title">
    <w:name w:val="Title"/>
    <w:basedOn w:val="Normal"/>
    <w:link w:val="CharChar"/>
    <w:qFormat/>
    <w:rsid w:val="00DE5358"/>
    <w:pPr>
      <w:jc w:val="center"/>
    </w:pPr>
    <w:rPr>
      <w:rFonts w:ascii="Arial Narrow" w:hAnsi="Arial Narrow" w:cs="Arial"/>
      <w:b/>
      <w:szCs w:val="28"/>
      <w:u w:val="single"/>
    </w:rPr>
  </w:style>
  <w:style w:type="character" w:customStyle="1" w:styleId="CharChar">
    <w:name w:val="Char Char"/>
    <w:basedOn w:val="DefaultParagraphFont"/>
    <w:link w:val="Title"/>
    <w:rsid w:val="00DE5358"/>
    <w:rPr>
      <w:rFonts w:ascii="Arial Narrow" w:hAnsi="Arial Narrow" w:cs="Arial"/>
      <w:b/>
      <w:sz w:val="24"/>
      <w:szCs w:val="28"/>
      <w:u w:val="single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390</TotalTime>
  <Pages>1</Pages>
  <Words>782</Words>
  <Characters>4462</Characters>
  <Application>Microsoft Office Word</Application>
  <DocSecurity>0</DocSecurity>
  <Lines>0</Lines>
  <Paragraphs>0</Paragraphs>
  <ScaleCrop>false</ScaleCrop>
  <Company/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11 ods</dc:title>
  <dc:creator>Brano</dc:creator>
  <cp:lastModifiedBy>Lucia_Zitnanska</cp:lastModifiedBy>
  <cp:revision>41</cp:revision>
  <cp:lastPrinted>2007-04-18T10:24:00Z</cp:lastPrinted>
  <dcterms:created xsi:type="dcterms:W3CDTF">2007-04-12T18:25:00Z</dcterms:created>
  <dcterms:modified xsi:type="dcterms:W3CDTF">2007-04-18T10:25:00Z</dcterms:modified>
</cp:coreProperties>
</file>