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53E8B">
      <w:pPr>
        <w:pStyle w:val="NormalWeb"/>
        <w:spacing w:before="0" w:beforeAutospacing="0" w:after="0" w:afterAutospacing="0"/>
        <w:jc w:val="center"/>
        <w:rPr>
          <w:rStyle w:val="DefaultParagraphFont"/>
          <w:rFonts w:cs="Times New Roman"/>
          <w:b/>
          <w:bCs/>
          <w:lang w:val="sk-SK"/>
        </w:rPr>
      </w:pPr>
    </w:p>
    <w:p w:rsidR="00753E8B">
      <w:pPr>
        <w:pStyle w:val="NormalWeb"/>
        <w:spacing w:before="0" w:beforeAutospacing="0" w:after="0" w:afterAutospacing="0"/>
        <w:jc w:val="center"/>
        <w:rPr>
          <w:rStyle w:val="DefaultParagraphFont"/>
          <w:rFonts w:cs="Times New Roman"/>
          <w:b/>
          <w:bCs/>
          <w:lang w:val="sk-SK"/>
        </w:rPr>
      </w:pPr>
    </w:p>
    <w:p w:rsidR="00753E8B">
      <w:pPr>
        <w:pStyle w:val="NormalWeb"/>
        <w:spacing w:before="0" w:beforeAutospacing="0" w:after="0" w:afterAutospacing="0"/>
        <w:jc w:val="center"/>
        <w:rPr>
          <w:rStyle w:val="DefaultParagraphFont"/>
          <w:rFonts w:cs="Times New Roman"/>
          <w:b/>
          <w:bCs/>
          <w:lang w:val="sk-SK"/>
        </w:rPr>
      </w:pPr>
      <w:r>
        <w:rPr>
          <w:rStyle w:val="DefaultParagraphFont"/>
          <w:rFonts w:cs="Times New Roman"/>
          <w:b/>
          <w:bCs/>
          <w:lang w:val="sk-SK"/>
        </w:rPr>
        <w:t>Návrh</w:t>
      </w:r>
    </w:p>
    <w:p w:rsidR="00753E8B">
      <w:pPr>
        <w:pStyle w:val="NormalWeb"/>
        <w:spacing w:before="0" w:beforeAutospacing="0" w:after="0" w:afterAutospacing="0"/>
        <w:jc w:val="center"/>
        <w:rPr>
          <w:rStyle w:val="DefaultParagraphFont"/>
          <w:rFonts w:cs="Times New Roman"/>
          <w:b/>
          <w:bCs/>
          <w:lang w:val="sk-SK"/>
        </w:rPr>
      </w:pPr>
    </w:p>
    <w:p w:rsidR="00753E8B">
      <w:pPr>
        <w:pStyle w:val="Heading2"/>
        <w:numPr>
          <w:ilvl w:val="0"/>
          <w:numId w:val="0"/>
        </w:numPr>
        <w:tabs>
          <w:tab w:val="clear" w:pos="1418"/>
        </w:tabs>
        <w:jc w:val="center"/>
        <w:rPr>
          <w:rStyle w:val="DefaultParagraphFont"/>
          <w:rFonts w:cs="Times New Roman"/>
          <w:sz w:val="24"/>
          <w:szCs w:val="24"/>
        </w:rPr>
      </w:pPr>
      <w:r>
        <w:rPr>
          <w:rStyle w:val="DefaultParagraphFont"/>
          <w:rFonts w:cs="Times New Roman"/>
          <w:sz w:val="24"/>
          <w:szCs w:val="24"/>
        </w:rPr>
        <w:t>vyhlášky Ministerstva zdravotníctva</w:t>
        <w:br/>
        <w:t>Slovenskej republiky</w:t>
      </w:r>
    </w:p>
    <w:p w:rsidR="00753E8B">
      <w:pPr>
        <w:pStyle w:val="Heading3"/>
        <w:numPr>
          <w:ilvl w:val="0"/>
          <w:numId w:val="0"/>
        </w:numPr>
        <w:tabs>
          <w:tab w:val="clear" w:pos="1418"/>
        </w:tabs>
        <w:jc w:val="center"/>
        <w:rPr>
          <w:rStyle w:val="DefaultParagraphFont"/>
          <w:rFonts w:cs="Times New Roman"/>
        </w:rPr>
      </w:pPr>
      <w:r>
        <w:rPr>
          <w:rStyle w:val="DefaultParagraphFont"/>
          <w:rFonts w:cs="Times New Roman"/>
        </w:rPr>
        <w:t>z…....…......2007,</w:t>
      </w:r>
    </w:p>
    <w:p w:rsidR="00753E8B">
      <w:pPr>
        <w:rPr>
          <w:rStyle w:val="DefaultParagraphFont"/>
          <w:rFonts w:cs="Times New Roman"/>
          <w:lang w:val="sk-SK"/>
        </w:rPr>
      </w:pPr>
    </w:p>
    <w:p w:rsidR="00753E8B">
      <w:pPr>
        <w:pStyle w:val="NormalWeb"/>
        <w:spacing w:before="0" w:beforeAutospacing="0" w:after="0" w:afterAutospacing="0"/>
        <w:jc w:val="center"/>
        <w:rPr>
          <w:rStyle w:val="DefaultParagraphFont"/>
          <w:rFonts w:cs="Times New Roman"/>
          <w:lang w:val="sk-SK"/>
        </w:rPr>
      </w:pPr>
      <w:r>
        <w:rPr>
          <w:rStyle w:val="DefaultParagraphFont"/>
          <w:rFonts w:cs="Times New Roman"/>
          <w:b/>
          <w:bCs/>
          <w:lang w:val="sk-SK"/>
        </w:rPr>
        <w:t>ktorou sa ustanovujú podrobnosti o požiadavkách na obmedzenie ožiarenia z prírodného žiarenia</w:t>
      </w:r>
      <w:r>
        <w:rPr>
          <w:rStyle w:val="DefaultParagraphFont"/>
          <w:rFonts w:cs="Times New Roman"/>
          <w:lang w:val="sk-SK"/>
        </w:rPr>
        <w:t xml:space="preserve"> </w:t>
      </w:r>
    </w:p>
    <w:p w:rsidR="00753E8B">
      <w:pPr>
        <w:pStyle w:val="NormalWeb"/>
        <w:spacing w:before="0" w:beforeAutospacing="0" w:after="0" w:afterAutospacing="0"/>
        <w:jc w:val="center"/>
        <w:rPr>
          <w:rStyle w:val="DefaultParagraphFont"/>
          <w:rFonts w:cs="Times New Roman"/>
          <w:lang w:val="sk-SK"/>
        </w:rPr>
      </w:pPr>
    </w:p>
    <w:p w:rsidR="00753E8B">
      <w:pPr>
        <w:pStyle w:val="NormalWeb"/>
        <w:spacing w:before="0" w:beforeAutospacing="0" w:after="0" w:afterAutospacing="0"/>
        <w:jc w:val="center"/>
        <w:rPr>
          <w:rStyle w:val="DefaultParagraphFont"/>
          <w:rFonts w:cs="Times New Roman"/>
          <w:sz w:val="22"/>
          <w:szCs w:val="22"/>
          <w:lang w:val="sk-SK"/>
        </w:rPr>
      </w:pPr>
    </w:p>
    <w:p w:rsidR="00753E8B">
      <w:pPr>
        <w:pStyle w:val="NormalWeb"/>
        <w:spacing w:before="0" w:beforeAutospacing="0" w:after="0" w:afterAutospacing="0"/>
        <w:jc w:val="center"/>
        <w:rPr>
          <w:rStyle w:val="DefaultParagraphFont"/>
          <w:rFonts w:cs="Times New Roman"/>
          <w:sz w:val="22"/>
          <w:szCs w:val="22"/>
          <w:lang w:val="sk-SK"/>
        </w:rPr>
      </w:pPr>
    </w:p>
    <w:p w:rsidR="00753E8B">
      <w:pPr>
        <w:pStyle w:val="NormalWeb"/>
        <w:spacing w:before="0" w:beforeAutospacing="0" w:after="0" w:afterAutospacing="0"/>
        <w:jc w:val="center"/>
        <w:rPr>
          <w:rStyle w:val="DefaultParagraphFont"/>
          <w:rFonts w:cs="Times New Roman"/>
          <w:sz w:val="22"/>
          <w:szCs w:val="22"/>
          <w:lang w:val="sk-SK"/>
        </w:rPr>
      </w:pPr>
    </w:p>
    <w:p w:rsidR="00753E8B">
      <w:pPr>
        <w:pStyle w:val="NormalWeb"/>
        <w:spacing w:before="0" w:beforeAutospacing="0" w:after="0" w:afterAutospacing="0"/>
        <w:jc w:val="both"/>
        <w:rPr>
          <w:rStyle w:val="DefaultParagraphFont"/>
          <w:rFonts w:cs="Times New Roman"/>
          <w:lang w:val="sk-SK"/>
        </w:rPr>
      </w:pPr>
      <w:r>
        <w:rPr>
          <w:rStyle w:val="DefaultParagraphFont"/>
          <w:rFonts w:cs="Times New Roman"/>
          <w:lang w:val="sk-SK"/>
        </w:rPr>
        <w:tab/>
        <w:t>Ministerstvo zdravotníctva Slovenskej republiky podľa  § 62  písm. u) zákona č............... Z. z. o ochrane, podpore a rozvoji verejného zdravia a o zmene a doplnení niektorých zákonov (ďalej len „zákon“) ustanovuje:</w:t>
      </w:r>
    </w:p>
    <w:p w:rsidR="00753E8B">
      <w:pPr>
        <w:pStyle w:val="NormalWeb"/>
        <w:spacing w:before="0" w:beforeAutospacing="0" w:after="0" w:afterAutospacing="0"/>
        <w:jc w:val="center"/>
        <w:rPr>
          <w:rStyle w:val="DefaultParagraphFont"/>
          <w:rFonts w:cs="Times New Roman"/>
          <w:lang w:val="sk-SK"/>
        </w:rPr>
      </w:pPr>
    </w:p>
    <w:p w:rsidR="00753E8B">
      <w:pPr>
        <w:pStyle w:val="NormalWeb"/>
        <w:spacing w:before="0" w:beforeAutospacing="0" w:after="0" w:afterAutospacing="0"/>
        <w:jc w:val="center"/>
        <w:rPr>
          <w:rStyle w:val="DefaultParagraphFont"/>
          <w:rFonts w:cs="Times New Roman"/>
          <w:lang w:val="sk-SK"/>
        </w:rPr>
      </w:pPr>
    </w:p>
    <w:p w:rsidR="00753E8B">
      <w:pPr>
        <w:pStyle w:val="NormalWeb"/>
        <w:spacing w:before="0" w:beforeAutospacing="0" w:after="0" w:afterAutospacing="0"/>
        <w:jc w:val="center"/>
        <w:rPr>
          <w:rStyle w:val="DefaultParagraphFont"/>
          <w:rFonts w:cs="Times New Roman"/>
          <w:lang w:val="sk-SK"/>
        </w:rPr>
      </w:pPr>
    </w:p>
    <w:p w:rsidR="00753E8B">
      <w:pPr>
        <w:pStyle w:val="NormalWeb"/>
        <w:spacing w:before="0" w:beforeAutospacing="0" w:after="0" w:afterAutospacing="0"/>
        <w:jc w:val="center"/>
        <w:rPr>
          <w:rStyle w:val="DefaultParagraphFont"/>
          <w:rFonts w:cs="Times New Roman"/>
          <w:b/>
          <w:bCs/>
          <w:lang w:val="sk-SK"/>
        </w:rPr>
      </w:pPr>
      <w:r>
        <w:rPr>
          <w:rStyle w:val="DefaultParagraphFont"/>
          <w:rFonts w:cs="Times New Roman"/>
          <w:b/>
          <w:bCs/>
          <w:lang w:val="sk-SK"/>
        </w:rPr>
        <w:t>§ 1</w:t>
      </w:r>
    </w:p>
    <w:p w:rsidR="00753E8B">
      <w:pPr>
        <w:pStyle w:val="NormalWeb"/>
        <w:spacing w:before="0" w:beforeAutospacing="0" w:after="0" w:afterAutospacing="0"/>
        <w:jc w:val="center"/>
        <w:rPr>
          <w:rStyle w:val="DefaultParagraphFont"/>
          <w:rFonts w:cs="Times New Roman"/>
          <w:b/>
          <w:bCs/>
          <w:lang w:val="sk-SK"/>
        </w:rPr>
      </w:pPr>
      <w:r>
        <w:rPr>
          <w:rStyle w:val="DefaultParagraphFont"/>
          <w:rFonts w:cs="Times New Roman"/>
          <w:b/>
          <w:bCs/>
          <w:lang w:val="sk-SK"/>
        </w:rPr>
        <w:t>Predmet úpravy</w:t>
      </w:r>
    </w:p>
    <w:p w:rsidR="00753E8B">
      <w:pPr>
        <w:pStyle w:val="NormalWeb"/>
        <w:spacing w:before="0" w:beforeAutospacing="0" w:after="0" w:afterAutospacing="0"/>
        <w:jc w:val="center"/>
        <w:rPr>
          <w:rStyle w:val="DefaultParagraphFont"/>
          <w:rFonts w:cs="Times New Roman"/>
          <w:lang w:val="sk-SK"/>
        </w:rPr>
      </w:pPr>
    </w:p>
    <w:p w:rsidR="00753E8B">
      <w:pPr>
        <w:pStyle w:val="NormalWeb"/>
        <w:spacing w:before="0" w:beforeAutospacing="0" w:after="0" w:afterAutospacing="0"/>
        <w:rPr>
          <w:rStyle w:val="DefaultParagraphFont"/>
          <w:rFonts w:cs="Times New Roman"/>
          <w:lang w:val="sk-SK"/>
        </w:rPr>
      </w:pPr>
      <w:r>
        <w:rPr>
          <w:rStyle w:val="DefaultParagraphFont"/>
          <w:rFonts w:cs="Times New Roman"/>
          <w:lang w:val="sk-SK"/>
        </w:rPr>
        <w:tab/>
        <w:t>Táto vyhláška ustanovuje</w:t>
      </w:r>
    </w:p>
    <w:p w:rsidR="00753E8B">
      <w:pPr>
        <w:pStyle w:val="NormalWeb"/>
        <w:numPr>
          <w:numId w:val="6"/>
        </w:numPr>
        <w:tabs>
          <w:tab w:val="left" w:pos="720"/>
        </w:tabs>
        <w:spacing w:before="0" w:beforeAutospacing="0" w:after="0" w:afterAutospacing="0"/>
        <w:jc w:val="both"/>
        <w:rPr>
          <w:rStyle w:val="DefaultParagraphFont"/>
          <w:rFonts w:cs="Times New Roman"/>
          <w:lang w:val="sk-SK"/>
        </w:rPr>
      </w:pPr>
      <w:r>
        <w:rPr>
          <w:rStyle w:val="DefaultParagraphFont"/>
          <w:rFonts w:cs="Times New Roman"/>
          <w:lang w:val="sk-SK"/>
        </w:rPr>
        <w:t xml:space="preserve">podrobnosti o požiadavkách na obmedzenie ožiarenia obyvateľstva prírodným ionizujúcim žiarením, </w:t>
      </w:r>
    </w:p>
    <w:p w:rsidR="00753E8B">
      <w:pPr>
        <w:pStyle w:val="NormalWeb"/>
        <w:numPr>
          <w:numId w:val="6"/>
        </w:numPr>
        <w:tabs>
          <w:tab w:val="left" w:pos="720"/>
        </w:tabs>
        <w:spacing w:before="0" w:beforeAutospacing="0" w:after="0" w:afterAutospacing="0"/>
        <w:jc w:val="both"/>
        <w:rPr>
          <w:rStyle w:val="DefaultParagraphFont"/>
          <w:rFonts w:cs="Times New Roman"/>
          <w:lang w:val="sk-SK"/>
        </w:rPr>
      </w:pPr>
      <w:r>
        <w:rPr>
          <w:rStyle w:val="DefaultParagraphFont"/>
          <w:rFonts w:cs="Times New Roman"/>
          <w:lang w:val="sk-SK"/>
        </w:rPr>
        <w:t xml:space="preserve">podrobnosti o požiadavkách na stanovenie a hodnotenie obsahu prírodných rádionuklidov v stavebných výrobkoch a v dodávanej vode a rozsah evidencie výsledkov merania, </w:t>
      </w:r>
    </w:p>
    <w:p w:rsidR="00753E8B">
      <w:pPr>
        <w:pStyle w:val="NormalWeb"/>
        <w:numPr>
          <w:numId w:val="6"/>
        </w:numPr>
        <w:tabs>
          <w:tab w:val="left" w:pos="720"/>
        </w:tabs>
        <w:spacing w:before="0" w:beforeAutospacing="0" w:after="0" w:afterAutospacing="0"/>
        <w:jc w:val="both"/>
        <w:rPr>
          <w:rStyle w:val="DefaultParagraphFont"/>
          <w:rFonts w:cs="Times New Roman"/>
          <w:lang w:val="sk-SK"/>
        </w:rPr>
      </w:pPr>
      <w:r>
        <w:rPr>
          <w:rStyle w:val="DefaultParagraphFont"/>
          <w:rFonts w:cs="Times New Roman"/>
          <w:lang w:val="sk-SK"/>
        </w:rPr>
        <w:t xml:space="preserve">najvyššie prípustné hodnoty indexu hmotnostnej aktivity v stavebných výrobkoch a objemových aktivít vybraných prírodných rádionuklidov v dodávanej vode, </w:t>
      </w:r>
    </w:p>
    <w:p w:rsidR="00753E8B">
      <w:pPr>
        <w:pStyle w:val="NormalWeb"/>
        <w:numPr>
          <w:numId w:val="6"/>
        </w:numPr>
        <w:tabs>
          <w:tab w:val="left" w:pos="720"/>
        </w:tabs>
        <w:spacing w:before="0" w:beforeAutospacing="0" w:after="0" w:afterAutospacing="0"/>
        <w:jc w:val="both"/>
        <w:rPr>
          <w:rStyle w:val="DefaultParagraphFont"/>
          <w:rFonts w:cs="Times New Roman"/>
          <w:lang w:val="sk-SK"/>
        </w:rPr>
      </w:pPr>
      <w:r>
        <w:rPr>
          <w:rStyle w:val="DefaultParagraphFont"/>
          <w:rFonts w:cs="Times New Roman"/>
          <w:lang w:val="sk-SK"/>
        </w:rPr>
        <w:t>postup stanovenia objemovej aktivity radónu v pôdnom vzduchu a priepustnosti základových pôd stavebného pozemku pri výstavbe nebytových budov určených na pobyt osôb dlhší ako 1000 hodín počas kalendárneho roka a pri výstavbe bytových budov (ďalej len „stavby s pobytovými priestormi“).</w:t>
      </w:r>
    </w:p>
    <w:p w:rsidR="00753E8B">
      <w:pPr>
        <w:pStyle w:val="NormalWeb"/>
        <w:spacing w:before="0" w:beforeAutospacing="0" w:after="0" w:afterAutospacing="0"/>
        <w:jc w:val="both"/>
        <w:rPr>
          <w:rStyle w:val="DefaultParagraphFont"/>
          <w:rFonts w:cs="Times New Roman"/>
          <w:lang w:val="sk-SK"/>
        </w:rPr>
      </w:pPr>
    </w:p>
    <w:p w:rsidR="00753E8B">
      <w:pPr>
        <w:pStyle w:val="NormalWeb"/>
        <w:spacing w:before="0" w:beforeAutospacing="0" w:after="0" w:afterAutospacing="0"/>
        <w:jc w:val="both"/>
        <w:rPr>
          <w:rStyle w:val="DefaultParagraphFont"/>
          <w:rFonts w:cs="Times New Roman"/>
          <w:lang w:val="sk-SK"/>
        </w:rPr>
      </w:pPr>
    </w:p>
    <w:p w:rsidR="00753E8B">
      <w:pPr>
        <w:pStyle w:val="NormalWeb"/>
        <w:spacing w:before="0" w:beforeAutospacing="0" w:after="0" w:afterAutospacing="0"/>
        <w:jc w:val="both"/>
        <w:rPr>
          <w:rStyle w:val="DefaultParagraphFont"/>
          <w:rFonts w:cs="Times New Roman"/>
          <w:lang w:val="sk-SK"/>
        </w:rPr>
      </w:pPr>
    </w:p>
    <w:p w:rsidR="00753E8B">
      <w:pPr>
        <w:pStyle w:val="NormalWeb"/>
        <w:spacing w:before="0" w:beforeAutospacing="0" w:after="0" w:afterAutospacing="0"/>
        <w:jc w:val="center"/>
        <w:rPr>
          <w:rStyle w:val="DefaultParagraphFont"/>
          <w:rFonts w:cs="Times New Roman"/>
          <w:b/>
          <w:bCs/>
          <w:lang w:val="sk-SK"/>
        </w:rPr>
      </w:pPr>
      <w:r>
        <w:rPr>
          <w:rStyle w:val="DefaultParagraphFont"/>
          <w:rFonts w:cs="Times New Roman"/>
          <w:b/>
          <w:bCs/>
          <w:lang w:val="sk-SK"/>
        </w:rPr>
        <w:t xml:space="preserve">§ 2 </w:t>
      </w:r>
    </w:p>
    <w:p w:rsidR="00753E8B">
      <w:pPr>
        <w:pStyle w:val="NormalWeb"/>
        <w:spacing w:before="0" w:beforeAutospacing="0" w:after="0" w:afterAutospacing="0"/>
        <w:jc w:val="center"/>
        <w:rPr>
          <w:rStyle w:val="DefaultParagraphFont"/>
          <w:rFonts w:cs="Times New Roman"/>
          <w:b/>
          <w:bCs/>
          <w:lang w:val="sk-SK"/>
        </w:rPr>
      </w:pPr>
      <w:r>
        <w:rPr>
          <w:rStyle w:val="DefaultParagraphFont"/>
          <w:rFonts w:cs="Times New Roman"/>
          <w:b/>
          <w:bCs/>
          <w:lang w:val="sk-SK"/>
        </w:rPr>
        <w:t>Vymedzenie pojmov</w:t>
      </w:r>
    </w:p>
    <w:p w:rsidR="00753E8B">
      <w:pPr>
        <w:pStyle w:val="NormalWeb"/>
        <w:spacing w:before="0" w:beforeAutospacing="0" w:after="0" w:afterAutospacing="0"/>
        <w:jc w:val="center"/>
        <w:rPr>
          <w:rStyle w:val="DefaultParagraphFont"/>
          <w:rFonts w:cs="Times New Roman"/>
          <w:lang w:val="sk-SK"/>
        </w:rPr>
      </w:pPr>
    </w:p>
    <w:p w:rsidR="00753E8B">
      <w:pPr>
        <w:pStyle w:val="NormalWeb"/>
        <w:spacing w:before="0" w:beforeAutospacing="0" w:after="0" w:afterAutospacing="0"/>
        <w:rPr>
          <w:rStyle w:val="DefaultParagraphFont"/>
          <w:rFonts w:cs="Times New Roman"/>
          <w:lang w:val="sk-SK"/>
        </w:rPr>
      </w:pPr>
      <w:r>
        <w:rPr>
          <w:rStyle w:val="DefaultParagraphFont"/>
          <w:rFonts w:cs="Times New Roman"/>
          <w:lang w:val="sk-SK"/>
        </w:rPr>
        <w:tab/>
        <w:t>Na účely tejto vyhlášky sa rozumie</w:t>
      </w:r>
    </w:p>
    <w:p w:rsidR="00753E8B">
      <w:pPr>
        <w:pStyle w:val="NormalWeb"/>
        <w:numPr>
          <w:numId w:val="7"/>
        </w:numPr>
        <w:tabs>
          <w:tab w:val="left" w:pos="720"/>
        </w:tabs>
        <w:spacing w:before="0" w:beforeAutospacing="0" w:after="0" w:afterAutospacing="0"/>
        <w:jc w:val="both"/>
        <w:rPr>
          <w:rStyle w:val="DefaultParagraphFont"/>
          <w:rFonts w:cs="Times New Roman"/>
          <w:lang w:val="sk-SK"/>
        </w:rPr>
      </w:pPr>
      <w:r>
        <w:rPr>
          <w:rStyle w:val="DefaultParagraphFont"/>
          <w:rFonts w:cs="Times New Roman"/>
          <w:lang w:val="sk-SK"/>
        </w:rPr>
        <w:t>rádionuklidom</w:t>
      </w:r>
      <w:r>
        <w:rPr>
          <w:rStyle w:val="DefaultParagraphFont"/>
          <w:rFonts w:cs="Times New Roman"/>
          <w:i/>
          <w:iCs/>
          <w:lang w:val="sk-SK"/>
        </w:rPr>
        <w:t xml:space="preserve"> </w:t>
      </w:r>
      <w:r>
        <w:rPr>
          <w:rStyle w:val="DefaultParagraphFont"/>
          <w:rFonts w:cs="Times New Roman"/>
          <w:lang w:val="sk-SK"/>
        </w:rPr>
        <w:t xml:space="preserve">druh atómov, ktoré majú rovnaký počet protónov, rovnaký počet neutrónov, rovnaký energetický stav a ktoré podliehajú samovoľnej premene v zložení alebo v stave atómových jadier, </w:t>
      </w:r>
    </w:p>
    <w:p w:rsidR="00753E8B">
      <w:pPr>
        <w:pStyle w:val="NormalWeb"/>
        <w:numPr>
          <w:numId w:val="7"/>
        </w:numPr>
        <w:tabs>
          <w:tab w:val="left" w:pos="720"/>
        </w:tabs>
        <w:spacing w:before="0" w:beforeAutospacing="0" w:after="0" w:afterAutospacing="0"/>
        <w:jc w:val="both"/>
        <w:rPr>
          <w:rStyle w:val="DefaultParagraphFont"/>
          <w:rFonts w:cs="Times New Roman"/>
          <w:lang w:val="sk-SK"/>
        </w:rPr>
      </w:pPr>
      <w:r>
        <w:rPr>
          <w:rStyle w:val="DefaultParagraphFont"/>
          <w:rFonts w:cs="Times New Roman"/>
          <w:lang w:val="sk-SK"/>
        </w:rPr>
        <w:t xml:space="preserve">prírodným rádionuklidom rádionuklid, ktorý vznikol alebo vzniká v prírode samovoľne, bez zásahu človeka,           </w:t>
      </w:r>
    </w:p>
    <w:p w:rsidR="00753E8B">
      <w:pPr>
        <w:pStyle w:val="NormalWeb"/>
        <w:numPr>
          <w:numId w:val="7"/>
        </w:numPr>
        <w:tabs>
          <w:tab w:val="left" w:pos="720"/>
        </w:tabs>
        <w:spacing w:before="0" w:beforeAutospacing="0" w:after="0" w:afterAutospacing="0"/>
        <w:rPr>
          <w:rStyle w:val="DefaultParagraphFont"/>
          <w:rFonts w:cs="Times New Roman"/>
          <w:lang w:val="sk-SK"/>
        </w:rPr>
      </w:pPr>
      <w:r>
        <w:rPr>
          <w:rStyle w:val="DefaultParagraphFont"/>
          <w:rFonts w:cs="Times New Roman"/>
          <w:lang w:val="sk-SK"/>
        </w:rPr>
        <w:t>vnútorným ožiarením ožiarenie osoby z rádionuklidov vyskytujúcich sa v jej tele,</w:t>
      </w:r>
      <w:r>
        <w:rPr>
          <w:rStyle w:val="DefaultParagraphFont"/>
          <w:rFonts w:cs="Times New Roman"/>
          <w:b/>
          <w:bCs/>
          <w:lang w:val="sk-SK"/>
        </w:rPr>
        <w:t xml:space="preserve"> </w:t>
      </w:r>
    </w:p>
    <w:p w:rsidR="00753E8B">
      <w:pPr>
        <w:pStyle w:val="NormalWeb"/>
        <w:numPr>
          <w:numId w:val="7"/>
        </w:numPr>
        <w:tabs>
          <w:tab w:val="left" w:pos="720"/>
        </w:tabs>
        <w:spacing w:before="0" w:beforeAutospacing="0" w:after="0" w:afterAutospacing="0"/>
        <w:jc w:val="both"/>
        <w:rPr>
          <w:rStyle w:val="DefaultParagraphFont"/>
          <w:rFonts w:cs="Times New Roman"/>
          <w:lang w:val="sk-SK"/>
        </w:rPr>
      </w:pPr>
      <w:r>
        <w:rPr>
          <w:rStyle w:val="DefaultParagraphFont"/>
          <w:rFonts w:cs="Times New Roman"/>
          <w:lang w:val="sk-SK"/>
        </w:rPr>
        <w:t>vonkajším ožiarením ožiarenie osoby ionizujúcim žiarením, ktoré má pôvod mimo jej tela.</w:t>
      </w:r>
    </w:p>
    <w:p w:rsidR="00753E8B">
      <w:pPr>
        <w:pStyle w:val="NormalWeb"/>
        <w:numPr>
          <w:numId w:val="7"/>
        </w:numPr>
        <w:tabs>
          <w:tab w:val="left" w:pos="720"/>
        </w:tabs>
        <w:spacing w:before="0" w:beforeAutospacing="0" w:after="0" w:afterAutospacing="0"/>
        <w:jc w:val="both"/>
        <w:rPr>
          <w:rStyle w:val="DefaultParagraphFont"/>
          <w:rFonts w:cs="Times New Roman"/>
          <w:lang w:val="sk-SK"/>
        </w:rPr>
      </w:pPr>
      <w:r>
        <w:rPr>
          <w:rStyle w:val="DefaultParagraphFont"/>
          <w:rFonts w:cs="Times New Roman"/>
          <w:lang w:val="sk-SK"/>
        </w:rPr>
        <w:t>smernou hodnotou na vykonanie opatrení hodnota priamo merateľnej veličiny po prekročení ktorej by sa malo uvažovať o vykonaní opatrení na obmedzenie ožiarenia.</w:t>
      </w:r>
    </w:p>
    <w:p w:rsidR="00753E8B">
      <w:pPr>
        <w:pStyle w:val="NormalWeb"/>
        <w:spacing w:before="0" w:beforeAutospacing="0" w:after="0" w:afterAutospacing="0"/>
        <w:jc w:val="center"/>
        <w:rPr>
          <w:rStyle w:val="DefaultParagraphFont"/>
          <w:rFonts w:cs="Times New Roman"/>
          <w:lang w:val="sk-SK"/>
        </w:rPr>
      </w:pPr>
    </w:p>
    <w:p w:rsidR="00753E8B">
      <w:pPr>
        <w:pStyle w:val="NormalWeb"/>
        <w:spacing w:before="0" w:beforeAutospacing="0" w:after="0" w:afterAutospacing="0"/>
        <w:jc w:val="center"/>
        <w:rPr>
          <w:rStyle w:val="DefaultParagraphFont"/>
          <w:rFonts w:cs="Times New Roman"/>
          <w:lang w:val="sk-SK"/>
        </w:rPr>
      </w:pPr>
    </w:p>
    <w:p w:rsidR="00753E8B">
      <w:pPr>
        <w:pStyle w:val="NormalWeb"/>
        <w:spacing w:before="0" w:beforeAutospacing="0" w:after="0" w:afterAutospacing="0"/>
        <w:jc w:val="center"/>
        <w:rPr>
          <w:rStyle w:val="DefaultParagraphFont"/>
          <w:rFonts w:cs="Times New Roman"/>
          <w:b/>
          <w:bCs/>
          <w:lang w:val="sk-SK"/>
        </w:rPr>
      </w:pPr>
      <w:r>
        <w:rPr>
          <w:rStyle w:val="DefaultParagraphFont"/>
          <w:rFonts w:cs="Times New Roman"/>
          <w:b/>
          <w:bCs/>
          <w:lang w:val="sk-SK"/>
        </w:rPr>
        <w:t>Obmedzovanie ožiarenia prírodnými rádionuklidmi</w:t>
      </w:r>
    </w:p>
    <w:p w:rsidR="00753E8B">
      <w:pPr>
        <w:pStyle w:val="NormalWeb"/>
        <w:spacing w:before="0" w:beforeAutospacing="0" w:after="0" w:afterAutospacing="0"/>
        <w:jc w:val="center"/>
        <w:rPr>
          <w:rStyle w:val="DefaultParagraphFont"/>
          <w:rFonts w:cs="Times New Roman"/>
          <w:b/>
          <w:bCs/>
          <w:lang w:val="sk-SK"/>
        </w:rPr>
      </w:pPr>
    </w:p>
    <w:p w:rsidR="00753E8B">
      <w:pPr>
        <w:jc w:val="center"/>
        <w:rPr>
          <w:rStyle w:val="DefaultParagraphFont"/>
          <w:rFonts w:cs="Times New Roman"/>
          <w:b/>
          <w:bCs/>
          <w:lang w:val="sk-SK"/>
        </w:rPr>
      </w:pPr>
      <w:r>
        <w:rPr>
          <w:rStyle w:val="DefaultParagraphFont"/>
          <w:rFonts w:cs="Times New Roman"/>
          <w:b/>
          <w:bCs/>
          <w:lang w:val="sk-SK"/>
        </w:rPr>
        <w:t>§ 3</w:t>
      </w:r>
    </w:p>
    <w:p w:rsidR="00753E8B">
      <w:pPr>
        <w:rPr>
          <w:rStyle w:val="DefaultParagraphFont"/>
          <w:rFonts w:cs="Times New Roman"/>
          <w:lang w:val="sk-SK"/>
        </w:rPr>
      </w:pPr>
    </w:p>
    <w:p w:rsidR="00753E8B">
      <w:pPr>
        <w:jc w:val="both"/>
        <w:rPr>
          <w:rStyle w:val="DefaultParagraphFont"/>
          <w:rFonts w:cs="Times New Roman"/>
          <w:lang w:val="sk-SK"/>
        </w:rPr>
      </w:pPr>
      <w:r>
        <w:rPr>
          <w:rStyle w:val="DefaultParagraphFont"/>
          <w:rFonts w:cs="Times New Roman"/>
          <w:lang w:val="sk-SK"/>
        </w:rPr>
        <w:tab/>
        <w:t xml:space="preserve">(1) Smernou hodnotou na vykonanie opatrení na zníženie obsahu prírodných rádionuklidov v stavebných výrobkoch určených na výstavbu stavieb s pobytovými priestormi je hmotnostná aktivita </w:t>
      </w:r>
      <w:r>
        <w:rPr>
          <w:rStyle w:val="DefaultParagraphFont"/>
          <w:rFonts w:cs="Times New Roman"/>
          <w:vertAlign w:val="superscript"/>
          <w:lang w:val="sk-SK"/>
        </w:rPr>
        <w:t>226</w:t>
      </w:r>
      <w:r>
        <w:rPr>
          <w:rStyle w:val="DefaultParagraphFont"/>
          <w:rFonts w:cs="Times New Roman"/>
          <w:lang w:val="sk-SK"/>
        </w:rPr>
        <w:t>Ra v stavebnom výrobku 120 Bq.kg</w:t>
      </w:r>
      <w:r>
        <w:rPr>
          <w:rStyle w:val="DefaultParagraphFont"/>
          <w:rFonts w:cs="Times New Roman"/>
          <w:vertAlign w:val="superscript"/>
          <w:lang w:val="sk-SK"/>
        </w:rPr>
        <w:t>-1</w:t>
      </w:r>
      <w:r>
        <w:rPr>
          <w:rStyle w:val="DefaultParagraphFont"/>
          <w:rFonts w:cs="Times New Roman"/>
          <w:lang w:val="sk-SK"/>
        </w:rPr>
        <w:t>.</w:t>
      </w:r>
    </w:p>
    <w:p w:rsidR="00753E8B">
      <w:pPr>
        <w:rPr>
          <w:rStyle w:val="DefaultParagraphFont"/>
          <w:rFonts w:cs="Times New Roman"/>
          <w:lang w:val="sk-SK"/>
        </w:rPr>
      </w:pPr>
    </w:p>
    <w:p w:rsidR="00753E8B">
      <w:pPr>
        <w:jc w:val="both"/>
        <w:rPr>
          <w:rStyle w:val="DefaultParagraphFont"/>
          <w:rFonts w:cs="Times New Roman"/>
          <w:lang w:val="sk-SK"/>
        </w:rPr>
      </w:pPr>
      <w:r>
        <w:rPr>
          <w:rStyle w:val="DefaultParagraphFont"/>
          <w:rFonts w:cs="Times New Roman"/>
          <w:lang w:val="sk-SK"/>
        </w:rPr>
        <w:tab/>
        <w:t>(2) Najvyššie prípustné hodnoty indexu hmotnostnej aktivity pre obsah prírodných rádionuklidov v stavebných výrobkoch určených na výstavbu stavieb s pobytovými priestormi sú uvedené v prílohe č. 1.</w:t>
      </w:r>
    </w:p>
    <w:p w:rsidR="00753E8B">
      <w:pPr>
        <w:rPr>
          <w:rStyle w:val="DefaultParagraphFont"/>
          <w:rFonts w:cs="Times New Roman"/>
          <w:lang w:val="sk-SK"/>
        </w:rPr>
      </w:pPr>
    </w:p>
    <w:p w:rsidR="00753E8B">
      <w:pPr>
        <w:jc w:val="both"/>
        <w:rPr>
          <w:rStyle w:val="DefaultParagraphFont"/>
          <w:rFonts w:cs="Times New Roman"/>
          <w:lang w:val="sk-SK"/>
        </w:rPr>
      </w:pPr>
      <w:r>
        <w:rPr>
          <w:rStyle w:val="DefaultParagraphFont"/>
          <w:rFonts w:cs="Times New Roman"/>
          <w:lang w:val="sk-SK"/>
        </w:rPr>
        <w:tab/>
        <w:t xml:space="preserve">(3) Smernou hodnotou na vykonanie opatrení pre obsah prírodných rádionuklidov v stavebných výrobkoch určených na výstavbu iných stavieb ako sú uvedené v odseku 2 je index hmotnostnej aktivity rovný 2. </w:t>
      </w:r>
    </w:p>
    <w:p w:rsidR="00753E8B">
      <w:pPr>
        <w:jc w:val="both"/>
        <w:rPr>
          <w:rStyle w:val="DefaultParagraphFont"/>
          <w:rFonts w:cs="Times New Roman"/>
          <w:lang w:val="sk-SK"/>
        </w:rPr>
      </w:pPr>
    </w:p>
    <w:p w:rsidR="00753E8B">
      <w:pPr>
        <w:jc w:val="both"/>
        <w:rPr>
          <w:rStyle w:val="DefaultParagraphFont"/>
          <w:rFonts w:cs="Times New Roman"/>
          <w:lang w:val="sk-SK"/>
        </w:rPr>
      </w:pPr>
      <w:r>
        <w:rPr>
          <w:rStyle w:val="DefaultParagraphFont"/>
          <w:rFonts w:cs="Times New Roman"/>
          <w:lang w:val="sk-SK"/>
        </w:rPr>
        <w:tab/>
        <w:t>(4) Pre obsah prírodných rádionuklidov v stavebných výrobkoch určených na výstavbu iných stavieb ako sú uvedené v odseku 2, je najvyššia prípustná hodnota indexu hmotnostnej aktivity rovná 6.</w:t>
      </w:r>
    </w:p>
    <w:p w:rsidR="00753E8B">
      <w:pPr>
        <w:rPr>
          <w:rStyle w:val="DefaultParagraphFont"/>
          <w:rFonts w:cs="Times New Roman"/>
          <w:lang w:val="sk-SK"/>
        </w:rPr>
      </w:pPr>
    </w:p>
    <w:p w:rsidR="00753E8B">
      <w:pPr>
        <w:jc w:val="both"/>
        <w:rPr>
          <w:rStyle w:val="DefaultParagraphFont"/>
          <w:rFonts w:cs="Times New Roman"/>
          <w:lang w:val="sk-SK"/>
        </w:rPr>
      </w:pPr>
      <w:r>
        <w:rPr>
          <w:rStyle w:val="DefaultParagraphFont"/>
          <w:rFonts w:cs="Times New Roman"/>
          <w:lang w:val="sk-SK"/>
        </w:rPr>
        <w:tab/>
        <w:t>(5) Spôsob stanovenia indexu hmotnostnej aktivity pre obsah prírodných rádionuklidov v stavebných výrobkoch je uvedený v prílohe č. 2.</w:t>
      </w:r>
    </w:p>
    <w:p w:rsidR="00753E8B">
      <w:pPr>
        <w:jc w:val="both"/>
        <w:rPr>
          <w:rStyle w:val="DefaultParagraphFont"/>
          <w:rFonts w:cs="Times New Roman"/>
          <w:lang w:val="sk-SK"/>
        </w:rPr>
      </w:pPr>
    </w:p>
    <w:p w:rsidR="00753E8B">
      <w:pPr>
        <w:jc w:val="both"/>
        <w:rPr>
          <w:rStyle w:val="DefaultParagraphFont"/>
          <w:rFonts w:cs="Times New Roman"/>
          <w:lang w:val="sk-SK"/>
        </w:rPr>
      </w:pPr>
      <w:r>
        <w:rPr>
          <w:rStyle w:val="DefaultParagraphFont"/>
          <w:rFonts w:cs="Times New Roman"/>
          <w:lang w:val="sk-SK"/>
        </w:rPr>
        <w:tab/>
        <w:t xml:space="preserve">(6) Za systematické stanovovanie obsahu prírodných rádionuklidov v stavebných výrobkoch sa považuje stanovovanie hmotnostných aktivít </w:t>
      </w:r>
      <w:r>
        <w:rPr>
          <w:rStyle w:val="DefaultParagraphFont"/>
          <w:rFonts w:cs="Times New Roman"/>
          <w:vertAlign w:val="superscript"/>
          <w:lang w:val="sk-SK"/>
        </w:rPr>
        <w:t>226</w:t>
      </w:r>
      <w:r>
        <w:rPr>
          <w:rStyle w:val="DefaultParagraphFont"/>
          <w:rFonts w:cs="Times New Roman"/>
          <w:lang w:val="sk-SK"/>
        </w:rPr>
        <w:t xml:space="preserve">Ra, </w:t>
      </w:r>
      <w:r>
        <w:rPr>
          <w:rStyle w:val="DefaultParagraphFont"/>
          <w:rFonts w:cs="Times New Roman"/>
          <w:vertAlign w:val="superscript"/>
          <w:lang w:val="sk-SK"/>
        </w:rPr>
        <w:t>232</w:t>
      </w:r>
      <w:r>
        <w:rPr>
          <w:rStyle w:val="DefaultParagraphFont"/>
          <w:rFonts w:cs="Times New Roman"/>
          <w:lang w:val="sk-SK"/>
        </w:rPr>
        <w:t xml:space="preserve">Th a </w:t>
      </w:r>
      <w:r>
        <w:rPr>
          <w:rStyle w:val="DefaultParagraphFont"/>
          <w:rFonts w:cs="Times New Roman"/>
          <w:vertAlign w:val="superscript"/>
          <w:lang w:val="sk-SK"/>
        </w:rPr>
        <w:t>40</w:t>
      </w:r>
      <w:r>
        <w:rPr>
          <w:rStyle w:val="DefaultParagraphFont"/>
          <w:rFonts w:cs="Times New Roman"/>
          <w:lang w:val="sk-SK"/>
        </w:rPr>
        <w:t>K s frekvenciou uvedenou v prílohe č. 1. Stanovenie týchto hmotnostných aktivít je možné uskutočniť aj meraním vstupných surovín.</w:t>
      </w:r>
    </w:p>
    <w:p w:rsidR="00753E8B">
      <w:pPr>
        <w:jc w:val="both"/>
        <w:rPr>
          <w:rStyle w:val="DefaultParagraphFont"/>
          <w:rFonts w:cs="Times New Roman"/>
          <w:lang w:val="sk-SK"/>
        </w:rPr>
      </w:pPr>
    </w:p>
    <w:p w:rsidR="00753E8B">
      <w:pPr>
        <w:jc w:val="both"/>
        <w:rPr>
          <w:rStyle w:val="DefaultParagraphFont"/>
          <w:rFonts w:cs="Times New Roman"/>
          <w:lang w:val="sk-SK"/>
        </w:rPr>
      </w:pPr>
      <w:r>
        <w:rPr>
          <w:rStyle w:val="DefaultParagraphFont"/>
          <w:rFonts w:cs="Times New Roman"/>
          <w:lang w:val="sk-SK"/>
        </w:rPr>
        <w:tab/>
        <w:t xml:space="preserve">(7) Za hodnotenie obsahu prírodných rádionuklidov v stavebných výrobkoch sa považuje porovnanie stanovenej hmotnostnej aktivity </w:t>
      </w:r>
      <w:r>
        <w:rPr>
          <w:rStyle w:val="DefaultParagraphFont"/>
          <w:rFonts w:cs="Times New Roman"/>
          <w:vertAlign w:val="superscript"/>
          <w:lang w:val="sk-SK"/>
        </w:rPr>
        <w:t>226</w:t>
      </w:r>
      <w:r>
        <w:rPr>
          <w:rStyle w:val="DefaultParagraphFont"/>
          <w:rFonts w:cs="Times New Roman"/>
          <w:lang w:val="sk-SK"/>
        </w:rPr>
        <w:t>Ra a indexu hmotnostnej aktivity s odpovedajúcimi smernými hodnotami a najvyššími prípustnými hodnotami.</w:t>
      </w:r>
    </w:p>
    <w:p w:rsidR="00753E8B">
      <w:pPr>
        <w:rPr>
          <w:rStyle w:val="DefaultParagraphFont"/>
          <w:rFonts w:cs="Times New Roman"/>
          <w:lang w:val="sk-SK"/>
        </w:rPr>
      </w:pPr>
    </w:p>
    <w:p w:rsidR="00753E8B">
      <w:pPr>
        <w:jc w:val="both"/>
        <w:rPr>
          <w:rStyle w:val="DefaultParagraphFont"/>
          <w:rFonts w:cs="Times New Roman"/>
          <w:lang w:val="sk-SK"/>
        </w:rPr>
      </w:pPr>
      <w:r>
        <w:rPr>
          <w:rStyle w:val="DefaultParagraphFont"/>
          <w:rFonts w:cs="Times New Roman"/>
          <w:lang w:val="sk-SK"/>
        </w:rPr>
        <w:tab/>
        <w:t>(8) Evidencia výsledkov merania obsahu prírodných rádionuklidov v stavebných výrobkoch sa zaznamenáva do záznamu, ktorého vzor je uvedený v  prílohe č. 3.</w:t>
      </w:r>
    </w:p>
    <w:p w:rsidR="00753E8B">
      <w:pPr>
        <w:pStyle w:val="NormalWeb"/>
        <w:spacing w:before="0" w:beforeAutospacing="0" w:after="0" w:afterAutospacing="0"/>
        <w:rPr>
          <w:rStyle w:val="DefaultParagraphFont"/>
          <w:rFonts w:cs="Times New Roman"/>
          <w:lang w:val="sk-SK"/>
        </w:rPr>
      </w:pPr>
    </w:p>
    <w:p w:rsidR="00753E8B">
      <w:pPr>
        <w:pStyle w:val="NormalWeb"/>
        <w:spacing w:before="0" w:beforeAutospacing="0" w:after="0" w:afterAutospacing="0"/>
        <w:jc w:val="both"/>
        <w:rPr>
          <w:rStyle w:val="DefaultParagraphFont"/>
          <w:rFonts w:cs="Times New Roman"/>
          <w:lang w:val="sk-SK"/>
        </w:rPr>
      </w:pPr>
      <w:r>
        <w:rPr>
          <w:rStyle w:val="DefaultParagraphFont"/>
          <w:rFonts w:cs="Times New Roman"/>
          <w:lang w:val="sk-SK"/>
        </w:rPr>
        <w:tab/>
        <w:t>(9) Minimálne kritériá pre metódy stanovenia rádiologických ukazovateľov sú uvedené v prílohe č. 4.</w:t>
      </w:r>
    </w:p>
    <w:p w:rsidR="00753E8B">
      <w:pPr>
        <w:pStyle w:val="NormalWeb"/>
        <w:spacing w:before="0" w:beforeAutospacing="0" w:after="0" w:afterAutospacing="0"/>
        <w:rPr>
          <w:rStyle w:val="DefaultParagraphFont"/>
          <w:rFonts w:cs="Times New Roman"/>
          <w:lang w:val="sk-SK"/>
        </w:rPr>
      </w:pPr>
    </w:p>
    <w:p w:rsidR="00753E8B">
      <w:pPr>
        <w:pStyle w:val="NormalWeb"/>
        <w:spacing w:before="0" w:beforeAutospacing="0" w:after="0" w:afterAutospacing="0"/>
        <w:rPr>
          <w:rStyle w:val="DefaultParagraphFont"/>
          <w:rFonts w:cs="Times New Roman"/>
          <w:lang w:val="sk-SK"/>
        </w:rPr>
      </w:pPr>
    </w:p>
    <w:p w:rsidR="00753E8B">
      <w:pPr>
        <w:jc w:val="both"/>
        <w:rPr>
          <w:rStyle w:val="DefaultParagraphFont"/>
          <w:rFonts w:cs="Times New Roman"/>
          <w:lang w:val="sk-SK"/>
        </w:rPr>
      </w:pPr>
      <w:r>
        <w:rPr>
          <w:rStyle w:val="DefaultParagraphFont"/>
          <w:rFonts w:cs="Times New Roman"/>
          <w:lang w:val="sk-SK"/>
        </w:rPr>
        <w:t>§ 4 </w:t>
      </w:r>
    </w:p>
    <w:p w:rsidR="00753E8B">
      <w:pPr>
        <w:jc w:val="both"/>
        <w:rPr>
          <w:rStyle w:val="DefaultParagraphFont"/>
          <w:rFonts w:cs="Times New Roman"/>
          <w:lang w:val="sk-SK"/>
        </w:rPr>
      </w:pPr>
    </w:p>
    <w:p w:rsidR="00753E8B">
      <w:pPr>
        <w:jc w:val="both"/>
        <w:rPr>
          <w:rStyle w:val="DefaultParagraphFont"/>
          <w:rFonts w:cs="Times New Roman"/>
          <w:lang w:val="sk-SK"/>
        </w:rPr>
      </w:pPr>
      <w:r>
        <w:rPr>
          <w:rStyle w:val="DefaultParagraphFont"/>
          <w:rFonts w:cs="Times New Roman"/>
          <w:lang w:val="sk-SK"/>
        </w:rPr>
        <w:tab/>
        <w:t xml:space="preserve">(1) Za systematické stanovovanie a hodnotenie obsahu prírodných rádionuklidov v dodávanej vode sa považuje úplný rozbor obsahu prírodných rádionuklidov v dodávanej vode v rozsahu a spôsobom podľa prílohy č. 5, tabuľka č. 1. </w:t>
      </w:r>
    </w:p>
    <w:p w:rsidR="00753E8B">
      <w:pPr>
        <w:jc w:val="both"/>
        <w:rPr>
          <w:rStyle w:val="DefaultParagraphFont"/>
          <w:rFonts w:cs="Times New Roman"/>
          <w:lang w:val="sk-SK"/>
        </w:rPr>
      </w:pPr>
    </w:p>
    <w:p w:rsidR="00753E8B">
      <w:pPr>
        <w:jc w:val="both"/>
        <w:rPr>
          <w:rStyle w:val="DefaultParagraphFont"/>
          <w:rFonts w:cs="Times New Roman"/>
          <w:lang w:val="sk-SK"/>
        </w:rPr>
      </w:pPr>
    </w:p>
    <w:p w:rsidR="00753E8B">
      <w:pPr>
        <w:jc w:val="both"/>
        <w:rPr>
          <w:rStyle w:val="DefaultParagraphFont"/>
          <w:rFonts w:cs="Times New Roman"/>
          <w:lang w:val="sk-SK"/>
        </w:rPr>
      </w:pPr>
      <w:r>
        <w:rPr>
          <w:rStyle w:val="DefaultParagraphFont"/>
          <w:rFonts w:cs="Times New Roman"/>
          <w:lang w:val="sk-SK"/>
        </w:rPr>
        <w:tab/>
        <w:t xml:space="preserve">(2) Spôsob evidencie výsledkov stanovenia a hodnotenia obsahu prírodných rádionuklidov v dodávanej vode je uvedený v prílohe č. 6. </w:t>
      </w:r>
    </w:p>
    <w:p w:rsidR="00753E8B">
      <w:pPr>
        <w:jc w:val="both"/>
        <w:rPr>
          <w:rStyle w:val="DefaultParagraphFont"/>
          <w:rFonts w:cs="Times New Roman"/>
          <w:lang w:val="sk-SK"/>
        </w:rPr>
      </w:pPr>
    </w:p>
    <w:p w:rsidR="00753E8B">
      <w:pPr>
        <w:jc w:val="both"/>
        <w:rPr>
          <w:rStyle w:val="DefaultParagraphFont"/>
          <w:rFonts w:cs="Times New Roman"/>
          <w:lang w:val="sk-SK"/>
        </w:rPr>
      </w:pPr>
      <w:r>
        <w:rPr>
          <w:rStyle w:val="DefaultParagraphFont"/>
          <w:rFonts w:cs="Times New Roman"/>
          <w:lang w:val="sk-SK"/>
        </w:rPr>
        <w:tab/>
        <w:t>(3) Minimálne kritériá pre metódy stanovenia rádiologických ukazovateľov sú uvedené v prílohe č. 4.</w:t>
      </w:r>
    </w:p>
    <w:p w:rsidR="00753E8B">
      <w:pPr>
        <w:jc w:val="both"/>
        <w:rPr>
          <w:rStyle w:val="DefaultParagraphFont"/>
          <w:rFonts w:cs="Times New Roman"/>
          <w:lang w:val="sk-SK"/>
        </w:rPr>
      </w:pPr>
    </w:p>
    <w:p w:rsidR="00753E8B">
      <w:pPr>
        <w:jc w:val="both"/>
        <w:rPr>
          <w:rStyle w:val="DefaultParagraphFont"/>
          <w:rFonts w:cs="Times New Roman"/>
          <w:lang w:val="sk-SK"/>
        </w:rPr>
      </w:pPr>
      <w:r>
        <w:rPr>
          <w:rStyle w:val="DefaultParagraphFont"/>
          <w:rFonts w:cs="Times New Roman"/>
          <w:lang w:val="sk-SK"/>
        </w:rPr>
        <w:tab/>
        <w:t xml:space="preserve">(4) Smerné hodnoty na vykonanie opatrení na zníženie obsahu prírodných rádionuklidov v dodávanej vode sú uvedené v prílohe č. 5, tabuľka č.2. </w:t>
      </w:r>
    </w:p>
    <w:p w:rsidR="00753E8B">
      <w:pPr>
        <w:jc w:val="both"/>
        <w:rPr>
          <w:rStyle w:val="DefaultParagraphFont"/>
          <w:rFonts w:cs="Times New Roman"/>
          <w:lang w:val="sk-SK"/>
        </w:rPr>
      </w:pPr>
    </w:p>
    <w:p w:rsidR="00753E8B">
      <w:pPr>
        <w:jc w:val="both"/>
        <w:rPr>
          <w:rStyle w:val="DefaultParagraphFont"/>
          <w:rFonts w:cs="Times New Roman"/>
          <w:lang w:val="sk-SK"/>
        </w:rPr>
      </w:pPr>
      <w:r>
        <w:rPr>
          <w:rStyle w:val="DefaultParagraphFont"/>
          <w:rFonts w:cs="Times New Roman"/>
          <w:lang w:val="sk-SK"/>
        </w:rPr>
        <w:tab/>
        <w:t>(5) Najvyššie prípustné hodnoty obsahu rádionuklidov v pitných vodách, vypočítané na úrovni celkového úväzku efektívnej dávky z príjmu rádionuklidov za rok 0,1mSv/rok, sú uvedené v prílohe č. 5, tabuľka č.3.</w:t>
      </w:r>
    </w:p>
    <w:p w:rsidR="00753E8B">
      <w:pPr>
        <w:jc w:val="both"/>
        <w:rPr>
          <w:rStyle w:val="DefaultParagraphFont"/>
          <w:rFonts w:cs="Times New Roman"/>
          <w:lang w:val="sk-SK"/>
        </w:rPr>
      </w:pPr>
    </w:p>
    <w:p w:rsidR="00753E8B">
      <w:pPr>
        <w:jc w:val="both"/>
        <w:rPr>
          <w:rStyle w:val="DefaultParagraphFont"/>
          <w:rFonts w:cs="Times New Roman"/>
          <w:lang w:val="sk-SK"/>
        </w:rPr>
      </w:pPr>
    </w:p>
    <w:p w:rsidR="00753E8B">
      <w:pPr>
        <w:jc w:val="center"/>
        <w:rPr>
          <w:rStyle w:val="DefaultParagraphFont"/>
          <w:rFonts w:cs="Times New Roman"/>
          <w:lang w:val="sk-SK"/>
        </w:rPr>
      </w:pPr>
      <w:r>
        <w:rPr>
          <w:rStyle w:val="DefaultParagraphFont"/>
          <w:rFonts w:cs="Times New Roman"/>
          <w:lang w:val="sk-SK"/>
        </w:rPr>
        <w:t>§  5</w:t>
      </w:r>
    </w:p>
    <w:p w:rsidR="00753E8B">
      <w:pPr>
        <w:jc w:val="both"/>
        <w:rPr>
          <w:rStyle w:val="DefaultParagraphFont"/>
          <w:rFonts w:cs="Times New Roman"/>
          <w:lang w:val="sk-SK"/>
        </w:rPr>
      </w:pPr>
      <w:r>
        <w:rPr>
          <w:rStyle w:val="DefaultParagraphFont"/>
          <w:rFonts w:cs="Times New Roman"/>
          <w:lang w:val="sk-SK"/>
        </w:rPr>
        <w:tab/>
        <w:t xml:space="preserve">Obmedzovanie ožiarenia radónom pri výstavbe stavieb </w:t>
        <w:br/>
        <w:t xml:space="preserve">s pobytovými priestormi </w:t>
      </w:r>
    </w:p>
    <w:p w:rsidR="00753E8B">
      <w:pPr>
        <w:jc w:val="both"/>
        <w:rPr>
          <w:rStyle w:val="DefaultParagraphFont"/>
          <w:rFonts w:cs="Times New Roman"/>
          <w:lang w:val="sk-SK"/>
        </w:rPr>
      </w:pPr>
    </w:p>
    <w:p w:rsidR="00753E8B">
      <w:pPr>
        <w:pStyle w:val="NormalWeb"/>
        <w:spacing w:before="0" w:beforeAutospacing="0" w:after="0" w:afterAutospacing="0"/>
        <w:jc w:val="center"/>
        <w:rPr>
          <w:rStyle w:val="DefaultParagraphFont"/>
          <w:rFonts w:cs="Times New Roman"/>
          <w:lang w:val="sk-SK"/>
        </w:rPr>
      </w:pPr>
    </w:p>
    <w:p w:rsidR="00753E8B">
      <w:pPr>
        <w:pStyle w:val="NormalWeb"/>
        <w:tabs>
          <w:tab w:val="left" w:pos="720"/>
        </w:tabs>
        <w:spacing w:before="0" w:beforeAutospacing="0" w:after="0" w:afterAutospacing="0"/>
        <w:jc w:val="both"/>
        <w:rPr>
          <w:rStyle w:val="DefaultParagraphFont"/>
          <w:rFonts w:cs="Times New Roman"/>
          <w:lang w:val="sk-SK"/>
        </w:rPr>
      </w:pPr>
      <w:r>
        <w:rPr>
          <w:rStyle w:val="DefaultParagraphFont"/>
          <w:rFonts w:cs="Times New Roman"/>
          <w:lang w:val="sk-SK"/>
        </w:rPr>
        <w:tab/>
        <w:t>(1) Smernou hodnotou na vykonanie opatrení proti prenikaniu radónu z podložia stavby</w:t>
      </w:r>
      <w:bookmarkStart w:id="0" w:name="_Ref157244872"/>
      <w:r>
        <w:rPr>
          <w:rStyle w:val="FootnoteReference"/>
          <w:rFonts w:cs="Times New Roman"/>
          <w:rtl w:val="0"/>
          <w:lang w:val="sk-SK"/>
        </w:rPr>
        <w:footnoteReference w:id="2"/>
      </w:r>
      <w:bookmarkEnd w:id="0"/>
      <w:r>
        <w:rPr>
          <w:rStyle w:val="DefaultParagraphFont"/>
          <w:rFonts w:cs="Times New Roman"/>
          <w:lang w:val="sk-SK"/>
        </w:rPr>
        <w:t>) pri výstavbe stavieb s pobytovými priestormi je objemová aktivita radónu v pôdnom vzduchu na úrovni základovej ryhy</w:t>
      </w:r>
    </w:p>
    <w:p w:rsidR="00753E8B">
      <w:pPr>
        <w:pStyle w:val="NormalWeb"/>
        <w:numPr>
          <w:numId w:val="11"/>
        </w:numPr>
        <w:tabs>
          <w:tab w:val="left" w:pos="720"/>
          <w:tab w:val="left" w:pos="1080"/>
        </w:tabs>
        <w:spacing w:before="0" w:beforeAutospacing="0" w:after="0" w:afterAutospacing="0"/>
        <w:rPr>
          <w:rStyle w:val="DefaultParagraphFont"/>
          <w:rFonts w:cs="Times New Roman"/>
          <w:lang w:val="sk-SK"/>
        </w:rPr>
      </w:pPr>
      <w:r>
        <w:rPr>
          <w:rStyle w:val="DefaultParagraphFont"/>
          <w:rFonts w:cs="Times New Roman"/>
          <w:lang w:val="sk-SK"/>
        </w:rPr>
        <w:t>10 kBq.m</w:t>
      </w:r>
      <w:r>
        <w:rPr>
          <w:rStyle w:val="DefaultParagraphFont"/>
          <w:rFonts w:cs="Times New Roman"/>
          <w:vertAlign w:val="superscript"/>
          <w:lang w:val="sk-SK"/>
        </w:rPr>
        <w:t>-3</w:t>
      </w:r>
      <w:r>
        <w:rPr>
          <w:rStyle w:val="DefaultParagraphFont"/>
          <w:rFonts w:cs="Times New Roman"/>
          <w:lang w:val="sk-SK"/>
        </w:rPr>
        <w:t xml:space="preserve"> v dobre priepustných základových pôdach, </w:t>
      </w:r>
    </w:p>
    <w:p w:rsidR="00753E8B">
      <w:pPr>
        <w:pStyle w:val="NormalWeb"/>
        <w:numPr>
          <w:numId w:val="11"/>
        </w:numPr>
        <w:tabs>
          <w:tab w:val="left" w:pos="720"/>
          <w:tab w:val="left" w:pos="1080"/>
        </w:tabs>
        <w:spacing w:before="0" w:beforeAutospacing="0" w:after="0" w:afterAutospacing="0"/>
        <w:rPr>
          <w:rStyle w:val="DefaultParagraphFont"/>
          <w:rFonts w:cs="Times New Roman"/>
          <w:lang w:val="sk-SK"/>
        </w:rPr>
      </w:pPr>
      <w:r>
        <w:rPr>
          <w:rStyle w:val="DefaultParagraphFont"/>
          <w:rFonts w:cs="Times New Roman"/>
          <w:lang w:val="sk-SK"/>
        </w:rPr>
        <w:t>20 kBq.m</w:t>
      </w:r>
      <w:r>
        <w:rPr>
          <w:rStyle w:val="DefaultParagraphFont"/>
          <w:rFonts w:cs="Times New Roman"/>
          <w:vertAlign w:val="superscript"/>
          <w:lang w:val="sk-SK"/>
        </w:rPr>
        <w:t>-3</w:t>
      </w:r>
      <w:r>
        <w:rPr>
          <w:rStyle w:val="DefaultParagraphFont"/>
          <w:rFonts w:cs="Times New Roman"/>
          <w:lang w:val="sk-SK"/>
        </w:rPr>
        <w:t xml:space="preserve"> v stredne priepustných základových pôdach, </w:t>
      </w:r>
    </w:p>
    <w:p w:rsidR="00753E8B">
      <w:pPr>
        <w:pStyle w:val="NormalWeb"/>
        <w:numPr>
          <w:numId w:val="11"/>
        </w:numPr>
        <w:tabs>
          <w:tab w:val="left" w:pos="720"/>
          <w:tab w:val="left" w:pos="1080"/>
        </w:tabs>
        <w:spacing w:before="0" w:beforeAutospacing="0" w:after="0" w:afterAutospacing="0"/>
        <w:rPr>
          <w:rStyle w:val="DefaultParagraphFont"/>
          <w:rFonts w:cs="Times New Roman"/>
          <w:lang w:val="sk-SK"/>
        </w:rPr>
      </w:pPr>
      <w:r>
        <w:rPr>
          <w:rStyle w:val="DefaultParagraphFont"/>
          <w:rFonts w:cs="Times New Roman"/>
          <w:lang w:val="sk-SK"/>
        </w:rPr>
        <w:t>30 kBq.m</w:t>
      </w:r>
      <w:r>
        <w:rPr>
          <w:rStyle w:val="DefaultParagraphFont"/>
          <w:rFonts w:cs="Times New Roman"/>
          <w:vertAlign w:val="superscript"/>
          <w:lang w:val="sk-SK"/>
        </w:rPr>
        <w:t>-3</w:t>
      </w:r>
      <w:r>
        <w:rPr>
          <w:rStyle w:val="DefaultParagraphFont"/>
          <w:rFonts w:cs="Times New Roman"/>
          <w:lang w:val="sk-SK"/>
        </w:rPr>
        <w:t xml:space="preserve"> v slabo priepustných základových pôdach.</w:t>
      </w:r>
    </w:p>
    <w:p w:rsidR="00753E8B">
      <w:pPr>
        <w:pStyle w:val="NormalWeb"/>
        <w:tabs>
          <w:tab w:val="left" w:pos="1080"/>
        </w:tabs>
        <w:spacing w:before="0" w:beforeAutospacing="0" w:after="0" w:afterAutospacing="0"/>
        <w:rPr>
          <w:rStyle w:val="DefaultParagraphFont"/>
          <w:rFonts w:cs="Times New Roman"/>
          <w:lang w:val="sk-SK"/>
        </w:rPr>
      </w:pPr>
      <w:r>
        <w:rPr>
          <w:rStyle w:val="DefaultParagraphFont"/>
          <w:rFonts w:cs="Times New Roman"/>
          <w:lang w:val="sk-SK"/>
        </w:rPr>
        <w:t>Ak je stanovená objemová aktivita radónu v pôdnom vzduchu nižšia ako uvedené hodnoty, tak sa radónové riziko považuje za nízke.</w:t>
      </w:r>
    </w:p>
    <w:p w:rsidR="00753E8B">
      <w:pPr>
        <w:pStyle w:val="NormalWeb"/>
        <w:tabs>
          <w:tab w:val="left" w:pos="1080"/>
        </w:tabs>
        <w:spacing w:before="0" w:beforeAutospacing="0" w:after="0" w:afterAutospacing="0"/>
        <w:rPr>
          <w:rStyle w:val="DefaultParagraphFont"/>
          <w:rFonts w:cs="Times New Roman"/>
          <w:lang w:val="sk-SK"/>
        </w:rPr>
      </w:pPr>
    </w:p>
    <w:p w:rsidR="00753E8B">
      <w:pPr>
        <w:pStyle w:val="NormalWeb"/>
        <w:tabs>
          <w:tab w:val="left" w:pos="720"/>
        </w:tabs>
        <w:spacing w:before="0" w:beforeAutospacing="0" w:after="0" w:afterAutospacing="0"/>
        <w:rPr>
          <w:rStyle w:val="DefaultParagraphFont"/>
          <w:rFonts w:cs="Times New Roman"/>
          <w:lang w:val="sk-SK"/>
        </w:rPr>
      </w:pPr>
      <w:r>
        <w:rPr>
          <w:rStyle w:val="DefaultParagraphFont"/>
          <w:rFonts w:cs="Times New Roman"/>
          <w:lang w:val="sk-SK"/>
        </w:rPr>
        <w:tab/>
        <w:t xml:space="preserve">(2) Postup stanovenia objemovej aktivity radónu v pôdnom vzduchu a priepustnosti základových pôd stavebného pozemku a ich hodnotenie je uvedený v prílohe č. 7. </w:t>
      </w:r>
    </w:p>
    <w:p w:rsidR="00753E8B">
      <w:pPr>
        <w:pStyle w:val="NormalWeb"/>
        <w:tabs>
          <w:tab w:val="left" w:pos="720"/>
        </w:tabs>
        <w:spacing w:before="0" w:beforeAutospacing="0" w:after="0" w:afterAutospacing="0"/>
        <w:rPr>
          <w:rStyle w:val="DefaultParagraphFont"/>
          <w:rFonts w:cs="Times New Roman"/>
          <w:lang w:val="sk-SK"/>
        </w:rPr>
      </w:pPr>
    </w:p>
    <w:p w:rsidR="00753E8B">
      <w:pPr>
        <w:pStyle w:val="NormalWeb"/>
        <w:tabs>
          <w:tab w:val="left" w:pos="720"/>
        </w:tabs>
        <w:spacing w:before="0" w:beforeAutospacing="0" w:after="0" w:afterAutospacing="0"/>
        <w:jc w:val="both"/>
        <w:rPr>
          <w:rStyle w:val="DefaultParagraphFont"/>
          <w:rFonts w:cs="Times New Roman"/>
          <w:lang w:val="sk-SK"/>
        </w:rPr>
      </w:pPr>
      <w:r>
        <w:rPr>
          <w:rStyle w:val="DefaultParagraphFont"/>
          <w:rFonts w:cs="Times New Roman"/>
          <w:lang w:val="sk-SK"/>
        </w:rPr>
        <w:tab/>
        <w:t>(3) Smernou hodnotou na vykonanie opatrení na obmedzenie ožiarenia v existujúcich stavbách s pobytovými priestormi je objemová aktivita radónu 400 Bq.m</w:t>
      </w:r>
      <w:r>
        <w:rPr>
          <w:rStyle w:val="DefaultParagraphFont"/>
          <w:rFonts w:cs="Times New Roman"/>
          <w:vertAlign w:val="superscript"/>
          <w:lang w:val="sk-SK"/>
        </w:rPr>
        <w:t>-3</w:t>
      </w:r>
      <w:r>
        <w:rPr>
          <w:rStyle w:val="DefaultParagraphFont"/>
          <w:rFonts w:cs="Times New Roman"/>
          <w:lang w:val="sk-SK"/>
        </w:rPr>
        <w:t xml:space="preserve"> v priemere za rok. Ak sa meraním určuje ekvivalentná objemová aktivita radónu, na prevod na objemovú aktivitu radónu sa použije faktor rovnováhy F = 0,4. </w:t>
      </w:r>
    </w:p>
    <w:p w:rsidR="00753E8B">
      <w:pPr>
        <w:jc w:val="both"/>
        <w:rPr>
          <w:rStyle w:val="DefaultParagraphFont"/>
          <w:rFonts w:cs="Times New Roman"/>
          <w:lang w:val="sk-SK"/>
        </w:rPr>
      </w:pPr>
    </w:p>
    <w:p w:rsidR="00753E8B">
      <w:pPr>
        <w:pStyle w:val="NormalWeb"/>
        <w:tabs>
          <w:tab w:val="left" w:pos="720"/>
        </w:tabs>
        <w:spacing w:before="0" w:beforeAutospacing="0" w:after="0" w:afterAutospacing="0"/>
        <w:jc w:val="both"/>
        <w:rPr>
          <w:rStyle w:val="DefaultParagraphFont"/>
          <w:rFonts w:cs="Times New Roman"/>
          <w:lang w:val="sk-SK"/>
        </w:rPr>
      </w:pPr>
      <w:r>
        <w:rPr>
          <w:rStyle w:val="DefaultParagraphFont"/>
          <w:rFonts w:cs="Times New Roman"/>
          <w:lang w:val="sk-SK"/>
        </w:rPr>
        <w:tab/>
        <w:t>(4) Opatrenia na obmedzenie ožiarenia z radónu sa pri projektovaní nových stavieb s pobytovými priestormi a projektovaní rekonštrukcií stavieb s pobytovými priestormi navrhujú tak, aby nebola prekročená hodnota objemovej aktivity radónu 200 Bq.m</w:t>
      </w:r>
      <w:r>
        <w:rPr>
          <w:rStyle w:val="DefaultParagraphFont"/>
          <w:rFonts w:cs="Times New Roman"/>
          <w:vertAlign w:val="superscript"/>
          <w:lang w:val="sk-SK"/>
        </w:rPr>
        <w:t>-3</w:t>
      </w:r>
      <w:r>
        <w:rPr>
          <w:rStyle w:val="DefaultParagraphFont"/>
          <w:rFonts w:cs="Times New Roman"/>
          <w:lang w:val="sk-SK"/>
        </w:rPr>
        <w:t xml:space="preserve"> v priemere za rok.</w:t>
      </w:r>
      <w:r>
        <w:rPr>
          <w:rStyle w:val="DefaultParagraphFont"/>
          <w:rFonts w:cs="Times New Roman"/>
          <w:vertAlign w:val="superscript"/>
          <w:lang w:val="sk-SK"/>
        </w:rPr>
        <w:t>1</w:t>
      </w:r>
      <w:r>
        <w:rPr>
          <w:rStyle w:val="DefaultParagraphFont"/>
          <w:rFonts w:cs="Times New Roman"/>
          <w:lang w:val="sk-SK"/>
        </w:rPr>
        <w:t>)</w:t>
      </w:r>
    </w:p>
    <w:p w:rsidR="00753E8B">
      <w:pPr>
        <w:pStyle w:val="NormalWeb"/>
        <w:tabs>
          <w:tab w:val="left" w:pos="720"/>
        </w:tabs>
        <w:spacing w:before="0" w:beforeAutospacing="0" w:after="0" w:afterAutospacing="0"/>
        <w:jc w:val="both"/>
        <w:rPr>
          <w:rStyle w:val="DefaultParagraphFont"/>
          <w:rFonts w:cs="Times New Roman"/>
          <w:lang w:val="sk-SK"/>
        </w:rPr>
      </w:pPr>
    </w:p>
    <w:p w:rsidR="00753E8B">
      <w:pPr>
        <w:pStyle w:val="NormalWeb"/>
        <w:tabs>
          <w:tab w:val="left" w:pos="720"/>
        </w:tabs>
        <w:spacing w:before="0" w:beforeAutospacing="0" w:after="0" w:afterAutospacing="0"/>
        <w:jc w:val="both"/>
        <w:rPr>
          <w:rStyle w:val="DefaultParagraphFont"/>
          <w:rFonts w:cs="Times New Roman"/>
          <w:lang w:val="sk-SK"/>
        </w:rPr>
      </w:pPr>
      <w:r>
        <w:rPr>
          <w:rStyle w:val="DefaultParagraphFont"/>
          <w:rFonts w:cs="Times New Roman"/>
          <w:lang w:val="sk-SK"/>
        </w:rPr>
        <w:tab/>
        <w:t>(5) Účinnosť opatrení na obmedzenie ožiarenia z radónu pri novopostavených stavbách s pobytovým priestorom a rekonštruovaných stavbách s pobytovými priestormi sa overuje krátkodobým meraním v trvaní najmenej sedem dní za podmienok, ktoré objektívne vyjadrujú prítomnosť radónu v pobytových priestoroch. Nameraná hodnota sa porovná so smernou hodnotou na vykonanie opatrení podľa odseku 3. Ak sa meraním určuje ekvivalentná objemová aktivita radónu, na prevod na objemovú aktivitu radónu sa použije faktor rovnováhy F = 0,4.</w:t>
      </w:r>
    </w:p>
    <w:p w:rsidR="00753E8B">
      <w:pPr>
        <w:pStyle w:val="NormalWeb"/>
        <w:tabs>
          <w:tab w:val="left" w:pos="720"/>
        </w:tabs>
        <w:spacing w:before="0" w:beforeAutospacing="0" w:after="0" w:afterAutospacing="0"/>
        <w:jc w:val="both"/>
        <w:rPr>
          <w:rStyle w:val="DefaultParagraphFont"/>
          <w:rFonts w:cs="Times New Roman"/>
          <w:lang w:val="sk-SK"/>
        </w:rPr>
      </w:pPr>
    </w:p>
    <w:p w:rsidR="00753E8B">
      <w:pPr>
        <w:pStyle w:val="NormalWeb"/>
        <w:tabs>
          <w:tab w:val="left" w:pos="720"/>
        </w:tabs>
        <w:spacing w:before="0" w:beforeAutospacing="0" w:after="0" w:afterAutospacing="0"/>
        <w:jc w:val="both"/>
        <w:rPr>
          <w:rStyle w:val="DefaultParagraphFont"/>
          <w:rFonts w:cs="Times New Roman"/>
          <w:lang w:val="sk-SK"/>
        </w:rPr>
      </w:pPr>
      <w:r>
        <w:rPr>
          <w:rStyle w:val="DefaultParagraphFont"/>
          <w:rFonts w:cs="Times New Roman"/>
          <w:lang w:val="sk-SK"/>
        </w:rPr>
        <w:tab/>
        <w:t xml:space="preserve">(6) Smernou hodnotou na vykonanie opatrení na obmedzenie vonkajšieho ožiarenia osôb žiarením gama zo stavebných výrobkov v stavbách s pobytovými priestormi je príkon priestorového dávkového ekvivalentu 0.5 </w:t>
      </w:r>
      <w:r>
        <w:rPr>
          <w:rStyle w:val="DefaultParagraphFont"/>
          <w:rFonts w:ascii="Symbol" w:hAnsi="Symbol" w:cs="Symbol"/>
          <w:lang w:val="sk-SK"/>
        </w:rPr>
        <w:t>m</w:t>
      </w:r>
      <w:r>
        <w:rPr>
          <w:rStyle w:val="DefaultParagraphFont"/>
          <w:rFonts w:cs="Times New Roman"/>
          <w:lang w:val="sk-SK"/>
        </w:rPr>
        <w:t>Sv.h</w:t>
      </w:r>
      <w:r>
        <w:rPr>
          <w:rStyle w:val="DefaultParagraphFont"/>
          <w:rFonts w:cs="Times New Roman"/>
          <w:vertAlign w:val="superscript"/>
          <w:lang w:val="sk-SK"/>
        </w:rPr>
        <w:t>-1</w:t>
      </w:r>
      <w:r>
        <w:rPr>
          <w:rStyle w:val="DefaultParagraphFont"/>
          <w:rFonts w:cs="Times New Roman"/>
          <w:lang w:val="sk-SK"/>
        </w:rPr>
        <w:t xml:space="preserve">, ktorý sa stanovuje meraním vo výške </w:t>
      </w:r>
      <w:smartTag w:uri="urn:schemas-microsoft-com:office:smarttags" w:element="metricconverter">
        <w:smartTagPr>
          <w:attr w:name="ProductID" w:val="1 m"/>
        </w:smartTagPr>
        <w:r>
          <w:rPr>
            <w:rStyle w:val="DefaultParagraphFont"/>
            <w:rFonts w:cs="Times New Roman"/>
            <w:lang w:val="sk-SK"/>
          </w:rPr>
          <w:t>1 m</w:t>
        </w:r>
      </w:smartTag>
      <w:r>
        <w:rPr>
          <w:rStyle w:val="DefaultParagraphFont"/>
          <w:rFonts w:cs="Times New Roman"/>
          <w:lang w:val="sk-SK"/>
        </w:rPr>
        <w:t xml:space="preserve"> od podlahy a vo vzdialenosti </w:t>
      </w:r>
      <w:smartTag w:uri="urn:schemas-microsoft-com:office:smarttags" w:element="metricconverter">
        <w:smartTagPr>
          <w:attr w:name="ProductID" w:val="0,5 m"/>
        </w:smartTagPr>
        <w:r>
          <w:rPr>
            <w:rStyle w:val="DefaultParagraphFont"/>
            <w:rFonts w:cs="Times New Roman"/>
            <w:lang w:val="sk-SK"/>
          </w:rPr>
          <w:t>0,5 m</w:t>
        </w:r>
      </w:smartTag>
      <w:r>
        <w:rPr>
          <w:rStyle w:val="DefaultParagraphFont"/>
          <w:rFonts w:cs="Times New Roman"/>
          <w:lang w:val="sk-SK"/>
        </w:rPr>
        <w:t xml:space="preserve"> od stien. Smerná hodnota pre vykonanie opatrení sa porovnáva s najvyššie nameranou hodnotou príkonu dávkového ekvivalentu. </w:t>
      </w:r>
    </w:p>
    <w:p w:rsidR="00753E8B">
      <w:pPr>
        <w:pStyle w:val="NormalWeb"/>
        <w:tabs>
          <w:tab w:val="left" w:pos="720"/>
        </w:tabs>
        <w:spacing w:before="0" w:beforeAutospacing="0" w:after="0" w:afterAutospacing="0"/>
        <w:jc w:val="both"/>
        <w:rPr>
          <w:rStyle w:val="DefaultParagraphFont"/>
          <w:rFonts w:cs="Times New Roman"/>
          <w:sz w:val="22"/>
          <w:szCs w:val="22"/>
          <w:lang w:val="sk-SK"/>
        </w:rPr>
      </w:pPr>
    </w:p>
    <w:p w:rsidR="00753E8B">
      <w:pPr>
        <w:jc w:val="both"/>
        <w:rPr>
          <w:rStyle w:val="DefaultParagraphFont"/>
          <w:rFonts w:cs="Times New Roman"/>
          <w:lang w:val="sk-SK"/>
        </w:rPr>
      </w:pPr>
      <w:r>
        <w:rPr>
          <w:rStyle w:val="DefaultParagraphFont"/>
          <w:rFonts w:cs="Times New Roman"/>
          <w:lang w:val="sk-SK"/>
        </w:rPr>
        <w:tab/>
        <w:t>(7) Najvyššie prípustnými hodnotami pre ožiarenie z prírodných rádionuklidov v existujúcich stavbách s pobytovými priestormi sú:</w:t>
      </w:r>
    </w:p>
    <w:p w:rsidR="00753E8B">
      <w:pPr>
        <w:numPr>
          <w:numId w:val="19"/>
        </w:numPr>
        <w:tabs>
          <w:tab w:val="left" w:pos="1080"/>
        </w:tabs>
        <w:ind w:left="720"/>
        <w:jc w:val="both"/>
        <w:rPr>
          <w:rStyle w:val="DefaultParagraphFont"/>
          <w:rFonts w:cs="Times New Roman"/>
          <w:lang w:val="sk-SK"/>
        </w:rPr>
      </w:pPr>
      <w:r>
        <w:rPr>
          <w:rStyle w:val="DefaultParagraphFont"/>
          <w:rFonts w:cs="Times New Roman"/>
          <w:lang w:val="sk-SK"/>
        </w:rPr>
        <w:t>4000 Bq.m</w:t>
      </w:r>
      <w:r>
        <w:rPr>
          <w:rStyle w:val="DefaultParagraphFont"/>
          <w:rFonts w:cs="Times New Roman"/>
          <w:vertAlign w:val="superscript"/>
          <w:lang w:val="sk-SK"/>
        </w:rPr>
        <w:t>-3</w:t>
      </w:r>
      <w:r>
        <w:rPr>
          <w:rStyle w:val="DefaultParagraphFont"/>
          <w:rFonts w:cs="Times New Roman"/>
          <w:lang w:val="sk-SK"/>
        </w:rPr>
        <w:t xml:space="preserve"> v priemere za rok pre objemovú aktivitu radónu,</w:t>
      </w:r>
    </w:p>
    <w:p w:rsidR="00753E8B">
      <w:pPr>
        <w:numPr>
          <w:numId w:val="19"/>
        </w:numPr>
        <w:tabs>
          <w:tab w:val="left" w:pos="1080"/>
        </w:tabs>
        <w:ind w:left="720"/>
        <w:jc w:val="both"/>
        <w:rPr>
          <w:rStyle w:val="DefaultParagraphFont"/>
          <w:rFonts w:cs="Times New Roman"/>
          <w:lang w:val="sk-SK"/>
        </w:rPr>
      </w:pPr>
      <w:r>
        <w:rPr>
          <w:rStyle w:val="DefaultParagraphFont"/>
          <w:rFonts w:cs="Times New Roman"/>
          <w:lang w:val="sk-SK"/>
        </w:rPr>
        <w:t xml:space="preserve">10 </w:t>
      </w:r>
      <w:r>
        <w:rPr>
          <w:rStyle w:val="DefaultParagraphFont"/>
          <w:rFonts w:ascii="Symbol" w:hAnsi="Symbol" w:cs="Symbol"/>
          <w:lang w:val="sk-SK"/>
        </w:rPr>
        <w:t>m</w:t>
      </w:r>
      <w:r>
        <w:rPr>
          <w:rStyle w:val="DefaultParagraphFont"/>
          <w:rFonts w:cs="Times New Roman"/>
          <w:lang w:val="sk-SK"/>
        </w:rPr>
        <w:t>Sv.h</w:t>
      </w:r>
      <w:r>
        <w:rPr>
          <w:rStyle w:val="DefaultParagraphFont"/>
          <w:rFonts w:cs="Times New Roman"/>
          <w:vertAlign w:val="superscript"/>
          <w:lang w:val="sk-SK"/>
        </w:rPr>
        <w:t>-1</w:t>
      </w:r>
      <w:r>
        <w:rPr>
          <w:rStyle w:val="DefaultParagraphFont"/>
          <w:rFonts w:cs="Times New Roman"/>
          <w:lang w:val="sk-SK"/>
        </w:rPr>
        <w:t xml:space="preserve"> pre príkon priestorového dávkového ekvivalentu .</w:t>
      </w:r>
    </w:p>
    <w:p w:rsidR="00753E8B">
      <w:pPr>
        <w:pStyle w:val="NormalWeb"/>
        <w:tabs>
          <w:tab w:val="left" w:pos="720"/>
        </w:tabs>
        <w:spacing w:before="0" w:beforeAutospacing="0" w:after="0" w:afterAutospacing="0"/>
        <w:jc w:val="both"/>
        <w:rPr>
          <w:rStyle w:val="DefaultParagraphFont"/>
          <w:rFonts w:cs="Times New Roman"/>
          <w:sz w:val="22"/>
          <w:szCs w:val="22"/>
          <w:lang w:val="sk-SK"/>
        </w:rPr>
      </w:pPr>
    </w:p>
    <w:p w:rsidR="00753E8B">
      <w:pPr>
        <w:pStyle w:val="NormalWeb"/>
        <w:tabs>
          <w:tab w:val="left" w:pos="720"/>
        </w:tabs>
        <w:spacing w:before="0" w:beforeAutospacing="0" w:after="0" w:afterAutospacing="0"/>
        <w:jc w:val="both"/>
        <w:rPr>
          <w:rStyle w:val="DefaultParagraphFont"/>
          <w:rFonts w:cs="Times New Roman"/>
          <w:sz w:val="22"/>
          <w:szCs w:val="22"/>
          <w:lang w:val="sk-SK"/>
        </w:rPr>
      </w:pPr>
      <w:r>
        <w:rPr>
          <w:rStyle w:val="DefaultParagraphFont"/>
          <w:rFonts w:cs="Times New Roman"/>
          <w:lang w:val="sk-SK"/>
        </w:rPr>
        <w:tab/>
        <w:t>(8) Spôsob evidencie výsledkov stanovenia a hodnotenia objemovej aktivity radónu v pôdnom vzduchu a priepustnosti základových plôch stavebného pozemku je uvedený v prílohe č. 8.</w:t>
      </w:r>
    </w:p>
    <w:p w:rsidR="00753E8B">
      <w:pPr>
        <w:pStyle w:val="NormalWeb"/>
        <w:spacing w:before="0" w:beforeAutospacing="0" w:after="0" w:afterAutospacing="0"/>
        <w:jc w:val="center"/>
        <w:rPr>
          <w:rStyle w:val="DefaultParagraphFont"/>
          <w:rFonts w:cs="Times New Roman"/>
          <w:b/>
          <w:bCs/>
          <w:sz w:val="20"/>
          <w:szCs w:val="20"/>
          <w:lang w:val="sk-SK"/>
        </w:rPr>
      </w:pPr>
    </w:p>
    <w:p w:rsidR="00753E8B">
      <w:pPr>
        <w:pStyle w:val="NormalWeb"/>
        <w:spacing w:before="0" w:beforeAutospacing="0" w:after="0" w:afterAutospacing="0"/>
        <w:jc w:val="center"/>
        <w:rPr>
          <w:rStyle w:val="DefaultParagraphFont"/>
          <w:rFonts w:cs="Times New Roman"/>
          <w:b/>
          <w:bCs/>
          <w:sz w:val="20"/>
          <w:szCs w:val="20"/>
          <w:lang w:val="sk-SK"/>
        </w:rPr>
      </w:pPr>
    </w:p>
    <w:p w:rsidR="00753E8B">
      <w:pPr>
        <w:pStyle w:val="NormalWeb"/>
        <w:spacing w:before="0" w:beforeAutospacing="0" w:after="0" w:afterAutospacing="0"/>
        <w:jc w:val="center"/>
        <w:rPr>
          <w:rStyle w:val="DefaultParagraphFont"/>
          <w:rFonts w:cs="Times New Roman"/>
          <w:lang w:val="sk-SK"/>
        </w:rPr>
      </w:pPr>
    </w:p>
    <w:p w:rsidR="00753E8B">
      <w:pPr>
        <w:pStyle w:val="NormalWeb"/>
        <w:spacing w:before="0" w:beforeAutospacing="0" w:after="0" w:afterAutospacing="0"/>
        <w:jc w:val="center"/>
        <w:rPr>
          <w:rStyle w:val="DefaultParagraphFont"/>
          <w:rFonts w:cs="Times New Roman"/>
          <w:b/>
          <w:bCs/>
          <w:lang w:val="sk-SK"/>
        </w:rPr>
      </w:pPr>
      <w:r>
        <w:rPr>
          <w:rStyle w:val="DefaultParagraphFont"/>
          <w:rFonts w:cs="Times New Roman"/>
          <w:b/>
          <w:bCs/>
          <w:lang w:val="sk-SK"/>
        </w:rPr>
        <w:t>§ 6</w:t>
      </w:r>
    </w:p>
    <w:p w:rsidR="00753E8B">
      <w:pPr>
        <w:pStyle w:val="NormalWeb"/>
        <w:spacing w:before="0" w:beforeAutospacing="0" w:after="0" w:afterAutospacing="0"/>
        <w:jc w:val="center"/>
        <w:rPr>
          <w:rStyle w:val="DefaultParagraphFont"/>
          <w:rFonts w:cs="Times New Roman"/>
          <w:b/>
          <w:bCs/>
          <w:lang w:val="sk-SK"/>
        </w:rPr>
      </w:pPr>
      <w:r>
        <w:rPr>
          <w:rStyle w:val="DefaultParagraphFont"/>
          <w:rFonts w:cs="Times New Roman"/>
          <w:b/>
          <w:bCs/>
          <w:lang w:val="sk-SK"/>
        </w:rPr>
        <w:t>Prechodné ustanovenie</w:t>
      </w:r>
    </w:p>
    <w:p w:rsidR="00753E8B">
      <w:pPr>
        <w:pStyle w:val="NormalWeb"/>
        <w:tabs>
          <w:tab w:val="left" w:pos="720"/>
        </w:tabs>
        <w:jc w:val="both"/>
        <w:rPr>
          <w:rStyle w:val="DefaultParagraphFont"/>
          <w:rFonts w:cs="Times New Roman"/>
          <w:lang w:val="sk-SK"/>
        </w:rPr>
      </w:pPr>
      <w:r>
        <w:rPr>
          <w:rStyle w:val="DefaultParagraphFont"/>
          <w:rFonts w:cs="Times New Roman"/>
          <w:lang w:val="sk-SK"/>
        </w:rPr>
        <w:tab/>
        <w:t>Smernou hodnotou na vykonanie opatrení na obmedzenie ožiarenia v stavbách s pobytovými priestormi, ktoré boli naprojektované pred nadobudnutím účinnosti tejto vyhlášky, je objemová aktivita radónu 400 Bq.m</w:t>
      </w:r>
      <w:r>
        <w:rPr>
          <w:rStyle w:val="DefaultParagraphFont"/>
          <w:rFonts w:cs="Times New Roman"/>
          <w:vertAlign w:val="superscript"/>
          <w:lang w:val="sk-SK"/>
        </w:rPr>
        <w:t>-3</w:t>
      </w:r>
      <w:r>
        <w:rPr>
          <w:rStyle w:val="DefaultParagraphFont"/>
          <w:rFonts w:cs="Times New Roman"/>
          <w:lang w:val="sk-SK"/>
        </w:rPr>
        <w:t xml:space="preserve"> v priemere za rok. </w:t>
      </w:r>
    </w:p>
    <w:p w:rsidR="00753E8B">
      <w:pPr>
        <w:pStyle w:val="NormalWeb"/>
        <w:tabs>
          <w:tab w:val="left" w:pos="720"/>
        </w:tabs>
        <w:jc w:val="both"/>
        <w:rPr>
          <w:rStyle w:val="DefaultParagraphFont"/>
          <w:rFonts w:cs="Times New Roman"/>
          <w:lang w:val="sk-SK"/>
        </w:rPr>
      </w:pPr>
    </w:p>
    <w:p w:rsidR="00753E8B">
      <w:pPr>
        <w:pStyle w:val="NormalWeb"/>
        <w:spacing w:before="0" w:beforeAutospacing="0" w:after="0" w:afterAutospacing="0"/>
        <w:jc w:val="center"/>
        <w:rPr>
          <w:rStyle w:val="DefaultParagraphFont"/>
          <w:rFonts w:cs="Times New Roman"/>
          <w:b/>
          <w:bCs/>
          <w:lang w:val="sk-SK"/>
        </w:rPr>
      </w:pPr>
      <w:r>
        <w:rPr>
          <w:rStyle w:val="DefaultParagraphFont"/>
          <w:rFonts w:cs="Times New Roman"/>
          <w:b/>
          <w:bCs/>
          <w:lang w:val="sk-SK"/>
        </w:rPr>
        <w:t>§ 7</w:t>
      </w:r>
    </w:p>
    <w:p w:rsidR="00753E8B">
      <w:pPr>
        <w:pStyle w:val="NormalWeb"/>
        <w:spacing w:before="0" w:beforeAutospacing="0" w:after="0" w:afterAutospacing="0"/>
        <w:jc w:val="center"/>
        <w:rPr>
          <w:rStyle w:val="DefaultParagraphFont"/>
          <w:rFonts w:cs="Times New Roman"/>
          <w:b/>
          <w:bCs/>
          <w:lang w:val="sk-SK"/>
        </w:rPr>
      </w:pPr>
      <w:r>
        <w:rPr>
          <w:rStyle w:val="DefaultParagraphFont"/>
          <w:rFonts w:cs="Times New Roman"/>
          <w:b/>
          <w:bCs/>
          <w:lang w:val="sk-SK"/>
        </w:rPr>
        <w:t>Účinnosť</w:t>
      </w:r>
    </w:p>
    <w:p w:rsidR="00753E8B">
      <w:pPr>
        <w:pStyle w:val="NormalWeb"/>
        <w:tabs>
          <w:tab w:val="left" w:pos="720"/>
        </w:tabs>
        <w:rPr>
          <w:rStyle w:val="DefaultParagraphFont"/>
          <w:rFonts w:cs="Times New Roman"/>
          <w:lang w:val="sk-SK"/>
        </w:rPr>
      </w:pPr>
      <w:r>
        <w:rPr>
          <w:rStyle w:val="DefaultParagraphFont"/>
          <w:rFonts w:cs="Times New Roman"/>
          <w:lang w:val="sk-SK"/>
        </w:rPr>
        <w:tab/>
        <w:t>Táto vyhláška nadobúda účinnosť ...................</w:t>
      </w:r>
    </w:p>
    <w:p w:rsidR="00753E8B">
      <w:pPr>
        <w:pStyle w:val="NormalWeb"/>
        <w:spacing w:before="0" w:beforeAutospacing="0" w:after="0" w:afterAutospacing="0"/>
        <w:rPr>
          <w:rStyle w:val="DefaultParagraphFont"/>
          <w:rFonts w:cs="Times New Roman"/>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p>
    <w:p w:rsidR="00753E8B">
      <w:pPr>
        <w:jc w:val="right"/>
        <w:rPr>
          <w:rStyle w:val="DefaultParagraphFont"/>
          <w:rFonts w:cs="Times New Roman"/>
          <w:b/>
          <w:bCs/>
          <w:lang w:val="sk-SK"/>
        </w:rPr>
      </w:pPr>
      <w:r>
        <w:rPr>
          <w:rStyle w:val="DefaultParagraphFont"/>
          <w:rFonts w:cs="Times New Roman"/>
          <w:b/>
          <w:bCs/>
          <w:lang w:val="sk-SK"/>
        </w:rPr>
        <w:t>Príloha č. 1</w:t>
      </w:r>
    </w:p>
    <w:p w:rsidR="00753E8B">
      <w:pPr>
        <w:jc w:val="right"/>
        <w:rPr>
          <w:rStyle w:val="DefaultParagraphFont"/>
          <w:rFonts w:cs="Times New Roman"/>
          <w:b/>
          <w:bCs/>
          <w:lang w:val="sk-SK"/>
        </w:rPr>
      </w:pPr>
      <w:r>
        <w:rPr>
          <w:rStyle w:val="DefaultParagraphFont"/>
          <w:rFonts w:cs="Times New Roman"/>
          <w:b/>
          <w:bCs/>
          <w:lang w:val="sk-SK"/>
        </w:rPr>
        <w:t>k vyhláške č..../2007 Z. z.</w:t>
      </w:r>
    </w:p>
    <w:p w:rsidR="00753E8B">
      <w:pPr>
        <w:pStyle w:val="BodyText"/>
        <w:jc w:val="center"/>
        <w:rPr>
          <w:rStyle w:val="DefaultParagraphFont"/>
          <w:rFonts w:ascii="Times New Roman" w:hAnsi="Times New Roman"/>
          <w:b/>
          <w:bCs/>
          <w:sz w:val="24"/>
          <w:szCs w:val="24"/>
        </w:rPr>
      </w:pPr>
    </w:p>
    <w:p w:rsidR="00753E8B">
      <w:pPr>
        <w:pStyle w:val="BodyText"/>
        <w:jc w:val="center"/>
        <w:rPr>
          <w:rStyle w:val="DefaultParagraphFont"/>
          <w:rFonts w:ascii="Times New Roman" w:hAnsi="Times New Roman"/>
          <w:b/>
          <w:bCs/>
          <w:sz w:val="24"/>
          <w:szCs w:val="24"/>
        </w:rPr>
      </w:pPr>
      <w:r>
        <w:rPr>
          <w:rStyle w:val="DefaultParagraphFont"/>
          <w:rFonts w:ascii="Times New Roman" w:hAnsi="Times New Roman"/>
          <w:b/>
          <w:bCs/>
          <w:sz w:val="24"/>
          <w:szCs w:val="24"/>
        </w:rPr>
        <w:t>Najvyššie prípustné hodnoty indexu hmotnostnej aktivity</w:t>
      </w:r>
    </w:p>
    <w:p w:rsidR="00753E8B">
      <w:pPr>
        <w:pStyle w:val="BodyText"/>
        <w:jc w:val="center"/>
        <w:rPr>
          <w:rStyle w:val="DefaultParagraphFont"/>
          <w:rFonts w:ascii="Times New Roman" w:hAnsi="Times New Roman"/>
          <w:b/>
          <w:bCs/>
          <w:sz w:val="24"/>
          <w:szCs w:val="24"/>
        </w:rPr>
      </w:pPr>
      <w:r>
        <w:rPr>
          <w:rStyle w:val="DefaultParagraphFont"/>
          <w:rFonts w:ascii="Times New Roman" w:hAnsi="Times New Roman"/>
          <w:b/>
          <w:bCs/>
          <w:sz w:val="24"/>
          <w:szCs w:val="24"/>
        </w:rPr>
        <w:t>pre obsah prírodných rádionuklidov v stavebných výrobkoch</w:t>
      </w:r>
    </w:p>
    <w:p w:rsidR="00753E8B">
      <w:pPr>
        <w:pStyle w:val="BodyText"/>
        <w:jc w:val="center"/>
        <w:rPr>
          <w:rStyle w:val="DefaultParagraphFont"/>
          <w:rFonts w:ascii="Times New Roman" w:hAnsi="Times New Roman"/>
          <w:b/>
          <w:bCs/>
          <w:sz w:val="24"/>
          <w:szCs w:val="24"/>
        </w:rPr>
      </w:pPr>
      <w:r>
        <w:rPr>
          <w:rStyle w:val="DefaultParagraphFont"/>
          <w:rFonts w:ascii="Times New Roman" w:hAnsi="Times New Roman"/>
          <w:b/>
          <w:bCs/>
          <w:sz w:val="24"/>
          <w:szCs w:val="24"/>
        </w:rPr>
        <w:t>a frekvencia meraní obsahu prírodných rádionuklidov v stavebných výrobkoch</w:t>
      </w:r>
    </w:p>
    <w:p w:rsidR="00753E8B">
      <w:pPr>
        <w:pStyle w:val="BodyText"/>
        <w:rPr>
          <w:rStyle w:val="DefaultParagraphFont"/>
          <w:rFonts w:ascii="Times New Roman" w:hAnsi="Times New Roman"/>
        </w:rPr>
      </w:pPr>
    </w:p>
    <w:p w:rsidR="00753E8B">
      <w:pPr>
        <w:pStyle w:val="BodyText"/>
        <w:rPr>
          <w:rStyle w:val="DefaultParagraphFont"/>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5868"/>
        <w:gridCol w:w="2160"/>
        <w:gridCol w:w="1260"/>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hRule="auto" w:val="0"/>
        </w:trPr>
        <w:tc>
          <w:tcPr>
            <w:tcW w:w="58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pStyle w:val="BodyText"/>
              <w:jc w:val="center"/>
              <w:rPr>
                <w:rStyle w:val="DefaultParagraphFont"/>
                <w:rFonts w:ascii="Times New Roman" w:hAnsi="Times New Roman"/>
              </w:rPr>
            </w:pPr>
            <w:r>
              <w:rPr>
                <w:rStyle w:val="DefaultParagraphFont"/>
                <w:rFonts w:ascii="Times New Roman" w:hAnsi="Times New Roman"/>
              </w:rPr>
              <w:t>Stavebný výrobok</w:t>
            </w:r>
          </w:p>
        </w:tc>
        <w:tc>
          <w:tcPr>
            <w:tcW w:w="21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pStyle w:val="BodyText"/>
              <w:jc w:val="center"/>
              <w:rPr>
                <w:rStyle w:val="DefaultParagraphFont"/>
                <w:rFonts w:ascii="Times New Roman" w:hAnsi="Times New Roman"/>
              </w:rPr>
            </w:pPr>
            <w:r>
              <w:rPr>
                <w:rStyle w:val="DefaultParagraphFont"/>
                <w:rFonts w:ascii="Times New Roman" w:hAnsi="Times New Roman"/>
              </w:rPr>
              <w:t>Index</w:t>
            </w:r>
          </w:p>
          <w:p w:rsidR="00753E8B">
            <w:pPr>
              <w:pStyle w:val="BodyText"/>
              <w:jc w:val="center"/>
              <w:rPr>
                <w:rStyle w:val="DefaultParagraphFont"/>
                <w:rFonts w:ascii="Times New Roman" w:hAnsi="Times New Roman"/>
              </w:rPr>
            </w:pPr>
            <w:r>
              <w:rPr>
                <w:rStyle w:val="DefaultParagraphFont"/>
                <w:rFonts w:ascii="Times New Roman" w:hAnsi="Times New Roman"/>
              </w:rPr>
              <w:t>hmotnostnej aktivity</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pStyle w:val="BodyText"/>
              <w:jc w:val="center"/>
              <w:rPr>
                <w:rStyle w:val="DefaultParagraphFont"/>
                <w:rFonts w:ascii="Times New Roman" w:hAnsi="Times New Roman"/>
              </w:rPr>
            </w:pPr>
            <w:r>
              <w:rPr>
                <w:rStyle w:val="DefaultParagraphFont"/>
                <w:rFonts w:ascii="Times New Roman" w:hAnsi="Times New Roman"/>
              </w:rPr>
              <w:t>Frekvencia meraní</w:t>
            </w:r>
          </w:p>
        </w:tc>
      </w:tr>
      <w:tr>
        <w:tblPrEx>
          <w:tblW w:w="0" w:type="auto"/>
          <w:tblLayout w:type="fixed"/>
          <w:tblCellMar>
            <w:top w:w="0" w:type="dxa"/>
            <w:bottom w:w="0" w:type="dxa"/>
          </w:tblCellMar>
        </w:tblPrEx>
        <w:trPr>
          <w:trHeight w:hRule="auto" w:val="0"/>
        </w:trPr>
        <w:tc>
          <w:tcPr>
            <w:tcW w:w="58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pStyle w:val="BodyText"/>
              <w:rPr>
                <w:rStyle w:val="DefaultParagraphFont"/>
                <w:rFonts w:ascii="Times New Roman" w:hAnsi="Times New Roman"/>
              </w:rPr>
            </w:pPr>
            <w:r>
              <w:rPr>
                <w:rStyle w:val="DefaultParagraphFont"/>
                <w:rFonts w:ascii="Times New Roman" w:hAnsi="Times New Roman"/>
              </w:rPr>
              <w:t>Stavebné výrobky určené na výstavbu múrov, podláh a stropov, ako sú:</w:t>
            </w:r>
          </w:p>
          <w:p w:rsidR="00753E8B">
            <w:pPr>
              <w:pStyle w:val="BodyText"/>
              <w:numPr>
                <w:ilvl w:val="0"/>
                <w:numId w:val="2"/>
              </w:numPr>
              <w:tabs>
                <w:tab w:val="left" w:pos="360"/>
              </w:tabs>
              <w:rPr>
                <w:rStyle w:val="DefaultParagraphFont"/>
                <w:rFonts w:ascii="Times New Roman" w:hAnsi="Times New Roman"/>
              </w:rPr>
            </w:pPr>
            <w:r>
              <w:rPr>
                <w:rStyle w:val="DefaultParagraphFont"/>
                <w:rFonts w:ascii="Times New Roman" w:hAnsi="Times New Roman"/>
              </w:rPr>
              <w:t>tehly a iné výrobky z hliny,</w:t>
            </w:r>
          </w:p>
          <w:p w:rsidR="00753E8B">
            <w:pPr>
              <w:pStyle w:val="BodyText"/>
              <w:numPr>
                <w:ilvl w:val="0"/>
                <w:numId w:val="2"/>
              </w:numPr>
              <w:tabs>
                <w:tab w:val="left" w:pos="360"/>
              </w:tabs>
              <w:rPr>
                <w:rStyle w:val="DefaultParagraphFont"/>
                <w:rFonts w:ascii="Times New Roman" w:hAnsi="Times New Roman"/>
              </w:rPr>
            </w:pPr>
            <w:r>
              <w:rPr>
                <w:rStyle w:val="DefaultParagraphFont"/>
                <w:rFonts w:ascii="Times New Roman" w:hAnsi="Times New Roman"/>
              </w:rPr>
              <w:t>betón a prefabrikované stavebné dielce z betónu,</w:t>
            </w:r>
          </w:p>
          <w:p w:rsidR="00753E8B">
            <w:pPr>
              <w:pStyle w:val="BodyText"/>
              <w:numPr>
                <w:ilvl w:val="0"/>
                <w:numId w:val="2"/>
              </w:numPr>
              <w:tabs>
                <w:tab w:val="left" w:pos="360"/>
              </w:tabs>
              <w:rPr>
                <w:rStyle w:val="DefaultParagraphFont"/>
                <w:rFonts w:ascii="Times New Roman" w:hAnsi="Times New Roman"/>
              </w:rPr>
            </w:pPr>
            <w:r>
              <w:rPr>
                <w:rStyle w:val="DefaultParagraphFont"/>
                <w:rFonts w:ascii="Times New Roman" w:hAnsi="Times New Roman"/>
              </w:rPr>
              <w:t>stavebné výrobky z pórobetónu a škvárobetónu,</w:t>
            </w:r>
          </w:p>
          <w:p w:rsidR="00753E8B">
            <w:pPr>
              <w:pStyle w:val="BodyText"/>
              <w:numPr>
                <w:ilvl w:val="0"/>
                <w:numId w:val="2"/>
              </w:numPr>
              <w:tabs>
                <w:tab w:val="left" w:pos="360"/>
              </w:tabs>
              <w:rPr>
                <w:rStyle w:val="DefaultParagraphFont"/>
                <w:rFonts w:ascii="Times New Roman" w:hAnsi="Times New Roman"/>
              </w:rPr>
            </w:pPr>
            <w:r>
              <w:rPr>
                <w:rStyle w:val="DefaultParagraphFont"/>
                <w:rFonts w:ascii="Times New Roman" w:hAnsi="Times New Roman"/>
              </w:rPr>
              <w:t>prírodný kameň na murovanie,</w:t>
            </w:r>
          </w:p>
          <w:p w:rsidR="00753E8B">
            <w:pPr>
              <w:pStyle w:val="BodyText"/>
              <w:numPr>
                <w:ilvl w:val="0"/>
                <w:numId w:val="2"/>
              </w:numPr>
              <w:tabs>
                <w:tab w:val="left" w:pos="360"/>
              </w:tabs>
              <w:rPr>
                <w:rStyle w:val="DefaultParagraphFont"/>
                <w:rFonts w:ascii="Times New Roman" w:hAnsi="Times New Roman"/>
              </w:rPr>
            </w:pPr>
            <w:r>
              <w:rPr>
                <w:rStyle w:val="DefaultParagraphFont"/>
                <w:rFonts w:ascii="Times New Roman" w:hAnsi="Times New Roman"/>
              </w:rPr>
              <w:t>cementy.</w:t>
            </w:r>
          </w:p>
          <w:p w:rsidR="00753E8B">
            <w:pPr>
              <w:pStyle w:val="BodyText"/>
              <w:numPr>
                <w:ilvl w:val="0"/>
                <w:numId w:val="25"/>
              </w:numPr>
              <w:rPr>
                <w:rStyle w:val="DefaultParagraphFont"/>
                <w:rFonts w:ascii="Times New Roman" w:hAnsi="Times New Roman"/>
              </w:rPr>
            </w:pPr>
            <w:r>
              <w:rPr>
                <w:rStyle w:val="DefaultParagraphFont"/>
                <w:rFonts w:ascii="Times New Roman" w:hAnsi="Times New Roman"/>
              </w:rPr>
              <w:t>Vlákno cementové a sádro kartónové dosky.</w:t>
            </w:r>
          </w:p>
        </w:tc>
        <w:tc>
          <w:tcPr>
            <w:tcW w:w="21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pStyle w:val="BodyText"/>
              <w:numPr>
                <w:ilvl w:val="0"/>
                <w:numId w:val="26"/>
              </w:numPr>
              <w:jc w:val="center"/>
              <w:rPr>
                <w:rStyle w:val="DefaultParagraphFont"/>
                <w:rFonts w:ascii="Times New Roman" w:hAnsi="Times New Roman"/>
              </w:rPr>
            </w:pPr>
          </w:p>
          <w:p w:rsidR="00753E8B">
            <w:pPr>
              <w:pStyle w:val="BodyText"/>
              <w:numPr>
                <w:ilvl w:val="0"/>
                <w:numId w:val="26"/>
              </w:numPr>
              <w:jc w:val="center"/>
              <w:rPr>
                <w:rStyle w:val="DefaultParagraphFont"/>
                <w:rFonts w:ascii="Times New Roman" w:hAnsi="Times New Roman"/>
              </w:rPr>
            </w:pPr>
          </w:p>
          <w:p w:rsidR="00753E8B">
            <w:pPr>
              <w:pStyle w:val="BodyText"/>
              <w:numPr>
                <w:ilvl w:val="0"/>
                <w:numId w:val="26"/>
              </w:numPr>
              <w:jc w:val="center"/>
              <w:rPr>
                <w:rStyle w:val="DefaultParagraphFont"/>
                <w:rFonts w:ascii="Times New Roman" w:hAnsi="Times New Roman"/>
              </w:rPr>
            </w:pPr>
            <w:r>
              <w:rPr>
                <w:rStyle w:val="DefaultParagraphFont"/>
                <w:rFonts w:ascii="Times New Roman" w:hAnsi="Times New Roman"/>
              </w:rPr>
              <w:t>1</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pStyle w:val="BodyText"/>
              <w:numPr>
                <w:ilvl w:val="0"/>
                <w:numId w:val="26"/>
              </w:numPr>
              <w:jc w:val="center"/>
              <w:rPr>
                <w:rStyle w:val="DefaultParagraphFont"/>
                <w:rFonts w:ascii="Times New Roman" w:hAnsi="Times New Roman"/>
              </w:rPr>
            </w:pPr>
          </w:p>
          <w:p w:rsidR="00753E8B">
            <w:pPr>
              <w:pStyle w:val="BodyText"/>
              <w:numPr>
                <w:ilvl w:val="0"/>
                <w:numId w:val="26"/>
              </w:numPr>
              <w:jc w:val="center"/>
              <w:rPr>
                <w:rStyle w:val="DefaultParagraphFont"/>
                <w:rFonts w:ascii="Times New Roman" w:hAnsi="Times New Roman"/>
              </w:rPr>
            </w:pPr>
          </w:p>
          <w:p w:rsidR="00753E8B">
            <w:pPr>
              <w:pStyle w:val="BodyText"/>
              <w:numPr>
                <w:ilvl w:val="0"/>
                <w:numId w:val="26"/>
              </w:numPr>
              <w:jc w:val="center"/>
              <w:rPr>
                <w:rStyle w:val="DefaultParagraphFont"/>
                <w:rFonts w:ascii="Times New Roman" w:hAnsi="Times New Roman"/>
              </w:rPr>
            </w:pPr>
            <w:r>
              <w:rPr>
                <w:rStyle w:val="DefaultParagraphFont"/>
                <w:rFonts w:ascii="Times New Roman" w:hAnsi="Times New Roman"/>
              </w:rPr>
              <w:t>Raz za rok</w:t>
            </w:r>
          </w:p>
        </w:tc>
      </w:tr>
      <w:tr>
        <w:tblPrEx>
          <w:tblW w:w="0" w:type="auto"/>
          <w:tblLayout w:type="fixed"/>
          <w:tblCellMar>
            <w:top w:w="0" w:type="dxa"/>
            <w:bottom w:w="0" w:type="dxa"/>
          </w:tblCellMar>
        </w:tblPrEx>
        <w:trPr>
          <w:trHeight w:hRule="auto" w:val="0"/>
        </w:trPr>
        <w:tc>
          <w:tcPr>
            <w:tcW w:w="58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pStyle w:val="BodyText"/>
              <w:numPr>
                <w:ilvl w:val="0"/>
                <w:numId w:val="28"/>
              </w:numPr>
              <w:rPr>
                <w:rStyle w:val="DefaultParagraphFont"/>
                <w:rFonts w:ascii="Times New Roman" w:hAnsi="Times New Roman"/>
              </w:rPr>
            </w:pPr>
            <w:r>
              <w:rPr>
                <w:rStyle w:val="DefaultParagraphFont"/>
                <w:rFonts w:ascii="Times New Roman" w:hAnsi="Times New Roman"/>
              </w:rPr>
              <w:t xml:space="preserve">Stavebné výrobky určené na obklady múrov, podláh a stropov do hrúbky </w:t>
            </w:r>
            <w:smartTag w:uri="urn:schemas-microsoft-com:office:smarttags" w:element="metricconverter">
              <w:smartTagPr>
                <w:attr w:name="ProductID" w:val="3 cm"/>
              </w:smartTagPr>
              <w:r>
                <w:rPr>
                  <w:rStyle w:val="DefaultParagraphFont"/>
                  <w:rFonts w:ascii="Times New Roman" w:hAnsi="Times New Roman"/>
                </w:rPr>
                <w:t>3 cm</w:t>
              </w:r>
            </w:smartTag>
            <w:r>
              <w:rPr>
                <w:rStyle w:val="DefaultParagraphFont"/>
                <w:rFonts w:ascii="Times New Roman" w:hAnsi="Times New Roman"/>
              </w:rPr>
              <w:t>, ako sú:</w:t>
            </w:r>
          </w:p>
          <w:p w:rsidR="00753E8B">
            <w:pPr>
              <w:pStyle w:val="BodyText"/>
              <w:numPr>
                <w:ilvl w:val="0"/>
                <w:numId w:val="2"/>
              </w:numPr>
              <w:tabs>
                <w:tab w:val="left" w:pos="360"/>
              </w:tabs>
              <w:rPr>
                <w:rStyle w:val="DefaultParagraphFont"/>
                <w:rFonts w:ascii="Times New Roman" w:hAnsi="Times New Roman"/>
              </w:rPr>
            </w:pPr>
            <w:r>
              <w:rPr>
                <w:rStyle w:val="DefaultParagraphFont"/>
                <w:rFonts w:ascii="Times New Roman" w:hAnsi="Times New Roman"/>
              </w:rPr>
              <w:t>keramické a betónové obkladačky a dlaždice,</w:t>
            </w:r>
          </w:p>
          <w:p w:rsidR="00753E8B">
            <w:pPr>
              <w:pStyle w:val="BodyText"/>
              <w:numPr>
                <w:ilvl w:val="0"/>
                <w:numId w:val="2"/>
              </w:numPr>
              <w:tabs>
                <w:tab w:val="left" w:pos="360"/>
              </w:tabs>
              <w:rPr>
                <w:rStyle w:val="DefaultParagraphFont"/>
                <w:rFonts w:ascii="Times New Roman" w:hAnsi="Times New Roman"/>
              </w:rPr>
            </w:pPr>
            <w:r>
              <w:rPr>
                <w:rStyle w:val="DefaultParagraphFont"/>
                <w:rFonts w:ascii="Times New Roman" w:hAnsi="Times New Roman"/>
              </w:rPr>
              <w:t>obkladačky a dlažby z prírodného kameňa,</w:t>
            </w:r>
          </w:p>
          <w:p w:rsidR="00753E8B">
            <w:pPr>
              <w:pStyle w:val="BodyText"/>
              <w:numPr>
                <w:ilvl w:val="0"/>
                <w:numId w:val="2"/>
              </w:numPr>
              <w:tabs>
                <w:tab w:val="left" w:pos="360"/>
              </w:tabs>
              <w:rPr>
                <w:rStyle w:val="DefaultParagraphFont"/>
                <w:rFonts w:ascii="Times New Roman" w:hAnsi="Times New Roman"/>
              </w:rPr>
            </w:pPr>
            <w:r>
              <w:rPr>
                <w:rStyle w:val="DefaultParagraphFont"/>
                <w:rFonts w:ascii="Times New Roman" w:hAnsi="Times New Roman"/>
              </w:rPr>
              <w:t>malty, suché maltové zmesi a iné pojivá.</w:t>
            </w:r>
          </w:p>
          <w:p w:rsidR="00753E8B">
            <w:pPr>
              <w:pStyle w:val="BodyText"/>
              <w:rPr>
                <w:rStyle w:val="DefaultParagraphFont"/>
                <w:rFonts w:ascii="Times New Roman" w:hAnsi="Times New Roman"/>
              </w:rPr>
            </w:pPr>
            <w:r>
              <w:rPr>
                <w:rStyle w:val="DefaultParagraphFont"/>
                <w:rFonts w:ascii="Times New Roman" w:hAnsi="Times New Roman"/>
              </w:rPr>
              <w:t>Schodiskové prvky (iné ako z dreva, kovov a plastov)</w:t>
            </w:r>
          </w:p>
          <w:p w:rsidR="00753E8B">
            <w:pPr>
              <w:pStyle w:val="BodyText"/>
              <w:rPr>
                <w:rStyle w:val="DefaultParagraphFont"/>
                <w:rFonts w:ascii="Times New Roman" w:hAnsi="Times New Roman"/>
              </w:rPr>
            </w:pPr>
            <w:r>
              <w:rPr>
                <w:rStyle w:val="DefaultParagraphFont"/>
                <w:rFonts w:ascii="Times New Roman" w:hAnsi="Times New Roman"/>
              </w:rPr>
              <w:t>Piesok, štrk, kamenivo, popolčeky, škvára, troska, hlušina a kaly pre stavebné účely, ak nie sú použité na výstavbu múrov, podláh a stropov.</w:t>
            </w:r>
          </w:p>
        </w:tc>
        <w:tc>
          <w:tcPr>
            <w:tcW w:w="21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pStyle w:val="BodyText"/>
              <w:jc w:val="center"/>
              <w:rPr>
                <w:rStyle w:val="DefaultParagraphFont"/>
                <w:rFonts w:ascii="Times New Roman" w:hAnsi="Times New Roman"/>
              </w:rPr>
            </w:pPr>
          </w:p>
          <w:p w:rsidR="00753E8B">
            <w:pPr>
              <w:pStyle w:val="BodyText"/>
              <w:jc w:val="center"/>
              <w:rPr>
                <w:rStyle w:val="DefaultParagraphFont"/>
                <w:rFonts w:ascii="Times New Roman" w:hAnsi="Times New Roman"/>
              </w:rPr>
            </w:pPr>
          </w:p>
          <w:p w:rsidR="00753E8B">
            <w:pPr>
              <w:pStyle w:val="BodyText"/>
              <w:jc w:val="center"/>
              <w:rPr>
                <w:rStyle w:val="DefaultParagraphFont"/>
                <w:rFonts w:ascii="Times New Roman" w:hAnsi="Times New Roman"/>
              </w:rPr>
            </w:pPr>
            <w:r>
              <w:rPr>
                <w:rStyle w:val="DefaultParagraphFont"/>
                <w:rFonts w:ascii="Times New Roman" w:hAnsi="Times New Roman"/>
              </w:rPr>
              <w:t>2</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pStyle w:val="BodyText"/>
              <w:jc w:val="center"/>
              <w:rPr>
                <w:rStyle w:val="DefaultParagraphFont"/>
                <w:rFonts w:ascii="Times New Roman" w:hAnsi="Times New Roman"/>
              </w:rPr>
            </w:pPr>
          </w:p>
          <w:p w:rsidR="00753E8B">
            <w:pPr>
              <w:pStyle w:val="BodyText"/>
              <w:jc w:val="center"/>
              <w:rPr>
                <w:rStyle w:val="DefaultParagraphFont"/>
                <w:rFonts w:ascii="Times New Roman" w:hAnsi="Times New Roman"/>
              </w:rPr>
            </w:pPr>
          </w:p>
          <w:p w:rsidR="00753E8B">
            <w:pPr>
              <w:pStyle w:val="BodyText"/>
              <w:jc w:val="center"/>
              <w:rPr>
                <w:rStyle w:val="DefaultParagraphFont"/>
                <w:rFonts w:ascii="Times New Roman" w:hAnsi="Times New Roman"/>
              </w:rPr>
            </w:pPr>
            <w:r>
              <w:rPr>
                <w:rStyle w:val="DefaultParagraphFont"/>
                <w:rFonts w:ascii="Times New Roman" w:hAnsi="Times New Roman"/>
              </w:rPr>
              <w:t>Raz za dva roky</w:t>
            </w:r>
          </w:p>
        </w:tc>
      </w:tr>
    </w:tbl>
    <w:p w:rsidR="00753E8B">
      <w:pPr>
        <w:pStyle w:val="BodyText"/>
        <w:rPr>
          <w:rStyle w:val="DefaultParagraphFont"/>
          <w:rFonts w:ascii="Times New Roman" w:hAnsi="Times New Roman"/>
        </w:rPr>
      </w:pPr>
    </w:p>
    <w:p w:rsidR="00753E8B">
      <w:pPr>
        <w:pStyle w:val="BodyText"/>
        <w:rPr>
          <w:rStyle w:val="DefaultParagraphFont"/>
          <w:rFonts w:ascii="Times New Roman" w:hAnsi="Times New Roman"/>
        </w:rPr>
      </w:pPr>
      <w:r>
        <w:rPr>
          <w:rStyle w:val="DefaultParagraphFont"/>
          <w:rFonts w:ascii="Times New Roman" w:hAnsi="Times New Roman"/>
        </w:rPr>
        <w:br w:type="page"/>
      </w:r>
    </w:p>
    <w:p w:rsidR="00753E8B">
      <w:pPr>
        <w:pStyle w:val="BodyText"/>
        <w:jc w:val="right"/>
        <w:rPr>
          <w:rStyle w:val="DefaultParagraphFont"/>
          <w:rFonts w:ascii="Times New Roman" w:hAnsi="Times New Roman"/>
          <w:b/>
          <w:bCs/>
        </w:rPr>
      </w:pPr>
      <w:r>
        <w:rPr>
          <w:rStyle w:val="DefaultParagraphFont"/>
          <w:rFonts w:ascii="Times New Roman" w:hAnsi="Times New Roman"/>
          <w:b/>
          <w:bCs/>
        </w:rPr>
        <w:t>Príloha č. 2</w:t>
      </w:r>
    </w:p>
    <w:p w:rsidR="00753E8B">
      <w:pPr>
        <w:jc w:val="right"/>
        <w:rPr>
          <w:rStyle w:val="DefaultParagraphFont"/>
          <w:rFonts w:cs="Times New Roman"/>
          <w:b/>
          <w:bCs/>
          <w:lang w:val="sk-SK"/>
        </w:rPr>
      </w:pPr>
      <w:r>
        <w:rPr>
          <w:rStyle w:val="DefaultParagraphFont"/>
          <w:rFonts w:cs="Times New Roman"/>
          <w:b/>
          <w:bCs/>
          <w:lang w:val="sk-SK"/>
        </w:rPr>
        <w:t>k vyhláške č......2007 Z. z.</w:t>
      </w:r>
    </w:p>
    <w:p w:rsidR="00753E8B">
      <w:pPr>
        <w:pStyle w:val="BodyText"/>
        <w:rPr>
          <w:rStyle w:val="DefaultParagraphFont"/>
          <w:rFonts w:ascii="Times New Roman" w:hAnsi="Times New Roman"/>
        </w:rPr>
      </w:pPr>
    </w:p>
    <w:p w:rsidR="00753E8B">
      <w:pPr>
        <w:pStyle w:val="BodyText"/>
        <w:jc w:val="center"/>
        <w:rPr>
          <w:rStyle w:val="DefaultParagraphFont"/>
          <w:rFonts w:ascii="Times New Roman" w:hAnsi="Times New Roman"/>
          <w:b/>
          <w:bCs/>
        </w:rPr>
      </w:pPr>
      <w:r>
        <w:rPr>
          <w:rStyle w:val="DefaultParagraphFont"/>
          <w:rFonts w:ascii="Times New Roman" w:hAnsi="Times New Roman"/>
          <w:b/>
          <w:bCs/>
        </w:rPr>
        <w:t>Spôsob stanovenia indexu hmotnostnej aktivity</w:t>
      </w:r>
    </w:p>
    <w:p w:rsidR="00753E8B">
      <w:pPr>
        <w:pStyle w:val="BodyText"/>
        <w:jc w:val="center"/>
        <w:rPr>
          <w:rStyle w:val="DefaultParagraphFont"/>
          <w:rFonts w:ascii="Times New Roman" w:hAnsi="Times New Roman"/>
          <w:b/>
          <w:bCs/>
        </w:rPr>
      </w:pPr>
      <w:r>
        <w:rPr>
          <w:rStyle w:val="DefaultParagraphFont"/>
          <w:rFonts w:ascii="Times New Roman" w:hAnsi="Times New Roman"/>
          <w:b/>
          <w:bCs/>
        </w:rPr>
        <w:t>pre obsah prírodných rádionuklidov v stavebných výrobkoch</w:t>
      </w:r>
    </w:p>
    <w:p w:rsidR="00753E8B">
      <w:pPr>
        <w:pStyle w:val="BodyText"/>
        <w:rPr>
          <w:rStyle w:val="DefaultParagraphFont"/>
          <w:rFonts w:ascii="Times New Roman" w:hAnsi="Times New Roman"/>
          <w:b/>
          <w:bCs/>
        </w:rPr>
      </w:pPr>
    </w:p>
    <w:p w:rsidR="00753E8B">
      <w:pPr>
        <w:pStyle w:val="BodyText"/>
        <w:rPr>
          <w:rStyle w:val="DefaultParagraphFont"/>
          <w:rFonts w:ascii="Times New Roman" w:hAnsi="Times New Roman"/>
          <w:b/>
          <w:bCs/>
        </w:rPr>
      </w:pPr>
    </w:p>
    <w:p w:rsidR="00753E8B">
      <w:pPr>
        <w:pStyle w:val="BodyText"/>
        <w:rPr>
          <w:rStyle w:val="DefaultParagraphFont"/>
          <w:rFonts w:ascii="Times New Roman" w:hAnsi="Times New Roman"/>
        </w:rPr>
      </w:pPr>
      <w:r>
        <w:rPr>
          <w:rStyle w:val="DefaultParagraphFont"/>
          <w:rFonts w:ascii="Times New Roman" w:hAnsi="Times New Roman"/>
        </w:rPr>
        <w:t>Index hmotnostnej aktivity je bezrozmerná veličina určená vzťahom</w:t>
      </w:r>
    </w:p>
    <w:p w:rsidR="00753E8B">
      <w:pPr>
        <w:pStyle w:val="BodyText"/>
        <w:rPr>
          <w:rStyle w:val="DefaultParagraphFont"/>
          <w:rFonts w:ascii="Times New Roman" w:hAnsi="Times New Roman"/>
        </w:rPr>
      </w:pPr>
    </w:p>
    <w:p w:rsidR="00753E8B">
      <w:pPr>
        <w:pStyle w:val="BodyText"/>
        <w:rPr>
          <w:rStyle w:val="DefaultParagraphFont"/>
          <w:rFonts w:ascii="Times New Roman" w:hAnsi="Times New Roman"/>
        </w:rPr>
      </w:pPr>
      <w:r>
        <w:rPr>
          <w:rtl w:val="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75pt;height:31.93pt" o:oleicon="f" o:ole="" o:allowincell="f">
            <v:imagedata r:id="rId5" o:title=""/>
          </v:shape>
          <o:OLEObject Type="Embed" ProgID="Equation.3" ShapeID="_x0000_i1025" DrawAspect="Content" ObjectID="_1" r:id="rId6"/>
        </w:object>
      </w:r>
      <w:r>
        <w:rPr>
          <w:rStyle w:val="DefaultParagraphFont"/>
          <w:rFonts w:ascii="Times New Roman" w:hAnsi="Times New Roman"/>
        </w:rPr>
        <w:t>,</w:t>
      </w:r>
    </w:p>
    <w:p w:rsidR="00753E8B">
      <w:pPr>
        <w:pStyle w:val="BodyText"/>
        <w:rPr>
          <w:rStyle w:val="DefaultParagraphFont"/>
          <w:rFonts w:ascii="Times New Roman" w:hAnsi="Times New Roman"/>
        </w:rPr>
      </w:pPr>
    </w:p>
    <w:p w:rsidR="00753E8B">
      <w:pPr>
        <w:pStyle w:val="BodyText"/>
        <w:rPr>
          <w:rStyle w:val="DefaultParagraphFont"/>
          <w:rFonts w:ascii="Times New Roman" w:hAnsi="Times New Roman"/>
        </w:rPr>
      </w:pPr>
      <w:r>
        <w:rPr>
          <w:rStyle w:val="DefaultParagraphFont"/>
          <w:rFonts w:ascii="Times New Roman" w:hAnsi="Times New Roman"/>
        </w:rPr>
        <w:t xml:space="preserve">kde </w:t>
      </w:r>
      <w:r>
        <w:rPr>
          <w:rtl w:val="0"/>
        </w:rPr>
        <w:object>
          <v:shape id="_x0000_i1026" type="#_x0000_t75" style="width:59.25pt;height:18pt" o:oleicon="f" o:ole="" o:allowincell="f">
            <v:imagedata r:id="rId7" o:title=""/>
          </v:shape>
          <o:OLEObject Type="Embed" ProgID="Equation.3" ShapeID="_x0000_i1026" DrawAspect="Content" ObjectID="_2" r:id="rId8"/>
        </w:object>
      </w:r>
      <w:r>
        <w:rPr>
          <w:rStyle w:val="DefaultParagraphFont"/>
          <w:rFonts w:ascii="Times New Roman" w:hAnsi="Times New Roman"/>
        </w:rPr>
        <w:t xml:space="preserve"> sú namerané hmotnostné aktivity </w:t>
      </w:r>
      <w:r>
        <w:rPr>
          <w:rStyle w:val="DefaultParagraphFont"/>
          <w:rFonts w:ascii="Times New Roman" w:hAnsi="Times New Roman"/>
          <w:vertAlign w:val="superscript"/>
        </w:rPr>
        <w:t>226</w:t>
      </w:r>
      <w:r>
        <w:rPr>
          <w:rStyle w:val="DefaultParagraphFont"/>
          <w:rFonts w:ascii="Times New Roman" w:hAnsi="Times New Roman"/>
        </w:rPr>
        <w:t xml:space="preserve">Ra, </w:t>
      </w:r>
      <w:r>
        <w:rPr>
          <w:rStyle w:val="DefaultParagraphFont"/>
          <w:rFonts w:ascii="Times New Roman" w:hAnsi="Times New Roman"/>
          <w:vertAlign w:val="superscript"/>
        </w:rPr>
        <w:t>232</w:t>
      </w:r>
      <w:r>
        <w:rPr>
          <w:rStyle w:val="DefaultParagraphFont"/>
          <w:rFonts w:ascii="Times New Roman" w:hAnsi="Times New Roman"/>
        </w:rPr>
        <w:t xml:space="preserve">Th a </w:t>
      </w:r>
      <w:r>
        <w:rPr>
          <w:rStyle w:val="DefaultParagraphFont"/>
          <w:rFonts w:ascii="Times New Roman" w:hAnsi="Times New Roman"/>
          <w:vertAlign w:val="superscript"/>
        </w:rPr>
        <w:t>40</w:t>
      </w:r>
      <w:r>
        <w:rPr>
          <w:rStyle w:val="DefaultParagraphFont"/>
          <w:rFonts w:ascii="Times New Roman" w:hAnsi="Times New Roman"/>
        </w:rPr>
        <w:t>K v stavebnom výrobku. Ak je obsah niektorého rádionuklidu menší ako najmenšia detegovateľná hmotnostná aktivita, tak sa pri výpočte indexu hmotnostnej aktivity použije pre takýto rádionuklid hodnota najmenšej detegovateľnej aktivity.</w:t>
      </w:r>
    </w:p>
    <w:p w:rsidR="00753E8B">
      <w:pPr>
        <w:pStyle w:val="BodyText"/>
        <w:rPr>
          <w:rStyle w:val="DefaultParagraphFont"/>
          <w:rFonts w:ascii="Times New Roman" w:hAnsi="Times New Roman"/>
        </w:rPr>
      </w:pPr>
    </w:p>
    <w:p w:rsidR="00753E8B">
      <w:pPr>
        <w:pStyle w:val="BodyText"/>
        <w:jc w:val="right"/>
        <w:rPr>
          <w:rStyle w:val="DefaultParagraphFont"/>
          <w:rFonts w:ascii="Times New Roman" w:hAnsi="Times New Roman"/>
          <w:b/>
          <w:bCs/>
        </w:rPr>
      </w:pPr>
      <w:r>
        <w:rPr>
          <w:rStyle w:val="DefaultParagraphFont"/>
          <w:rFonts w:ascii="Times New Roman" w:hAnsi="Times New Roman"/>
          <w:b/>
          <w:bCs/>
        </w:rPr>
        <w:br w:type="page"/>
        <w:t>Príloha č. 3</w:t>
      </w:r>
    </w:p>
    <w:p w:rsidR="00753E8B">
      <w:pPr>
        <w:jc w:val="right"/>
        <w:rPr>
          <w:rStyle w:val="DefaultParagraphFont"/>
          <w:rFonts w:cs="Times New Roman"/>
          <w:b/>
          <w:bCs/>
          <w:lang w:val="sk-SK"/>
        </w:rPr>
      </w:pPr>
      <w:r>
        <w:rPr>
          <w:rStyle w:val="DefaultParagraphFont"/>
          <w:rFonts w:cs="Times New Roman"/>
          <w:b/>
          <w:bCs/>
          <w:lang w:val="sk-SK"/>
        </w:rPr>
        <w:t>k vyhláške č..../2007 Z. z.</w:t>
      </w:r>
    </w:p>
    <w:p w:rsidR="00753E8B">
      <w:pPr>
        <w:pStyle w:val="BodyText"/>
        <w:jc w:val="center"/>
        <w:rPr>
          <w:rStyle w:val="DefaultParagraphFont"/>
          <w:rFonts w:ascii="Times New Roman" w:hAnsi="Times New Roman"/>
          <w:b/>
          <w:bCs/>
        </w:rPr>
      </w:pPr>
      <w:r>
        <w:rPr>
          <w:rStyle w:val="DefaultParagraphFont"/>
          <w:rFonts w:ascii="Times New Roman" w:hAnsi="Times New Roman"/>
          <w:b/>
          <w:bCs/>
        </w:rPr>
        <w:t xml:space="preserve">Vzor </w:t>
      </w:r>
    </w:p>
    <w:p w:rsidR="00753E8B">
      <w:pPr>
        <w:pStyle w:val="BodyText"/>
        <w:jc w:val="center"/>
        <w:rPr>
          <w:rStyle w:val="DefaultParagraphFont"/>
          <w:rFonts w:ascii="Times New Roman" w:hAnsi="Times New Roman"/>
          <w:b/>
          <w:bCs/>
        </w:rPr>
      </w:pPr>
      <w:r>
        <w:rPr>
          <w:rStyle w:val="DefaultParagraphFont"/>
          <w:rFonts w:ascii="Times New Roman" w:hAnsi="Times New Roman"/>
          <w:b/>
          <w:bCs/>
        </w:rPr>
        <w:t>Záznam o výsledkoch stanovenia a hodnotenia obsahu prírodných rádionuklidov v stavebných výrobkoch</w:t>
      </w:r>
    </w:p>
    <w:p w:rsidR="00753E8B">
      <w:pPr>
        <w:spacing w:line="360" w:lineRule="auto"/>
        <w:rPr>
          <w:rStyle w:val="DefaultParagraphFont"/>
          <w:rFonts w:cs="Times New Roman"/>
          <w:sz w:val="18"/>
          <w:szCs w:val="18"/>
          <w:lang w:val="sk-SK"/>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637"/>
        <w:gridCol w:w="142"/>
        <w:gridCol w:w="1665"/>
        <w:gridCol w:w="320"/>
        <w:gridCol w:w="141"/>
        <w:gridCol w:w="284"/>
        <w:gridCol w:w="1417"/>
        <w:gridCol w:w="283"/>
        <w:gridCol w:w="4889"/>
      </w:tblGrid>
      <w:tr>
        <w:tblPrEx>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val="300"/>
        </w:trPr>
        <w:tc>
          <w:tcPr>
            <w:tcW w:w="6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1.</w:t>
            </w:r>
          </w:p>
        </w:tc>
        <w:tc>
          <w:tcPr>
            <w:tcW w:w="3969" w:type="dxa"/>
            <w:gridSpan w:val="6"/>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both"/>
              <w:rPr>
                <w:rStyle w:val="DefaultParagraphFont"/>
                <w:rFonts w:cs="Times New Roman"/>
                <w:sz w:val="18"/>
                <w:szCs w:val="18"/>
                <w:lang w:val="sk-SK"/>
              </w:rPr>
            </w:pPr>
            <w:r>
              <w:rPr>
                <w:rStyle w:val="DefaultParagraphFont"/>
                <w:rFonts w:cs="Times New Roman"/>
                <w:sz w:val="18"/>
                <w:szCs w:val="18"/>
                <w:lang w:val="sk-SK"/>
              </w:rPr>
              <w:t>Identifikačné údaje výrobcu alebo dovozcu stavebného výrobku (názov, adresa, telefón, fax, e-mail):</w:t>
            </w:r>
          </w:p>
          <w:p w:rsidR="00753E8B">
            <w:pPr>
              <w:jc w:val="both"/>
              <w:rPr>
                <w:rStyle w:val="DefaultParagraphFont"/>
                <w:rFonts w:cs="Times New Roman"/>
                <w:sz w:val="18"/>
                <w:szCs w:val="18"/>
                <w:lang w:val="sk-SK"/>
              </w:rPr>
            </w:pPr>
          </w:p>
          <w:p w:rsidR="00753E8B">
            <w:pPr>
              <w:jc w:val="both"/>
              <w:rPr>
                <w:rStyle w:val="DefaultParagraphFont"/>
                <w:rFonts w:cs="Times New Roman"/>
                <w:sz w:val="18"/>
                <w:szCs w:val="18"/>
                <w:lang w:val="sk-SK"/>
              </w:rPr>
            </w:pPr>
          </w:p>
        </w:tc>
        <w:tc>
          <w:tcPr>
            <w:tcW w:w="5172"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6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sz w:val="18"/>
                <w:szCs w:val="18"/>
                <w:lang w:val="sk-SK"/>
              </w:rPr>
            </w:pPr>
            <w:r>
              <w:rPr>
                <w:rStyle w:val="DefaultParagraphFont"/>
                <w:rFonts w:cs="Times New Roman"/>
                <w:sz w:val="18"/>
                <w:szCs w:val="18"/>
                <w:lang w:val="sk-SK"/>
              </w:rPr>
              <w:t>2.</w:t>
            </w:r>
          </w:p>
        </w:tc>
        <w:tc>
          <w:tcPr>
            <w:tcW w:w="3969" w:type="dxa"/>
            <w:gridSpan w:val="6"/>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both"/>
              <w:rPr>
                <w:rStyle w:val="DefaultParagraphFont"/>
                <w:rFonts w:cs="Times New Roman"/>
                <w:sz w:val="18"/>
                <w:szCs w:val="18"/>
                <w:lang w:val="sk-SK"/>
              </w:rPr>
            </w:pPr>
            <w:r>
              <w:rPr>
                <w:rStyle w:val="DefaultParagraphFont"/>
                <w:rFonts w:cs="Times New Roman"/>
                <w:sz w:val="18"/>
                <w:szCs w:val="18"/>
                <w:lang w:val="sk-SK"/>
              </w:rPr>
              <w:t>Predmet činnosti:</w:t>
            </w:r>
          </w:p>
        </w:tc>
        <w:tc>
          <w:tcPr>
            <w:tcW w:w="5172"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sz w:val="18"/>
                <w:szCs w:val="18"/>
                <w:lang w:val="sk-SK"/>
              </w:rPr>
            </w:pPr>
            <w:r>
              <w:rPr>
                <w:rStyle w:val="DefaultParagraphFont"/>
                <w:rFonts w:cs="Times New Roman"/>
                <w:sz w:val="18"/>
                <w:szCs w:val="18"/>
                <w:lang w:val="sk-SK"/>
              </w:rPr>
              <w:t xml:space="preserve">             výroba          </w:t>
            </w:r>
            <w:r>
              <w:rPr>
                <w:rStyle w:val="DefaultParagraphFont"/>
                <w:rFonts w:ascii="Monotype Sorts" w:eastAsia="Times New Roman" w:hAnsi="Monotype Sorts" w:cs="Times New Roman"/>
                <w:sz w:val="44"/>
                <w:szCs w:val="44"/>
                <w:lang w:val="sk-SK"/>
              </w:rPr>
              <w:sym w:font="Monotype Sorts" w:char="F090"/>
            </w:r>
            <w:r>
              <w:rPr>
                <w:rStyle w:val="DefaultParagraphFont"/>
                <w:rFonts w:cs="Times New Roman"/>
                <w:sz w:val="44"/>
                <w:szCs w:val="44"/>
                <w:lang w:val="sk-SK"/>
              </w:rPr>
              <w:t xml:space="preserve">        </w:t>
            </w:r>
            <w:r>
              <w:rPr>
                <w:rStyle w:val="DefaultParagraphFont"/>
                <w:rFonts w:cs="Times New Roman"/>
                <w:sz w:val="18"/>
                <w:szCs w:val="18"/>
                <w:lang w:val="sk-SK"/>
              </w:rPr>
              <w:t xml:space="preserve">dovoz         </w:t>
            </w:r>
            <w:r>
              <w:rPr>
                <w:rStyle w:val="DefaultParagraphFont"/>
                <w:rFonts w:ascii="Monotype Sorts" w:eastAsia="Times New Roman" w:hAnsi="Monotype Sorts" w:cs="Times New Roman"/>
                <w:sz w:val="44"/>
                <w:szCs w:val="44"/>
                <w:lang w:val="sk-SK"/>
              </w:rPr>
              <w:sym w:font="Monotype Sorts" w:char="F090"/>
            </w:r>
          </w:p>
        </w:tc>
      </w:tr>
      <w:tr>
        <w:tblPrEx>
          <w:tblW w:w="9778" w:type="dxa"/>
          <w:tblLayout w:type="fixed"/>
          <w:tblCellMar>
            <w:top w:w="0" w:type="dxa"/>
            <w:left w:w="70" w:type="dxa"/>
            <w:bottom w:w="0" w:type="dxa"/>
            <w:right w:w="70" w:type="dxa"/>
          </w:tblCellMar>
        </w:tblPrEx>
        <w:trPr>
          <w:trHeight w:val="300"/>
        </w:trPr>
        <w:tc>
          <w:tcPr>
            <w:tcW w:w="6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3.</w:t>
            </w:r>
          </w:p>
        </w:tc>
        <w:tc>
          <w:tcPr>
            <w:tcW w:w="3969" w:type="dxa"/>
            <w:gridSpan w:val="6"/>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both"/>
              <w:rPr>
                <w:rStyle w:val="DefaultParagraphFont"/>
                <w:rFonts w:cs="Times New Roman"/>
                <w:sz w:val="18"/>
                <w:szCs w:val="18"/>
                <w:lang w:val="sk-SK"/>
              </w:rPr>
            </w:pPr>
            <w:r>
              <w:rPr>
                <w:rStyle w:val="DefaultParagraphFont"/>
                <w:rFonts w:cs="Times New Roman"/>
                <w:sz w:val="18"/>
                <w:szCs w:val="18"/>
                <w:lang w:val="sk-SK"/>
              </w:rPr>
              <w:t>Obchodný názov stavebného výrobku a číslo skupiny stavebného výrobku (podľa vyhlášky MVaRR č. 520/2001 Z.z.):</w:t>
            </w:r>
          </w:p>
        </w:tc>
        <w:tc>
          <w:tcPr>
            <w:tcW w:w="5172"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6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4.</w:t>
            </w:r>
          </w:p>
        </w:tc>
        <w:tc>
          <w:tcPr>
            <w:tcW w:w="3969" w:type="dxa"/>
            <w:gridSpan w:val="6"/>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both"/>
              <w:rPr>
                <w:rStyle w:val="DefaultParagraphFont"/>
                <w:rFonts w:cs="Times New Roman"/>
                <w:sz w:val="18"/>
                <w:szCs w:val="18"/>
                <w:lang w:val="sk-SK"/>
              </w:rPr>
            </w:pPr>
            <w:r>
              <w:rPr>
                <w:rStyle w:val="DefaultParagraphFont"/>
                <w:rFonts w:cs="Times New Roman"/>
                <w:sz w:val="18"/>
                <w:szCs w:val="18"/>
                <w:lang w:val="sk-SK"/>
              </w:rPr>
              <w:t>Dátum výroby alebo dovozu stavebného výrobku:</w:t>
            </w:r>
          </w:p>
        </w:tc>
        <w:tc>
          <w:tcPr>
            <w:tcW w:w="5172"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6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5.</w:t>
            </w:r>
          </w:p>
        </w:tc>
        <w:tc>
          <w:tcPr>
            <w:tcW w:w="3969" w:type="dxa"/>
            <w:gridSpan w:val="6"/>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both"/>
              <w:rPr>
                <w:rStyle w:val="DefaultParagraphFont"/>
                <w:rFonts w:cs="Times New Roman"/>
                <w:sz w:val="18"/>
                <w:szCs w:val="18"/>
                <w:lang w:val="sk-SK"/>
              </w:rPr>
            </w:pPr>
            <w:r>
              <w:rPr>
                <w:rStyle w:val="DefaultParagraphFont"/>
                <w:rFonts w:cs="Times New Roman"/>
                <w:sz w:val="18"/>
                <w:szCs w:val="18"/>
                <w:lang w:val="sk-SK"/>
              </w:rPr>
              <w:t>Pôvod surovín použitých pri výrobe stavebného výrobku:</w:t>
            </w:r>
          </w:p>
          <w:p w:rsidR="00753E8B">
            <w:pPr>
              <w:jc w:val="both"/>
              <w:rPr>
                <w:rStyle w:val="DefaultParagraphFont"/>
                <w:rFonts w:cs="Times New Roman"/>
                <w:sz w:val="18"/>
                <w:szCs w:val="18"/>
                <w:lang w:val="sk-SK"/>
              </w:rPr>
            </w:pPr>
          </w:p>
        </w:tc>
        <w:tc>
          <w:tcPr>
            <w:tcW w:w="5172"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6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6.</w:t>
            </w:r>
          </w:p>
        </w:tc>
        <w:tc>
          <w:tcPr>
            <w:tcW w:w="3969" w:type="dxa"/>
            <w:gridSpan w:val="6"/>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both"/>
              <w:rPr>
                <w:rStyle w:val="DefaultParagraphFont"/>
                <w:rFonts w:cs="Times New Roman"/>
                <w:sz w:val="18"/>
                <w:szCs w:val="18"/>
                <w:lang w:val="sk-SK"/>
              </w:rPr>
            </w:pPr>
            <w:r>
              <w:rPr>
                <w:rStyle w:val="DefaultParagraphFont"/>
                <w:rFonts w:cs="Times New Roman"/>
                <w:sz w:val="18"/>
                <w:szCs w:val="18"/>
                <w:lang w:val="sk-SK"/>
              </w:rPr>
              <w:t>Ročný objem výroby alebo dovozu stavebného výrobku:</w:t>
            </w:r>
          </w:p>
        </w:tc>
        <w:tc>
          <w:tcPr>
            <w:tcW w:w="5172"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6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7.</w:t>
            </w:r>
          </w:p>
        </w:tc>
        <w:tc>
          <w:tcPr>
            <w:tcW w:w="3969" w:type="dxa"/>
            <w:gridSpan w:val="6"/>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both"/>
              <w:rPr>
                <w:rStyle w:val="DefaultParagraphFont"/>
                <w:rFonts w:cs="Times New Roman"/>
                <w:sz w:val="18"/>
                <w:szCs w:val="18"/>
                <w:lang w:val="sk-SK"/>
              </w:rPr>
            </w:pPr>
            <w:r>
              <w:rPr>
                <w:rStyle w:val="DefaultParagraphFont"/>
                <w:rFonts w:cs="Times New Roman"/>
                <w:sz w:val="18"/>
                <w:szCs w:val="18"/>
                <w:lang w:val="sk-SK"/>
              </w:rPr>
              <w:t>Rozsah a spôsob použitia stavebného výrobku v stavbách:</w:t>
            </w:r>
          </w:p>
          <w:p w:rsidR="00753E8B">
            <w:pPr>
              <w:jc w:val="both"/>
              <w:rPr>
                <w:rStyle w:val="DefaultParagraphFont"/>
                <w:rFonts w:cs="Times New Roman"/>
                <w:sz w:val="18"/>
                <w:szCs w:val="18"/>
                <w:lang w:val="sk-SK"/>
              </w:rPr>
            </w:pPr>
          </w:p>
        </w:tc>
        <w:tc>
          <w:tcPr>
            <w:tcW w:w="5172"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6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8.</w:t>
            </w:r>
          </w:p>
        </w:tc>
        <w:tc>
          <w:tcPr>
            <w:tcW w:w="3969" w:type="dxa"/>
            <w:gridSpan w:val="6"/>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Miesto odberu vzoriek stavebného výrobku:</w:t>
            </w:r>
          </w:p>
        </w:tc>
        <w:tc>
          <w:tcPr>
            <w:tcW w:w="5172"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6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9.</w:t>
            </w:r>
          </w:p>
        </w:tc>
        <w:tc>
          <w:tcPr>
            <w:tcW w:w="3969" w:type="dxa"/>
            <w:gridSpan w:val="6"/>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Dátum odberu vzoriek stavebného výrobku:</w:t>
            </w:r>
          </w:p>
        </w:tc>
        <w:tc>
          <w:tcPr>
            <w:tcW w:w="5172" w:type="dxa"/>
            <w:gridSpan w:val="2"/>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63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10.</w:t>
            </w:r>
          </w:p>
        </w:tc>
        <w:tc>
          <w:tcPr>
            <w:tcW w:w="3969" w:type="dxa"/>
            <w:gridSpan w:val="6"/>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Spôsob odberu vzoriek stavebného výrobku:</w:t>
            </w:r>
          </w:p>
          <w:p w:rsidR="00753E8B">
            <w:pPr>
              <w:spacing w:line="360" w:lineRule="auto"/>
              <w:jc w:val="both"/>
              <w:rPr>
                <w:rStyle w:val="DefaultParagraphFont"/>
                <w:rFonts w:cs="Times New Roman"/>
                <w:sz w:val="18"/>
                <w:szCs w:val="18"/>
                <w:lang w:val="sk-SK"/>
              </w:rPr>
            </w:pPr>
          </w:p>
        </w:tc>
        <w:tc>
          <w:tcPr>
            <w:tcW w:w="5172"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637" w:type="dxa"/>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11.</w:t>
            </w:r>
          </w:p>
        </w:tc>
        <w:tc>
          <w:tcPr>
            <w:tcW w:w="3969" w:type="dxa"/>
            <w:gridSpan w:val="6"/>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Použitá metóda merania stavebného výrobku:</w:t>
            </w:r>
          </w:p>
        </w:tc>
        <w:tc>
          <w:tcPr>
            <w:tcW w:w="5172" w:type="dxa"/>
            <w:gridSpan w:val="2"/>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cantSplit/>
          <w:trHeight w:val="300"/>
        </w:trPr>
        <w:tc>
          <w:tcPr>
            <w:tcW w:w="637" w:type="dxa"/>
            <w:tcBorders>
              <w:top w:val="single" w:sz="12" w:space="0" w:color="auto"/>
              <w:left w:val="single" w:sz="12" w:space="0" w:color="auto"/>
              <w:bottom w:val="nil"/>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12.</w:t>
            </w:r>
          </w:p>
        </w:tc>
        <w:tc>
          <w:tcPr>
            <w:tcW w:w="9141" w:type="dxa"/>
            <w:gridSpan w:val="8"/>
            <w:tcBorders>
              <w:top w:val="single" w:sz="12" w:space="0" w:color="auto"/>
              <w:left w:val="single" w:sz="4" w:space="0" w:color="auto"/>
              <w:bottom w:val="nil"/>
              <w:right w:val="single" w:sz="12"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b/>
                <w:bCs/>
                <w:sz w:val="18"/>
                <w:szCs w:val="18"/>
                <w:lang w:val="sk-SK"/>
              </w:rPr>
              <w:t>Výsledky stanovení: a</w:t>
            </w:r>
            <w:r>
              <w:rPr>
                <w:rStyle w:val="DefaultParagraphFont"/>
                <w:rFonts w:cs="Times New Roman"/>
                <w:b/>
                <w:bCs/>
                <w:sz w:val="18"/>
                <w:szCs w:val="18"/>
                <w:vertAlign w:val="subscript"/>
                <w:lang w:val="sk-SK"/>
              </w:rPr>
              <w:t xml:space="preserve">m </w:t>
            </w:r>
            <w:r>
              <w:rPr>
                <w:rStyle w:val="DefaultParagraphFont"/>
                <w:rFonts w:cs="Times New Roman"/>
                <w:b/>
                <w:bCs/>
                <w:sz w:val="18"/>
                <w:szCs w:val="18"/>
                <w:lang w:val="sk-SK"/>
              </w:rPr>
              <w:t>- hmotnostná aktivita,   U - rozšírená kombinovaná štandardná neistota s koeficientom pokrytia k=2. *</w:t>
            </w:r>
          </w:p>
        </w:tc>
      </w:tr>
      <w:tr>
        <w:tblPrEx>
          <w:tblW w:w="9778" w:type="dxa"/>
          <w:tblLayout w:type="fixed"/>
          <w:tblCellMar>
            <w:top w:w="0" w:type="dxa"/>
            <w:left w:w="70" w:type="dxa"/>
            <w:bottom w:w="0" w:type="dxa"/>
            <w:right w:w="70" w:type="dxa"/>
          </w:tblCellMar>
        </w:tblPrEx>
        <w:trPr>
          <w:cantSplit/>
          <w:trHeight w:val="353"/>
        </w:trPr>
        <w:tc>
          <w:tcPr>
            <w:tcW w:w="2444" w:type="dxa"/>
            <w:gridSpan w:val="3"/>
            <w:tcBorders>
              <w:top w:val="single" w:sz="4" w:space="0" w:color="auto"/>
              <w:left w:val="single" w:sz="12" w:space="0" w:color="auto"/>
              <w:bottom w:val="single" w:sz="8" w:space="0" w:color="auto"/>
              <w:right w:val="single" w:sz="8" w:space="0" w:color="auto"/>
              <w:tl2br w:val="nil"/>
              <w:tr2bl w:val="nil"/>
            </w:tcBorders>
            <w:textDirection w:val="lrTb"/>
            <w:vAlign w:val="top"/>
          </w:tcPr>
          <w:p w:rsidR="00753E8B">
            <w:pPr>
              <w:spacing w:line="360" w:lineRule="auto"/>
              <w:jc w:val="center"/>
              <w:rPr>
                <w:rStyle w:val="DefaultParagraphFont"/>
                <w:rFonts w:cs="Times New Roman"/>
                <w:b/>
                <w:bCs/>
                <w:position w:val="-24"/>
                <w:sz w:val="18"/>
                <w:szCs w:val="18"/>
                <w:lang w:val="sk-SK"/>
              </w:rPr>
            </w:pPr>
            <w:r>
              <w:rPr>
                <w:rStyle w:val="DefaultParagraphFont"/>
                <w:rFonts w:cs="Times New Roman"/>
                <w:b/>
                <w:bCs/>
                <w:position w:val="-24"/>
                <w:sz w:val="18"/>
                <w:szCs w:val="18"/>
                <w:lang w:val="sk-SK"/>
              </w:rPr>
              <w:t>Rádionuklid</w:t>
            </w:r>
          </w:p>
        </w:tc>
        <w:tc>
          <w:tcPr>
            <w:tcW w:w="2445" w:type="dxa"/>
            <w:gridSpan w:val="5"/>
            <w:tcBorders>
              <w:top w:val="single" w:sz="4" w:space="0" w:color="auto"/>
              <w:left w:val="single" w:sz="8" w:space="0" w:color="auto"/>
              <w:bottom w:val="single" w:sz="8" w:space="0" w:color="auto"/>
              <w:right w:val="single" w:sz="8" w:space="0" w:color="auto"/>
              <w:tl2br w:val="nil"/>
              <w:tr2bl w:val="nil"/>
            </w:tcBorders>
            <w:textDirection w:val="lrTb"/>
            <w:vAlign w:val="top"/>
          </w:tcPr>
          <w:p w:rsidR="00753E8B">
            <w:pPr>
              <w:spacing w:line="360" w:lineRule="auto"/>
              <w:jc w:val="center"/>
              <w:rPr>
                <w:rStyle w:val="DefaultParagraphFont"/>
                <w:rFonts w:cs="Times New Roman"/>
                <w:b/>
                <w:bCs/>
                <w:sz w:val="18"/>
                <w:szCs w:val="18"/>
                <w:lang w:val="sk-SK"/>
              </w:rPr>
            </w:pPr>
            <w:r>
              <w:rPr>
                <w:rStyle w:val="DefaultParagraphFont"/>
                <w:rFonts w:cs="Times New Roman"/>
                <w:b/>
                <w:bCs/>
                <w:position w:val="-24"/>
                <w:sz w:val="18"/>
                <w:szCs w:val="18"/>
                <w:lang w:val="sk-SK"/>
              </w:rPr>
              <w:t>a</w:t>
            </w:r>
            <w:r>
              <w:rPr>
                <w:rStyle w:val="DefaultParagraphFont"/>
                <w:rFonts w:cs="Times New Roman"/>
                <w:b/>
                <w:bCs/>
                <w:position w:val="-24"/>
                <w:sz w:val="18"/>
                <w:szCs w:val="18"/>
                <w:vertAlign w:val="subscript"/>
                <w:lang w:val="sk-SK"/>
              </w:rPr>
              <w:t>m</w:t>
            </w:r>
            <w:r>
              <w:rPr>
                <w:rStyle w:val="DefaultParagraphFont"/>
                <w:rFonts w:cs="Times New Roman"/>
                <w:b/>
                <w:bCs/>
                <w:position w:val="-24"/>
                <w:sz w:val="18"/>
                <w:szCs w:val="18"/>
                <w:lang w:val="sk-SK"/>
              </w:rPr>
              <w:t xml:space="preserve">    [Bq/kg]</w:t>
            </w:r>
          </w:p>
        </w:tc>
        <w:tc>
          <w:tcPr>
            <w:tcW w:w="4889" w:type="dxa"/>
            <w:tcBorders>
              <w:top w:val="single" w:sz="4" w:space="0" w:color="auto"/>
              <w:left w:val="single" w:sz="8" w:space="0" w:color="auto"/>
              <w:bottom w:val="single" w:sz="8" w:space="0" w:color="auto"/>
              <w:right w:val="single" w:sz="12" w:space="0" w:color="auto"/>
              <w:tl2br w:val="nil"/>
              <w:tr2bl w:val="nil"/>
            </w:tcBorders>
            <w:textDirection w:val="lrTb"/>
            <w:vAlign w:val="top"/>
          </w:tcPr>
          <w:p w:rsidR="00753E8B">
            <w:pPr>
              <w:spacing w:line="360" w:lineRule="auto"/>
              <w:jc w:val="center"/>
              <w:rPr>
                <w:rStyle w:val="DefaultParagraphFont"/>
                <w:rFonts w:cs="Times New Roman"/>
                <w:b/>
                <w:bCs/>
                <w:sz w:val="18"/>
                <w:szCs w:val="18"/>
                <w:lang w:val="sk-SK"/>
              </w:rPr>
            </w:pPr>
            <w:r>
              <w:rPr>
                <w:rStyle w:val="DefaultParagraphFont"/>
                <w:rFonts w:cs="Times New Roman"/>
                <w:b/>
                <w:bCs/>
                <w:position w:val="-24"/>
                <w:sz w:val="18"/>
                <w:szCs w:val="18"/>
                <w:lang w:val="sk-SK"/>
              </w:rPr>
              <w:t>U     [Bq/kg]</w:t>
            </w:r>
          </w:p>
        </w:tc>
      </w:tr>
      <w:tr>
        <w:tblPrEx>
          <w:tblW w:w="9778" w:type="dxa"/>
          <w:tblLayout w:type="fixed"/>
          <w:tblCellMar>
            <w:top w:w="0" w:type="dxa"/>
            <w:left w:w="70" w:type="dxa"/>
            <w:bottom w:w="0" w:type="dxa"/>
            <w:right w:w="70" w:type="dxa"/>
          </w:tblCellMar>
        </w:tblPrEx>
        <w:trPr>
          <w:cantSplit/>
          <w:trHeight w:val="352"/>
        </w:trPr>
        <w:tc>
          <w:tcPr>
            <w:tcW w:w="2444" w:type="dxa"/>
            <w:gridSpan w:val="3"/>
            <w:tcBorders>
              <w:top w:val="single" w:sz="8" w:space="0" w:color="auto"/>
              <w:left w:val="single" w:sz="12" w:space="0" w:color="auto"/>
              <w:bottom w:val="nil"/>
              <w:right w:val="single" w:sz="8" w:space="0" w:color="auto"/>
              <w:tl2br w:val="nil"/>
              <w:tr2bl w:val="nil"/>
            </w:tcBorders>
            <w:textDirection w:val="lrTb"/>
            <w:vAlign w:val="top"/>
          </w:tcPr>
          <w:p w:rsidR="00753E8B">
            <w:pPr>
              <w:spacing w:line="360" w:lineRule="auto"/>
              <w:jc w:val="center"/>
              <w:rPr>
                <w:rStyle w:val="DefaultParagraphFont"/>
                <w:rFonts w:cs="Times New Roman"/>
                <w:b/>
                <w:bCs/>
                <w:position w:val="-24"/>
                <w:sz w:val="18"/>
                <w:szCs w:val="18"/>
                <w:lang w:val="sk-SK"/>
              </w:rPr>
            </w:pPr>
            <w:r>
              <w:rPr>
                <w:rStyle w:val="DefaultParagraphFont"/>
                <w:rFonts w:cs="Times New Roman"/>
                <w:b/>
                <w:bCs/>
                <w:position w:val="-24"/>
                <w:sz w:val="18"/>
                <w:szCs w:val="18"/>
                <w:vertAlign w:val="superscript"/>
                <w:lang w:val="sk-SK"/>
              </w:rPr>
              <w:t>226</w:t>
            </w:r>
            <w:r>
              <w:rPr>
                <w:rStyle w:val="DefaultParagraphFont"/>
                <w:rFonts w:cs="Times New Roman"/>
                <w:b/>
                <w:bCs/>
                <w:position w:val="-24"/>
                <w:sz w:val="18"/>
                <w:szCs w:val="18"/>
                <w:lang w:val="sk-SK"/>
              </w:rPr>
              <w:t>Ra</w:t>
            </w:r>
          </w:p>
        </w:tc>
        <w:tc>
          <w:tcPr>
            <w:tcW w:w="2445" w:type="dxa"/>
            <w:gridSpan w:val="5"/>
            <w:tcBorders>
              <w:top w:val="single" w:sz="8" w:space="0" w:color="auto"/>
              <w:left w:val="single" w:sz="8" w:space="0" w:color="auto"/>
              <w:bottom w:val="nil"/>
              <w:right w:val="single" w:sz="8" w:space="0" w:color="auto"/>
              <w:tl2br w:val="nil"/>
              <w:tr2bl w:val="nil"/>
            </w:tcBorders>
            <w:textDirection w:val="lrTb"/>
            <w:vAlign w:val="top"/>
          </w:tcPr>
          <w:p w:rsidR="00753E8B">
            <w:pPr>
              <w:spacing w:line="360" w:lineRule="auto"/>
              <w:jc w:val="center"/>
              <w:rPr>
                <w:rStyle w:val="DefaultParagraphFont"/>
                <w:rFonts w:cs="Times New Roman"/>
                <w:b/>
                <w:bCs/>
                <w:sz w:val="18"/>
                <w:szCs w:val="18"/>
                <w:lang w:val="sk-SK"/>
              </w:rPr>
            </w:pPr>
          </w:p>
        </w:tc>
        <w:tc>
          <w:tcPr>
            <w:tcW w:w="4889" w:type="dxa"/>
            <w:tcBorders>
              <w:top w:val="single" w:sz="8" w:space="0" w:color="auto"/>
              <w:left w:val="single" w:sz="8" w:space="0" w:color="auto"/>
              <w:bottom w:val="nil"/>
              <w:right w:val="single" w:sz="12" w:space="0" w:color="auto"/>
              <w:tl2br w:val="nil"/>
              <w:tr2bl w:val="nil"/>
            </w:tcBorders>
            <w:textDirection w:val="lrTb"/>
            <w:vAlign w:val="top"/>
          </w:tcPr>
          <w:p w:rsidR="00753E8B">
            <w:pPr>
              <w:spacing w:line="360" w:lineRule="auto"/>
              <w:jc w:val="center"/>
              <w:rPr>
                <w:rStyle w:val="DefaultParagraphFont"/>
                <w:rFonts w:cs="Times New Roman"/>
                <w:b/>
                <w:bCs/>
                <w:sz w:val="18"/>
                <w:szCs w:val="18"/>
                <w:highlight w:val="red"/>
                <w:lang w:val="sk-SK"/>
              </w:rPr>
            </w:pPr>
          </w:p>
        </w:tc>
      </w:tr>
      <w:tr>
        <w:tblPrEx>
          <w:tblW w:w="9778" w:type="dxa"/>
          <w:tblLayout w:type="fixed"/>
          <w:tblCellMar>
            <w:top w:w="0" w:type="dxa"/>
            <w:left w:w="70" w:type="dxa"/>
            <w:bottom w:w="0" w:type="dxa"/>
            <w:right w:w="70" w:type="dxa"/>
          </w:tblCellMar>
        </w:tblPrEx>
        <w:trPr>
          <w:cantSplit/>
          <w:trHeight w:val="352"/>
        </w:trPr>
        <w:tc>
          <w:tcPr>
            <w:tcW w:w="2444" w:type="dxa"/>
            <w:gridSpan w:val="3"/>
            <w:tcBorders>
              <w:top w:val="single" w:sz="8" w:space="0" w:color="auto"/>
              <w:left w:val="single" w:sz="12" w:space="0" w:color="auto"/>
              <w:bottom w:val="nil"/>
              <w:right w:val="single" w:sz="8" w:space="0" w:color="auto"/>
              <w:tl2br w:val="nil"/>
              <w:tr2bl w:val="nil"/>
            </w:tcBorders>
            <w:textDirection w:val="lrTb"/>
            <w:vAlign w:val="top"/>
          </w:tcPr>
          <w:p w:rsidR="00753E8B">
            <w:pPr>
              <w:spacing w:line="360" w:lineRule="auto"/>
              <w:jc w:val="center"/>
              <w:rPr>
                <w:rStyle w:val="DefaultParagraphFont"/>
                <w:rFonts w:cs="Times New Roman"/>
                <w:b/>
                <w:bCs/>
                <w:position w:val="-24"/>
                <w:sz w:val="18"/>
                <w:szCs w:val="18"/>
                <w:lang w:val="sk-SK"/>
              </w:rPr>
            </w:pPr>
            <w:r>
              <w:rPr>
                <w:rStyle w:val="DefaultParagraphFont"/>
                <w:rFonts w:cs="Times New Roman"/>
                <w:b/>
                <w:bCs/>
                <w:position w:val="-24"/>
                <w:sz w:val="18"/>
                <w:szCs w:val="18"/>
                <w:vertAlign w:val="superscript"/>
                <w:lang w:val="sk-SK"/>
              </w:rPr>
              <w:t>40</w:t>
            </w:r>
            <w:r>
              <w:rPr>
                <w:rStyle w:val="DefaultParagraphFont"/>
                <w:rFonts w:cs="Times New Roman"/>
                <w:b/>
                <w:bCs/>
                <w:position w:val="-24"/>
                <w:sz w:val="18"/>
                <w:szCs w:val="18"/>
                <w:lang w:val="sk-SK"/>
              </w:rPr>
              <w:t>K</w:t>
            </w:r>
          </w:p>
        </w:tc>
        <w:tc>
          <w:tcPr>
            <w:tcW w:w="2445" w:type="dxa"/>
            <w:gridSpan w:val="5"/>
            <w:tcBorders>
              <w:top w:val="single" w:sz="8" w:space="0" w:color="auto"/>
              <w:left w:val="single" w:sz="8" w:space="0" w:color="auto"/>
              <w:bottom w:val="nil"/>
              <w:right w:val="single" w:sz="8" w:space="0" w:color="auto"/>
              <w:tl2br w:val="nil"/>
              <w:tr2bl w:val="nil"/>
            </w:tcBorders>
            <w:textDirection w:val="lrTb"/>
            <w:vAlign w:val="top"/>
          </w:tcPr>
          <w:p w:rsidR="00753E8B">
            <w:pPr>
              <w:spacing w:line="360" w:lineRule="auto"/>
              <w:jc w:val="center"/>
              <w:rPr>
                <w:rStyle w:val="DefaultParagraphFont"/>
                <w:rFonts w:cs="Times New Roman"/>
                <w:b/>
                <w:bCs/>
                <w:position w:val="-24"/>
                <w:sz w:val="18"/>
                <w:szCs w:val="18"/>
                <w:lang w:val="sk-SK"/>
              </w:rPr>
            </w:pPr>
          </w:p>
        </w:tc>
        <w:tc>
          <w:tcPr>
            <w:tcW w:w="4889" w:type="dxa"/>
            <w:tcBorders>
              <w:top w:val="single" w:sz="8" w:space="0" w:color="auto"/>
              <w:left w:val="single" w:sz="8" w:space="0" w:color="auto"/>
              <w:bottom w:val="nil"/>
              <w:right w:val="single" w:sz="12" w:space="0" w:color="auto"/>
              <w:tl2br w:val="nil"/>
              <w:tr2bl w:val="nil"/>
            </w:tcBorders>
            <w:textDirection w:val="lrTb"/>
            <w:vAlign w:val="top"/>
          </w:tcPr>
          <w:p w:rsidR="00753E8B">
            <w:pPr>
              <w:spacing w:line="360" w:lineRule="auto"/>
              <w:jc w:val="center"/>
              <w:rPr>
                <w:rStyle w:val="DefaultParagraphFont"/>
                <w:rFonts w:cs="Times New Roman"/>
                <w:b/>
                <w:bCs/>
                <w:position w:val="-24"/>
                <w:sz w:val="18"/>
                <w:szCs w:val="18"/>
                <w:highlight w:val="red"/>
                <w:lang w:val="sk-SK"/>
              </w:rPr>
            </w:pPr>
          </w:p>
        </w:tc>
      </w:tr>
      <w:tr>
        <w:tblPrEx>
          <w:tblW w:w="9778" w:type="dxa"/>
          <w:tblLayout w:type="fixed"/>
          <w:tblCellMar>
            <w:top w:w="0" w:type="dxa"/>
            <w:left w:w="70" w:type="dxa"/>
            <w:bottom w:w="0" w:type="dxa"/>
            <w:right w:w="70" w:type="dxa"/>
          </w:tblCellMar>
        </w:tblPrEx>
        <w:trPr>
          <w:cantSplit/>
          <w:trHeight w:val="352"/>
        </w:trPr>
        <w:tc>
          <w:tcPr>
            <w:tcW w:w="2444" w:type="dxa"/>
            <w:gridSpan w:val="3"/>
            <w:tcBorders>
              <w:top w:val="single" w:sz="8" w:space="0" w:color="auto"/>
              <w:left w:val="single" w:sz="12" w:space="0" w:color="auto"/>
              <w:bottom w:val="nil"/>
              <w:right w:val="single" w:sz="8" w:space="0" w:color="auto"/>
              <w:tl2br w:val="nil"/>
              <w:tr2bl w:val="nil"/>
            </w:tcBorders>
            <w:textDirection w:val="lrTb"/>
            <w:vAlign w:val="top"/>
          </w:tcPr>
          <w:p w:rsidR="00753E8B">
            <w:pPr>
              <w:spacing w:line="360" w:lineRule="auto"/>
              <w:jc w:val="center"/>
              <w:rPr>
                <w:rStyle w:val="DefaultParagraphFont"/>
                <w:rFonts w:cs="Times New Roman"/>
                <w:b/>
                <w:bCs/>
                <w:position w:val="-24"/>
                <w:sz w:val="18"/>
                <w:szCs w:val="18"/>
                <w:lang w:val="sk-SK"/>
              </w:rPr>
            </w:pPr>
            <w:r>
              <w:rPr>
                <w:rStyle w:val="DefaultParagraphFont"/>
                <w:rFonts w:cs="Times New Roman"/>
                <w:b/>
                <w:bCs/>
                <w:position w:val="-24"/>
                <w:sz w:val="18"/>
                <w:szCs w:val="18"/>
                <w:vertAlign w:val="superscript"/>
                <w:lang w:val="sk-SK"/>
              </w:rPr>
              <w:t>232</w:t>
            </w:r>
            <w:r>
              <w:rPr>
                <w:rStyle w:val="DefaultParagraphFont"/>
                <w:rFonts w:cs="Times New Roman"/>
                <w:b/>
                <w:bCs/>
                <w:position w:val="-24"/>
                <w:sz w:val="18"/>
                <w:szCs w:val="18"/>
                <w:lang w:val="sk-SK"/>
              </w:rPr>
              <w:t>Th</w:t>
            </w:r>
          </w:p>
        </w:tc>
        <w:tc>
          <w:tcPr>
            <w:tcW w:w="2445" w:type="dxa"/>
            <w:gridSpan w:val="5"/>
            <w:tcBorders>
              <w:top w:val="single" w:sz="8" w:space="0" w:color="auto"/>
              <w:left w:val="single" w:sz="8" w:space="0" w:color="auto"/>
              <w:bottom w:val="nil"/>
              <w:right w:val="single" w:sz="8" w:space="0" w:color="auto"/>
              <w:tl2br w:val="nil"/>
              <w:tr2bl w:val="nil"/>
            </w:tcBorders>
            <w:textDirection w:val="lrTb"/>
            <w:vAlign w:val="top"/>
          </w:tcPr>
          <w:p w:rsidR="00753E8B">
            <w:pPr>
              <w:spacing w:line="360" w:lineRule="auto"/>
              <w:jc w:val="center"/>
              <w:rPr>
                <w:rStyle w:val="DefaultParagraphFont"/>
                <w:rFonts w:cs="Times New Roman"/>
                <w:b/>
                <w:bCs/>
                <w:sz w:val="18"/>
                <w:szCs w:val="18"/>
                <w:lang w:val="sk-SK"/>
              </w:rPr>
            </w:pPr>
          </w:p>
        </w:tc>
        <w:tc>
          <w:tcPr>
            <w:tcW w:w="4889" w:type="dxa"/>
            <w:tcBorders>
              <w:top w:val="single" w:sz="8" w:space="0" w:color="auto"/>
              <w:left w:val="single" w:sz="8" w:space="0" w:color="auto"/>
              <w:bottom w:val="nil"/>
              <w:right w:val="single" w:sz="12" w:space="0" w:color="auto"/>
              <w:tl2br w:val="nil"/>
              <w:tr2bl w:val="nil"/>
            </w:tcBorders>
            <w:textDirection w:val="lrTb"/>
            <w:vAlign w:val="top"/>
          </w:tcPr>
          <w:p w:rsidR="00753E8B">
            <w:pPr>
              <w:spacing w:line="360" w:lineRule="auto"/>
              <w:jc w:val="center"/>
              <w:rPr>
                <w:rStyle w:val="DefaultParagraphFont"/>
                <w:rFonts w:cs="Times New Roman"/>
                <w:b/>
                <w:bCs/>
                <w:sz w:val="18"/>
                <w:szCs w:val="18"/>
                <w:highlight w:val="red"/>
                <w:lang w:val="sk-SK"/>
              </w:rPr>
            </w:pPr>
          </w:p>
        </w:tc>
      </w:tr>
      <w:tr>
        <w:tblPrEx>
          <w:tblW w:w="9778" w:type="dxa"/>
          <w:tblLayout w:type="fixed"/>
          <w:tblCellMar>
            <w:top w:w="0" w:type="dxa"/>
            <w:left w:w="70" w:type="dxa"/>
            <w:bottom w:w="0" w:type="dxa"/>
            <w:right w:w="70" w:type="dxa"/>
          </w:tblCellMar>
        </w:tblPrEx>
        <w:trPr>
          <w:cantSplit/>
          <w:trHeight w:val="300"/>
        </w:trPr>
        <w:tc>
          <w:tcPr>
            <w:tcW w:w="637" w:type="dxa"/>
            <w:tcBorders>
              <w:top w:val="single" w:sz="12" w:space="0" w:color="auto"/>
              <w:left w:val="single" w:sz="12" w:space="0" w:color="auto"/>
              <w:bottom w:val="single" w:sz="12"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sz w:val="18"/>
                <w:szCs w:val="18"/>
                <w:lang w:val="sk-SK"/>
              </w:rPr>
              <w:t xml:space="preserve">13. </w:t>
            </w:r>
          </w:p>
        </w:tc>
        <w:tc>
          <w:tcPr>
            <w:tcW w:w="2552" w:type="dxa"/>
            <w:gridSpan w:val="5"/>
            <w:tcBorders>
              <w:top w:val="single" w:sz="12" w:space="0" w:color="auto"/>
              <w:left w:val="single" w:sz="4" w:space="0" w:color="auto"/>
              <w:bottom w:val="single" w:sz="12"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b/>
                <w:bCs/>
                <w:i/>
                <w:iCs/>
                <w:sz w:val="18"/>
                <w:szCs w:val="18"/>
                <w:lang w:val="sk-SK"/>
              </w:rPr>
            </w:pPr>
            <w:r>
              <w:rPr>
                <w:rStyle w:val="DefaultParagraphFont"/>
                <w:rFonts w:cs="Times New Roman"/>
                <w:b/>
                <w:bCs/>
                <w:sz w:val="18"/>
                <w:szCs w:val="18"/>
                <w:lang w:val="sk-SK"/>
              </w:rPr>
              <w:t>Index hmotnostnej aktivity:</w:t>
            </w:r>
          </w:p>
        </w:tc>
        <w:tc>
          <w:tcPr>
            <w:tcW w:w="6589" w:type="dxa"/>
            <w:gridSpan w:val="3"/>
            <w:tcBorders>
              <w:top w:val="single" w:sz="12" w:space="0" w:color="auto"/>
              <w:left w:val="single" w:sz="4" w:space="0" w:color="auto"/>
              <w:bottom w:val="single" w:sz="12" w:space="0" w:color="auto"/>
              <w:right w:val="single" w:sz="12"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p>
        </w:tc>
      </w:tr>
      <w:tr>
        <w:tblPrEx>
          <w:tblW w:w="9778" w:type="dxa"/>
          <w:tblLayout w:type="fixed"/>
          <w:tblCellMar>
            <w:top w:w="0" w:type="dxa"/>
            <w:left w:w="70" w:type="dxa"/>
            <w:bottom w:w="0" w:type="dxa"/>
            <w:right w:w="70" w:type="dxa"/>
          </w:tblCellMar>
        </w:tblPrEx>
        <w:trPr>
          <w:cantSplit/>
          <w:trHeight w:val="300"/>
        </w:trPr>
        <w:tc>
          <w:tcPr>
            <w:tcW w:w="637" w:type="dxa"/>
            <w:tcBorders>
              <w:top w:val="nil"/>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sz w:val="18"/>
                <w:szCs w:val="18"/>
                <w:lang w:val="sk-SK"/>
              </w:rPr>
              <w:t xml:space="preserve">14. </w:t>
            </w:r>
          </w:p>
        </w:tc>
        <w:tc>
          <w:tcPr>
            <w:tcW w:w="9141" w:type="dxa"/>
            <w:gridSpan w:val="8"/>
            <w:tcBorders>
              <w:top w:val="nil"/>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sz w:val="18"/>
                <w:szCs w:val="18"/>
                <w:lang w:val="sk-SK"/>
              </w:rPr>
              <w:t>Identifikačné údaje laboratória, ktoré vykonalo stanovenia:</w:t>
            </w:r>
          </w:p>
        </w:tc>
      </w:tr>
      <w:tr>
        <w:tblPrEx>
          <w:tblW w:w="9778" w:type="dxa"/>
          <w:tblLayout w:type="fixed"/>
          <w:tblCellMar>
            <w:top w:w="0" w:type="dxa"/>
            <w:left w:w="70" w:type="dxa"/>
            <w:bottom w:w="0" w:type="dxa"/>
            <w:right w:w="70" w:type="dxa"/>
          </w:tblCellMar>
        </w:tblPrEx>
        <w:trPr>
          <w:cantSplit/>
          <w:trHeight w:val="300"/>
        </w:trPr>
        <w:tc>
          <w:tcPr>
            <w:tcW w:w="2905"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i/>
                <w:iCs/>
                <w:sz w:val="18"/>
                <w:szCs w:val="18"/>
                <w:lang w:val="sk-SK"/>
              </w:rPr>
              <w:t>Názov laboratória (a organizácie):</w:t>
            </w:r>
          </w:p>
          <w:p w:rsidR="00753E8B">
            <w:pPr>
              <w:spacing w:line="360" w:lineRule="auto"/>
              <w:jc w:val="both"/>
              <w:rPr>
                <w:rStyle w:val="DefaultParagraphFont"/>
                <w:rFonts w:cs="Times New Roman"/>
                <w:sz w:val="18"/>
                <w:szCs w:val="18"/>
                <w:lang w:val="sk-SK"/>
              </w:rPr>
            </w:pPr>
          </w:p>
        </w:tc>
        <w:tc>
          <w:tcPr>
            <w:tcW w:w="6873"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cantSplit/>
          <w:trHeight w:val="300"/>
        </w:trPr>
        <w:tc>
          <w:tcPr>
            <w:tcW w:w="2905" w:type="dxa"/>
            <w:gridSpan w:val="5"/>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i/>
                <w:iCs/>
                <w:sz w:val="18"/>
                <w:szCs w:val="18"/>
                <w:lang w:val="sk-SK"/>
              </w:rPr>
              <w:t>Adresa:</w:t>
            </w:r>
          </w:p>
        </w:tc>
        <w:tc>
          <w:tcPr>
            <w:tcW w:w="6873"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p>
        </w:tc>
      </w:tr>
      <w:tr>
        <w:tblPrEx>
          <w:tblW w:w="9778" w:type="dxa"/>
          <w:tblLayout w:type="fixed"/>
          <w:tblCellMar>
            <w:top w:w="0" w:type="dxa"/>
            <w:left w:w="70" w:type="dxa"/>
            <w:bottom w:w="0" w:type="dxa"/>
            <w:right w:w="70" w:type="dxa"/>
          </w:tblCellMar>
        </w:tblPrEx>
        <w:trPr>
          <w:cantSplit/>
          <w:trHeight w:val="300"/>
        </w:trPr>
        <w:tc>
          <w:tcPr>
            <w:tcW w:w="2905" w:type="dxa"/>
            <w:gridSpan w:val="5"/>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i/>
                <w:iCs/>
                <w:sz w:val="18"/>
                <w:szCs w:val="18"/>
                <w:lang w:val="sk-SK"/>
              </w:rPr>
              <w:t>Číslo povolenia ÚVZ SR:</w:t>
            </w:r>
          </w:p>
        </w:tc>
        <w:tc>
          <w:tcPr>
            <w:tcW w:w="6873" w:type="dxa"/>
            <w:gridSpan w:val="4"/>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cantSplit/>
          <w:trHeight w:val="300"/>
        </w:trPr>
        <w:tc>
          <w:tcPr>
            <w:tcW w:w="779" w:type="dxa"/>
            <w:gridSpan w:val="2"/>
            <w:tcBorders>
              <w:top w:val="single" w:sz="12" w:space="0" w:color="auto"/>
              <w:left w:val="single" w:sz="12" w:space="0" w:color="auto"/>
              <w:bottom w:val="single" w:sz="12" w:space="0" w:color="auto"/>
              <w:right w:val="single" w:sz="12"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14.</w:t>
            </w:r>
          </w:p>
        </w:tc>
        <w:tc>
          <w:tcPr>
            <w:tcW w:w="1985" w:type="dxa"/>
            <w:gridSpan w:val="2"/>
            <w:tcBorders>
              <w:top w:val="single" w:sz="12" w:space="0" w:color="auto"/>
              <w:left w:val="single" w:sz="12" w:space="0" w:color="auto"/>
              <w:bottom w:val="single" w:sz="12" w:space="0" w:color="auto"/>
              <w:right w:val="single" w:sz="12"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Dátum:</w:t>
            </w:r>
          </w:p>
          <w:p w:rsidR="00753E8B">
            <w:pPr>
              <w:spacing w:line="360" w:lineRule="auto"/>
              <w:jc w:val="both"/>
              <w:rPr>
                <w:rStyle w:val="DefaultParagraphFont"/>
                <w:rFonts w:cs="Times New Roman"/>
                <w:sz w:val="18"/>
                <w:szCs w:val="18"/>
                <w:lang w:val="sk-SK"/>
              </w:rPr>
            </w:pPr>
          </w:p>
          <w:p w:rsidR="00753E8B">
            <w:pPr>
              <w:spacing w:line="360" w:lineRule="auto"/>
              <w:jc w:val="both"/>
              <w:rPr>
                <w:rStyle w:val="DefaultParagraphFont"/>
                <w:rFonts w:cs="Times New Roman"/>
                <w:sz w:val="18"/>
                <w:szCs w:val="18"/>
                <w:lang w:val="sk-SK"/>
              </w:rPr>
            </w:pPr>
          </w:p>
        </w:tc>
        <w:tc>
          <w:tcPr>
            <w:tcW w:w="7014" w:type="dxa"/>
            <w:gridSpan w:val="5"/>
            <w:tcBorders>
              <w:top w:val="single" w:sz="12" w:space="0" w:color="auto"/>
              <w:left w:val="single" w:sz="12" w:space="0" w:color="auto"/>
              <w:bottom w:val="single" w:sz="12" w:space="0" w:color="auto"/>
              <w:right w:val="single" w:sz="12"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Meno a podpis osoby, ktorá potvrdzuje protokol (výrobca alebo dovozca):</w:t>
            </w:r>
          </w:p>
        </w:tc>
      </w:tr>
    </w:tbl>
    <w:p w:rsidR="00753E8B">
      <w:pPr>
        <w:rPr>
          <w:rStyle w:val="DefaultParagraphFont"/>
          <w:rFonts w:cs="Times New Roman"/>
          <w:lang w:val="sk-SK"/>
        </w:rPr>
      </w:pPr>
    </w:p>
    <w:p w:rsidR="00753E8B">
      <w:pPr>
        <w:rPr>
          <w:rStyle w:val="DefaultParagraphFont"/>
          <w:rFonts w:cs="Times New Roman"/>
          <w:sz w:val="18"/>
          <w:szCs w:val="18"/>
          <w:lang w:val="sk-SK"/>
        </w:rPr>
      </w:pPr>
      <w:r>
        <w:rPr>
          <w:rStyle w:val="DefaultParagraphFont"/>
          <w:rFonts w:cs="Times New Roman"/>
          <w:sz w:val="18"/>
          <w:szCs w:val="18"/>
          <w:lang w:val="sk-SK"/>
        </w:rPr>
        <w:t>*  Metodická smernica na akreditáciu MSA-L/11: Návod na vyjadrovanie neistôt v kvantitatívnych skúškach, SNAS, Bratislava, 2005</w:t>
      </w:r>
    </w:p>
    <w:p w:rsidR="00753E8B">
      <w:pPr>
        <w:pStyle w:val="BodyText"/>
        <w:jc w:val="left"/>
        <w:rPr>
          <w:rStyle w:val="DefaultParagraphFont"/>
          <w:rFonts w:ascii="Times New Roman" w:hAnsi="Times New Roman"/>
          <w:sz w:val="18"/>
          <w:szCs w:val="18"/>
        </w:rPr>
      </w:pPr>
    </w:p>
    <w:p w:rsidR="00753E8B">
      <w:pPr>
        <w:pStyle w:val="Heading6"/>
        <w:jc w:val="right"/>
        <w:rPr>
          <w:rStyle w:val="DefaultParagraphFont"/>
          <w:rFonts w:cs="Times New Roman"/>
        </w:rPr>
      </w:pPr>
      <w:r>
        <w:rPr>
          <w:rStyle w:val="DefaultParagraphFont"/>
          <w:rFonts w:cs="Times New Roman"/>
          <w:b w:val="0"/>
          <w:bCs w:val="0"/>
          <w:sz w:val="18"/>
          <w:szCs w:val="18"/>
        </w:rPr>
        <w:br w:type="page"/>
      </w:r>
      <w:r>
        <w:rPr>
          <w:rStyle w:val="DefaultParagraphFont"/>
          <w:rFonts w:cs="Times New Roman"/>
        </w:rPr>
        <w:t xml:space="preserve">Príloha č. 4 </w:t>
      </w:r>
    </w:p>
    <w:p w:rsidR="00753E8B">
      <w:pPr>
        <w:jc w:val="right"/>
        <w:rPr>
          <w:rStyle w:val="DefaultParagraphFont"/>
          <w:rFonts w:cs="Times New Roman"/>
          <w:b/>
          <w:bCs/>
          <w:lang w:val="sk-SK"/>
        </w:rPr>
      </w:pPr>
      <w:r>
        <w:rPr>
          <w:rStyle w:val="DefaultParagraphFont"/>
          <w:rFonts w:cs="Times New Roman"/>
          <w:b/>
          <w:bCs/>
          <w:lang w:val="sk-SK"/>
        </w:rPr>
        <w:t>k vyhláške č..../2007 Z. z.</w:t>
      </w:r>
    </w:p>
    <w:p w:rsidR="00753E8B">
      <w:pPr>
        <w:rPr>
          <w:rStyle w:val="DefaultParagraphFont"/>
          <w:rFonts w:cs="Times New Roman"/>
          <w:b/>
          <w:bCs/>
          <w:lang w:val="sk-SK"/>
        </w:rPr>
      </w:pPr>
    </w:p>
    <w:p w:rsidR="00753E8B">
      <w:pPr>
        <w:jc w:val="center"/>
        <w:rPr>
          <w:rStyle w:val="DefaultParagraphFont"/>
          <w:rFonts w:cs="Times New Roman"/>
          <w:b/>
          <w:bCs/>
          <w:lang w:val="sk-SK"/>
        </w:rPr>
      </w:pPr>
      <w:r>
        <w:rPr>
          <w:rStyle w:val="DefaultParagraphFont"/>
          <w:rFonts w:cs="Times New Roman"/>
          <w:b/>
          <w:bCs/>
          <w:lang w:val="sk-SK"/>
        </w:rPr>
        <w:t>Minimálne kritériá pre metódy stanovenia rádiologických ukazovateľov</w:t>
      </w:r>
    </w:p>
    <w:p w:rsidR="00753E8B">
      <w:pPr>
        <w:rPr>
          <w:rStyle w:val="DefaultParagraphFont"/>
          <w:rFonts w:cs="Times New Roman"/>
          <w:sz w:val="18"/>
          <w:szCs w:val="18"/>
          <w:lang w:val="sk-SK"/>
        </w:rPr>
      </w:pPr>
    </w:p>
    <w:p w:rsidR="00753E8B">
      <w:pPr>
        <w:rPr>
          <w:rStyle w:val="DefaultParagraphFont"/>
          <w:rFonts w:cs="Times New Roman"/>
          <w:sz w:val="18"/>
          <w:szCs w:val="18"/>
          <w:lang w:val="sk-SK"/>
        </w:rPr>
      </w:pPr>
    </w:p>
    <w:p w:rsidR="00753E8B">
      <w:pPr>
        <w:rPr>
          <w:rStyle w:val="DefaultParagraphFont"/>
          <w:rFonts w:cs="Times New Roman"/>
          <w:sz w:val="18"/>
          <w:szCs w:val="18"/>
          <w:lang w:val="sk-SK"/>
        </w:rPr>
      </w:pPr>
    </w:p>
    <w:p w:rsidR="00753E8B">
      <w:pPr>
        <w:rPr>
          <w:rStyle w:val="DefaultParagraphFont"/>
          <w:rFonts w:cs="Times New Roman"/>
          <w:sz w:val="18"/>
          <w:szCs w:val="18"/>
          <w:lang w:val="sk-SK"/>
        </w:rPr>
      </w:pPr>
    </w:p>
    <w:p w:rsidR="00753E8B">
      <w:pPr>
        <w:rPr>
          <w:rStyle w:val="DefaultParagraphFont"/>
          <w:rFonts w:cs="Times New Roman"/>
          <w:b/>
          <w:bCs/>
          <w:sz w:val="18"/>
          <w:szCs w:val="18"/>
          <w:lang w:val="sk-SK"/>
        </w:rPr>
      </w:pPr>
    </w:p>
    <w:p w:rsidR="00753E8B">
      <w:pPr>
        <w:rPr>
          <w:rStyle w:val="DefaultParagraphFont"/>
          <w:rFonts w:cs="Times New Roman"/>
          <w:lang w:val="sk-SK"/>
        </w:rPr>
      </w:pPr>
      <w:r>
        <w:rPr>
          <w:rStyle w:val="DefaultParagraphFont"/>
          <w:rFonts w:cs="Times New Roman"/>
          <w:lang w:val="sk-SK"/>
        </w:rPr>
        <w:t>1. VODA</w:t>
      </w:r>
    </w:p>
    <w:p w:rsidR="00753E8B">
      <w:pPr>
        <w:rPr>
          <w:rStyle w:val="DefaultParagraphFont"/>
          <w:rFonts w:cs="Times New Roman"/>
          <w:b/>
          <w:bCs/>
          <w:sz w:val="18"/>
          <w:szCs w:val="18"/>
          <w:lang w:val="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2935"/>
        <w:gridCol w:w="4395"/>
        <w:gridCol w:w="1373"/>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hRule="auto" w:val="0"/>
          <w:jc w:val="center"/>
        </w:trPr>
        <w:tc>
          <w:tcPr>
            <w:tcW w:w="293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pStyle w:val="Heading6"/>
              <w:spacing w:before="120" w:after="120"/>
              <w:rPr>
                <w:rStyle w:val="DefaultParagraphFont"/>
                <w:rFonts w:cs="Times New Roman"/>
                <w:sz w:val="18"/>
                <w:szCs w:val="18"/>
              </w:rPr>
            </w:pPr>
            <w:r>
              <w:rPr>
                <w:rStyle w:val="DefaultParagraphFont"/>
                <w:rFonts w:cs="Times New Roman"/>
                <w:sz w:val="18"/>
                <w:szCs w:val="18"/>
              </w:rPr>
              <w:t>Stanovovaný ukazovateľ</w:t>
            </w:r>
          </w:p>
        </w:tc>
        <w:tc>
          <w:tcPr>
            <w:tcW w:w="439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before="120" w:after="120"/>
              <w:jc w:val="both"/>
              <w:rPr>
                <w:rStyle w:val="DefaultParagraphFont"/>
                <w:rFonts w:cs="Times New Roman"/>
                <w:b/>
                <w:bCs/>
                <w:sz w:val="18"/>
                <w:szCs w:val="18"/>
                <w:lang w:val="sk-SK"/>
              </w:rPr>
            </w:pPr>
            <w:r>
              <w:rPr>
                <w:rStyle w:val="DefaultParagraphFont"/>
                <w:rFonts w:cs="Times New Roman"/>
                <w:b/>
                <w:bCs/>
                <w:sz w:val="18"/>
                <w:szCs w:val="18"/>
                <w:lang w:val="sk-SK"/>
              </w:rPr>
              <w:t>Citlivosť *</w:t>
            </w:r>
          </w:p>
        </w:tc>
        <w:tc>
          <w:tcPr>
            <w:tcW w:w="137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before="120" w:after="120"/>
              <w:rPr>
                <w:rStyle w:val="DefaultParagraphFont"/>
                <w:rFonts w:cs="Times New Roman"/>
                <w:b/>
                <w:bCs/>
                <w:sz w:val="18"/>
                <w:szCs w:val="18"/>
                <w:lang w:val="sk-SK"/>
              </w:rPr>
            </w:pPr>
            <w:r>
              <w:rPr>
                <w:rStyle w:val="DefaultParagraphFont"/>
                <w:rFonts w:cs="Times New Roman"/>
                <w:b/>
                <w:bCs/>
                <w:sz w:val="18"/>
                <w:szCs w:val="18"/>
                <w:lang w:val="sk-SK"/>
              </w:rPr>
              <w:t>Presnosť ***</w:t>
            </w:r>
          </w:p>
        </w:tc>
      </w:tr>
      <w:tr>
        <w:tblPrEx>
          <w:tblW w:w="0" w:type="auto"/>
          <w:jc w:val="center"/>
          <w:tblLayout w:type="fixed"/>
          <w:tblCellMar>
            <w:top w:w="0" w:type="dxa"/>
            <w:bottom w:w="0" w:type="dxa"/>
          </w:tblCellMar>
        </w:tblPrEx>
        <w:trPr>
          <w:trHeight w:hRule="auto" w:val="0"/>
          <w:jc w:val="center"/>
        </w:trPr>
        <w:tc>
          <w:tcPr>
            <w:tcW w:w="293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 xml:space="preserve">Celková objemová aktivita alfa </w:t>
            </w:r>
          </w:p>
        </w:tc>
        <w:tc>
          <w:tcPr>
            <w:tcW w:w="439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vertAlign w:val="superscript"/>
                <w:lang w:val="sk-SK"/>
              </w:rPr>
            </w:pPr>
            <w:r>
              <w:rPr>
                <w:rStyle w:val="DefaultParagraphFont"/>
                <w:rFonts w:cs="Times New Roman"/>
                <w:position w:val="-24"/>
                <w:sz w:val="18"/>
                <w:szCs w:val="18"/>
                <w:lang w:val="sk-SK"/>
              </w:rPr>
              <w:t>0,04 Bq.l</w:t>
            </w:r>
            <w:r>
              <w:rPr>
                <w:rStyle w:val="DefaultParagraphFont"/>
                <w:rFonts w:cs="Times New Roman"/>
                <w:position w:val="-24"/>
                <w:sz w:val="18"/>
                <w:szCs w:val="18"/>
                <w:vertAlign w:val="superscript"/>
                <w:lang w:val="sk-SK"/>
              </w:rPr>
              <w:t>-1</w:t>
            </w:r>
          </w:p>
        </w:tc>
        <w:tc>
          <w:tcPr>
            <w:tcW w:w="137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30%</w:t>
            </w:r>
          </w:p>
        </w:tc>
      </w:tr>
      <w:tr>
        <w:tblPrEx>
          <w:tblW w:w="0" w:type="auto"/>
          <w:jc w:val="center"/>
          <w:tblLayout w:type="fixed"/>
          <w:tblCellMar>
            <w:top w:w="0" w:type="dxa"/>
            <w:bottom w:w="0" w:type="dxa"/>
          </w:tblCellMar>
        </w:tblPrEx>
        <w:trPr>
          <w:trHeight w:hRule="auto" w:val="0"/>
          <w:jc w:val="center"/>
        </w:trPr>
        <w:tc>
          <w:tcPr>
            <w:tcW w:w="293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Celková objemová aktivita beta</w:t>
            </w:r>
          </w:p>
        </w:tc>
        <w:tc>
          <w:tcPr>
            <w:tcW w:w="439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vertAlign w:val="superscript"/>
                <w:lang w:val="sk-SK"/>
              </w:rPr>
            </w:pPr>
            <w:r>
              <w:rPr>
                <w:rStyle w:val="DefaultParagraphFont"/>
                <w:rFonts w:cs="Times New Roman"/>
                <w:position w:val="-24"/>
                <w:sz w:val="18"/>
                <w:szCs w:val="18"/>
                <w:lang w:val="sk-SK"/>
              </w:rPr>
              <w:t>0,15 Bq.l</w:t>
            </w:r>
            <w:r>
              <w:rPr>
                <w:rStyle w:val="DefaultParagraphFont"/>
                <w:rFonts w:cs="Times New Roman"/>
                <w:position w:val="-24"/>
                <w:sz w:val="18"/>
                <w:szCs w:val="18"/>
                <w:vertAlign w:val="superscript"/>
                <w:lang w:val="sk-SK"/>
              </w:rPr>
              <w:t>-1</w:t>
            </w:r>
          </w:p>
        </w:tc>
        <w:tc>
          <w:tcPr>
            <w:tcW w:w="137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20 %</w:t>
            </w:r>
          </w:p>
        </w:tc>
      </w:tr>
      <w:tr>
        <w:tblPrEx>
          <w:tblW w:w="0" w:type="auto"/>
          <w:jc w:val="center"/>
          <w:tblLayout w:type="fixed"/>
          <w:tblCellMar>
            <w:top w:w="0" w:type="dxa"/>
            <w:bottom w:w="0" w:type="dxa"/>
          </w:tblCellMar>
        </w:tblPrEx>
        <w:trPr>
          <w:trHeight w:hRule="auto" w:val="0"/>
          <w:jc w:val="center"/>
        </w:trPr>
        <w:tc>
          <w:tcPr>
            <w:tcW w:w="293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 xml:space="preserve">Objemová aktivita </w:t>
            </w:r>
            <w:r>
              <w:rPr>
                <w:rStyle w:val="DefaultParagraphFont"/>
                <w:rFonts w:cs="Times New Roman"/>
                <w:position w:val="-24"/>
                <w:sz w:val="18"/>
                <w:szCs w:val="18"/>
                <w:vertAlign w:val="superscript"/>
                <w:lang w:val="sk-SK"/>
              </w:rPr>
              <w:t>222</w:t>
            </w:r>
            <w:r>
              <w:rPr>
                <w:rStyle w:val="DefaultParagraphFont"/>
                <w:rFonts w:cs="Times New Roman"/>
                <w:position w:val="-24"/>
                <w:sz w:val="18"/>
                <w:szCs w:val="18"/>
                <w:lang w:val="sk-SK"/>
              </w:rPr>
              <w:t>Rn</w:t>
            </w:r>
          </w:p>
        </w:tc>
        <w:tc>
          <w:tcPr>
            <w:tcW w:w="439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vertAlign w:val="superscript"/>
                <w:lang w:val="sk-SK"/>
              </w:rPr>
            </w:pPr>
            <w:r>
              <w:rPr>
                <w:rStyle w:val="DefaultParagraphFont"/>
                <w:rFonts w:cs="Times New Roman"/>
                <w:position w:val="-24"/>
                <w:sz w:val="18"/>
                <w:szCs w:val="18"/>
                <w:lang w:val="sk-SK"/>
              </w:rPr>
              <w:t>5,0 Bq.l</w:t>
            </w:r>
            <w:r>
              <w:rPr>
                <w:rStyle w:val="DefaultParagraphFont"/>
                <w:rFonts w:cs="Times New Roman"/>
                <w:position w:val="-24"/>
                <w:sz w:val="18"/>
                <w:szCs w:val="18"/>
                <w:vertAlign w:val="superscript"/>
                <w:lang w:val="sk-SK"/>
              </w:rPr>
              <w:t>-1</w:t>
            </w:r>
          </w:p>
        </w:tc>
        <w:tc>
          <w:tcPr>
            <w:tcW w:w="137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10 %</w:t>
            </w:r>
          </w:p>
        </w:tc>
      </w:tr>
      <w:tr>
        <w:tblPrEx>
          <w:tblW w:w="0" w:type="auto"/>
          <w:jc w:val="center"/>
          <w:tblLayout w:type="fixed"/>
          <w:tblCellMar>
            <w:top w:w="0" w:type="dxa"/>
            <w:bottom w:w="0" w:type="dxa"/>
          </w:tblCellMar>
        </w:tblPrEx>
        <w:trPr>
          <w:trHeight w:hRule="auto" w:val="0"/>
          <w:jc w:val="center"/>
        </w:trPr>
        <w:tc>
          <w:tcPr>
            <w:tcW w:w="293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Objemová aktivita ostatných rádionuklidov</w:t>
            </w:r>
          </w:p>
        </w:tc>
        <w:tc>
          <w:tcPr>
            <w:tcW w:w="439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10 % **</w:t>
            </w:r>
          </w:p>
        </w:tc>
        <w:tc>
          <w:tcPr>
            <w:tcW w:w="137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15 %</w:t>
            </w:r>
          </w:p>
        </w:tc>
      </w:tr>
      <w:tr>
        <w:tblPrEx>
          <w:tblW w:w="0" w:type="auto"/>
          <w:jc w:val="center"/>
          <w:tblLayout w:type="fixed"/>
          <w:tblCellMar>
            <w:top w:w="0" w:type="dxa"/>
            <w:bottom w:w="0" w:type="dxa"/>
          </w:tblCellMar>
        </w:tblPrEx>
        <w:trPr>
          <w:trHeight w:hRule="auto" w:val="0"/>
          <w:jc w:val="center"/>
        </w:trPr>
        <w:tc>
          <w:tcPr>
            <w:tcW w:w="293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Hmotnostná koncentrácia draslíka</w:t>
            </w:r>
          </w:p>
        </w:tc>
        <w:tc>
          <w:tcPr>
            <w:tcW w:w="439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1 mg.l</w:t>
            </w:r>
            <w:r>
              <w:rPr>
                <w:rStyle w:val="DefaultParagraphFont"/>
                <w:rFonts w:cs="Times New Roman"/>
                <w:position w:val="-24"/>
                <w:sz w:val="18"/>
                <w:szCs w:val="18"/>
                <w:vertAlign w:val="superscript"/>
                <w:lang w:val="sk-SK"/>
              </w:rPr>
              <w:t>-1</w:t>
            </w:r>
          </w:p>
        </w:tc>
        <w:tc>
          <w:tcPr>
            <w:tcW w:w="137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15 %</w:t>
            </w:r>
          </w:p>
        </w:tc>
      </w:tr>
      <w:tr>
        <w:tblPrEx>
          <w:tblW w:w="0" w:type="auto"/>
          <w:jc w:val="center"/>
          <w:tblLayout w:type="fixed"/>
          <w:tblCellMar>
            <w:top w:w="0" w:type="dxa"/>
            <w:bottom w:w="0" w:type="dxa"/>
          </w:tblCellMar>
        </w:tblPrEx>
        <w:trPr>
          <w:trHeight w:hRule="auto" w:val="0"/>
          <w:jc w:val="center"/>
        </w:trPr>
        <w:tc>
          <w:tcPr>
            <w:tcW w:w="293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Hmotnostná koncentrácia uránu</w:t>
            </w:r>
          </w:p>
        </w:tc>
        <w:tc>
          <w:tcPr>
            <w:tcW w:w="439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0,002 mg.l</w:t>
            </w:r>
            <w:r>
              <w:rPr>
                <w:rStyle w:val="DefaultParagraphFont"/>
                <w:rFonts w:cs="Times New Roman"/>
                <w:position w:val="-24"/>
                <w:sz w:val="18"/>
                <w:szCs w:val="18"/>
                <w:vertAlign w:val="superscript"/>
                <w:lang w:val="sk-SK"/>
              </w:rPr>
              <w:t>-1</w:t>
            </w:r>
          </w:p>
        </w:tc>
        <w:tc>
          <w:tcPr>
            <w:tcW w:w="137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15 %</w:t>
            </w:r>
          </w:p>
        </w:tc>
      </w:tr>
    </w:tbl>
    <w:p w:rsidR="00753E8B">
      <w:pPr>
        <w:rPr>
          <w:rStyle w:val="DefaultParagraphFont"/>
          <w:rFonts w:cs="Times New Roman"/>
          <w:sz w:val="18"/>
          <w:szCs w:val="18"/>
          <w:lang w:val="sk-SK"/>
        </w:rPr>
      </w:pPr>
    </w:p>
    <w:p w:rsidR="00753E8B">
      <w:pPr>
        <w:ind w:left="540" w:hanging="540"/>
        <w:jc w:val="both"/>
        <w:rPr>
          <w:rStyle w:val="DefaultParagraphFont"/>
          <w:rFonts w:cs="Times New Roman"/>
          <w:sz w:val="18"/>
          <w:szCs w:val="18"/>
          <w:lang w:val="sk-SK"/>
        </w:rPr>
      </w:pPr>
      <w:r>
        <w:rPr>
          <w:rStyle w:val="DefaultParagraphFont"/>
          <w:rFonts w:cs="Times New Roman"/>
          <w:sz w:val="18"/>
          <w:szCs w:val="18"/>
          <w:lang w:val="sk-SK"/>
        </w:rPr>
        <w:t xml:space="preserve">* </w:t>
        <w:tab/>
        <w:t>Citlivosť je vyjadrená ako najmenšia detegovateľná objemová aktivita alebo najmenšia stanoviteľná hmotnostná koncentrácia na hladine významnosti 95 %.</w:t>
      </w:r>
    </w:p>
    <w:p w:rsidR="00753E8B">
      <w:pPr>
        <w:ind w:left="540" w:hanging="540"/>
        <w:jc w:val="both"/>
        <w:rPr>
          <w:rStyle w:val="DefaultParagraphFont"/>
          <w:rFonts w:cs="Times New Roman"/>
          <w:sz w:val="18"/>
          <w:szCs w:val="18"/>
          <w:lang w:val="sk-SK"/>
        </w:rPr>
      </w:pPr>
    </w:p>
    <w:p w:rsidR="00753E8B">
      <w:pPr>
        <w:ind w:left="540" w:hanging="540"/>
        <w:jc w:val="both"/>
        <w:rPr>
          <w:rStyle w:val="DefaultParagraphFont"/>
          <w:rFonts w:cs="Times New Roman"/>
          <w:sz w:val="20"/>
          <w:szCs w:val="20"/>
          <w:lang w:val="sk-SK"/>
        </w:rPr>
      </w:pPr>
      <w:r>
        <w:rPr>
          <w:rStyle w:val="DefaultParagraphFont"/>
          <w:rFonts w:cs="Times New Roman"/>
          <w:sz w:val="20"/>
          <w:szCs w:val="20"/>
          <w:lang w:val="sk-SK"/>
        </w:rPr>
        <w:t>**</w:t>
        <w:tab/>
        <w:t>Z najvyššej prípustnej hodnoty podľa prílohy č. 4.</w:t>
      </w:r>
    </w:p>
    <w:p w:rsidR="00753E8B">
      <w:pPr>
        <w:ind w:left="540" w:hanging="540"/>
        <w:jc w:val="both"/>
        <w:rPr>
          <w:rStyle w:val="DefaultParagraphFont"/>
          <w:rFonts w:cs="Times New Roman"/>
          <w:sz w:val="20"/>
          <w:szCs w:val="20"/>
          <w:lang w:val="sk-SK"/>
        </w:rPr>
      </w:pPr>
    </w:p>
    <w:p w:rsidR="00753E8B">
      <w:pPr>
        <w:pStyle w:val="CommentText"/>
        <w:ind w:left="540" w:hanging="540"/>
        <w:jc w:val="both"/>
        <w:rPr>
          <w:rStyle w:val="DefaultParagraphFont"/>
          <w:rFonts w:cs="Times New Roman"/>
        </w:rPr>
      </w:pPr>
      <w:r>
        <w:rPr>
          <w:rStyle w:val="DefaultParagraphFont"/>
          <w:rFonts w:cs="Times New Roman"/>
        </w:rPr>
        <w:t xml:space="preserve">***    </w:t>
        <w:tab/>
        <w:t>Presnosť sa vyjadruje ako kombinovaná štandardná neistota merania pre celkové objemové aktivity, hmotnostné aktivity a hmotnostné koncentrácie rovné alebo prekračujúce smerné hodnoty na vykonanie opatrení alebo najvyššie prípustné hodnoty.</w:t>
      </w:r>
    </w:p>
    <w:p w:rsidR="00753E8B">
      <w:pPr>
        <w:rPr>
          <w:rStyle w:val="DefaultParagraphFont"/>
          <w:rFonts w:cs="Times New Roman"/>
          <w:sz w:val="18"/>
          <w:szCs w:val="18"/>
          <w:lang w:val="sk-SK"/>
        </w:rPr>
      </w:pPr>
    </w:p>
    <w:p w:rsidR="00753E8B">
      <w:pPr>
        <w:rPr>
          <w:rStyle w:val="DefaultParagraphFont"/>
          <w:rFonts w:cs="Times New Roman"/>
          <w:sz w:val="18"/>
          <w:szCs w:val="18"/>
          <w:lang w:val="sk-SK"/>
        </w:rPr>
      </w:pPr>
    </w:p>
    <w:p w:rsidR="00753E8B">
      <w:pPr>
        <w:rPr>
          <w:rStyle w:val="DefaultParagraphFont"/>
          <w:rFonts w:cs="Times New Roman"/>
          <w:sz w:val="18"/>
          <w:szCs w:val="18"/>
          <w:lang w:val="sk-SK"/>
        </w:rPr>
      </w:pPr>
    </w:p>
    <w:p w:rsidR="00753E8B">
      <w:pPr>
        <w:rPr>
          <w:rStyle w:val="DefaultParagraphFont"/>
          <w:rFonts w:cs="Times New Roman"/>
          <w:b/>
          <w:bCs/>
          <w:sz w:val="18"/>
          <w:szCs w:val="18"/>
          <w:lang w:val="sk-SK"/>
        </w:rPr>
      </w:pPr>
    </w:p>
    <w:p w:rsidR="00753E8B">
      <w:pPr>
        <w:rPr>
          <w:rStyle w:val="DefaultParagraphFont"/>
          <w:rFonts w:cs="Times New Roman"/>
          <w:lang w:val="sk-SK"/>
        </w:rPr>
      </w:pPr>
      <w:r>
        <w:rPr>
          <w:rStyle w:val="DefaultParagraphFont"/>
          <w:rFonts w:cs="Times New Roman"/>
          <w:lang w:val="sk-SK"/>
        </w:rPr>
        <w:t>2. STAVEBNÉ VÝROBKY</w:t>
      </w:r>
    </w:p>
    <w:p w:rsidR="00753E8B">
      <w:pPr>
        <w:rPr>
          <w:rStyle w:val="DefaultParagraphFont"/>
          <w:rFonts w:cs="Times New Roman"/>
          <w:sz w:val="18"/>
          <w:szCs w:val="18"/>
          <w:lang w:val="sk-SK"/>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2935"/>
        <w:gridCol w:w="3721"/>
        <w:gridCol w:w="2047"/>
      </w:tblGrid>
      <w:tr>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hRule="auto" w:val="0"/>
          <w:jc w:val="center"/>
        </w:trPr>
        <w:tc>
          <w:tcPr>
            <w:tcW w:w="2935"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53E8B">
            <w:pPr>
              <w:spacing w:before="120" w:after="120"/>
              <w:rPr>
                <w:rStyle w:val="DefaultParagraphFont"/>
                <w:rFonts w:cs="Times New Roman"/>
                <w:b/>
                <w:bCs/>
                <w:sz w:val="18"/>
                <w:szCs w:val="18"/>
              </w:rPr>
            </w:pPr>
            <w:r>
              <w:rPr>
                <w:rStyle w:val="DefaultParagraphFont"/>
                <w:rFonts w:cs="Times New Roman"/>
                <w:b/>
                <w:bCs/>
                <w:sz w:val="18"/>
                <w:szCs w:val="18"/>
              </w:rPr>
              <w:t>Stanovovaný ukazovateľ</w:t>
            </w:r>
          </w:p>
        </w:tc>
        <w:tc>
          <w:tcPr>
            <w:tcW w:w="3721"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53E8B">
            <w:pPr>
              <w:spacing w:before="120" w:after="120"/>
              <w:rPr>
                <w:rStyle w:val="DefaultParagraphFont"/>
                <w:rFonts w:cs="Times New Roman"/>
                <w:b/>
                <w:bCs/>
                <w:sz w:val="18"/>
                <w:szCs w:val="18"/>
                <w:lang w:val="sk-SK"/>
              </w:rPr>
            </w:pPr>
            <w:r>
              <w:rPr>
                <w:rStyle w:val="DefaultParagraphFont"/>
                <w:rFonts w:cs="Times New Roman"/>
                <w:b/>
                <w:bCs/>
                <w:sz w:val="18"/>
                <w:szCs w:val="18"/>
                <w:lang w:val="sk-SK"/>
              </w:rPr>
              <w:t>Citlivosť *</w:t>
            </w:r>
          </w:p>
        </w:tc>
        <w:tc>
          <w:tcPr>
            <w:tcW w:w="2047" w:type="dxa"/>
            <w:tcBorders>
              <w:top w:val="single" w:sz="4" w:space="0" w:color="auto"/>
              <w:left w:val="single" w:sz="4" w:space="0" w:color="auto"/>
              <w:bottom w:val="single" w:sz="4" w:space="0" w:color="auto"/>
              <w:right w:val="single" w:sz="4" w:space="0" w:color="auto"/>
              <w:tl2br w:val="nil"/>
              <w:tr2bl w:val="nil"/>
            </w:tcBorders>
            <w:textDirection w:val="lrTb"/>
            <w:vAlign w:val="center"/>
          </w:tcPr>
          <w:p w:rsidR="00753E8B">
            <w:pPr>
              <w:spacing w:before="120" w:after="120"/>
              <w:rPr>
                <w:rStyle w:val="DefaultParagraphFont"/>
                <w:rFonts w:cs="Times New Roman"/>
                <w:b/>
                <w:bCs/>
                <w:sz w:val="18"/>
                <w:szCs w:val="18"/>
              </w:rPr>
            </w:pPr>
            <w:r>
              <w:rPr>
                <w:rStyle w:val="DefaultParagraphFont"/>
                <w:rFonts w:cs="Times New Roman"/>
                <w:b/>
                <w:bCs/>
                <w:sz w:val="18"/>
                <w:szCs w:val="18"/>
              </w:rPr>
              <w:t>Presnosť **</w:t>
            </w:r>
          </w:p>
        </w:tc>
      </w:tr>
      <w:tr>
        <w:tblPrEx>
          <w:tblW w:w="0" w:type="auto"/>
          <w:jc w:val="center"/>
          <w:tblLayout w:type="fixed"/>
          <w:tblCellMar>
            <w:top w:w="0" w:type="dxa"/>
            <w:bottom w:w="0" w:type="dxa"/>
          </w:tblCellMar>
        </w:tblPrEx>
        <w:trPr>
          <w:trHeight w:hRule="auto" w:val="0"/>
          <w:jc w:val="center"/>
        </w:trPr>
        <w:tc>
          <w:tcPr>
            <w:tcW w:w="293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 xml:space="preserve">Hmotnostná aktivita </w:t>
            </w:r>
            <w:r>
              <w:rPr>
                <w:rStyle w:val="DefaultParagraphFont"/>
                <w:rFonts w:cs="Times New Roman"/>
                <w:position w:val="-24"/>
                <w:sz w:val="18"/>
                <w:szCs w:val="18"/>
                <w:vertAlign w:val="superscript"/>
                <w:lang w:val="sk-SK"/>
              </w:rPr>
              <w:t>226</w:t>
            </w:r>
            <w:r>
              <w:rPr>
                <w:rStyle w:val="DefaultParagraphFont"/>
                <w:rFonts w:cs="Times New Roman"/>
                <w:position w:val="-24"/>
                <w:sz w:val="18"/>
                <w:szCs w:val="18"/>
                <w:lang w:val="sk-SK"/>
              </w:rPr>
              <w:t xml:space="preserve">Ra  </w:t>
            </w:r>
          </w:p>
        </w:tc>
        <w:tc>
          <w:tcPr>
            <w:tcW w:w="372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vertAlign w:val="superscript"/>
                <w:lang w:val="sk-SK"/>
              </w:rPr>
            </w:pPr>
            <w:r>
              <w:rPr>
                <w:rStyle w:val="DefaultParagraphFont"/>
                <w:rFonts w:cs="Times New Roman"/>
                <w:position w:val="-24"/>
                <w:sz w:val="18"/>
                <w:szCs w:val="18"/>
                <w:lang w:val="sk-SK"/>
              </w:rPr>
              <w:t>30 Bq.kg</w:t>
            </w:r>
            <w:r>
              <w:rPr>
                <w:rStyle w:val="DefaultParagraphFont"/>
                <w:rFonts w:cs="Times New Roman"/>
                <w:position w:val="-24"/>
                <w:sz w:val="18"/>
                <w:szCs w:val="18"/>
                <w:vertAlign w:val="superscript"/>
                <w:lang w:val="sk-SK"/>
              </w:rPr>
              <w:t>-1</w:t>
            </w:r>
          </w:p>
        </w:tc>
        <w:tc>
          <w:tcPr>
            <w:tcW w:w="204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15 %  pri 300 Bq.kg</w:t>
            </w:r>
            <w:r>
              <w:rPr>
                <w:rStyle w:val="DefaultParagraphFont"/>
                <w:rFonts w:cs="Times New Roman"/>
                <w:position w:val="-24"/>
                <w:sz w:val="18"/>
                <w:szCs w:val="18"/>
                <w:vertAlign w:val="superscript"/>
                <w:lang w:val="sk-SK"/>
              </w:rPr>
              <w:t>-1</w:t>
            </w:r>
          </w:p>
        </w:tc>
      </w:tr>
      <w:tr>
        <w:tblPrEx>
          <w:tblW w:w="0" w:type="auto"/>
          <w:jc w:val="center"/>
          <w:tblLayout w:type="fixed"/>
          <w:tblCellMar>
            <w:top w:w="0" w:type="dxa"/>
            <w:bottom w:w="0" w:type="dxa"/>
          </w:tblCellMar>
        </w:tblPrEx>
        <w:trPr>
          <w:trHeight w:hRule="auto" w:val="0"/>
          <w:jc w:val="center"/>
        </w:trPr>
        <w:tc>
          <w:tcPr>
            <w:tcW w:w="293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 xml:space="preserve">Hmotnostná aktivita </w:t>
            </w:r>
            <w:r>
              <w:rPr>
                <w:rStyle w:val="DefaultParagraphFont"/>
                <w:rFonts w:cs="Times New Roman"/>
                <w:position w:val="-24"/>
                <w:sz w:val="18"/>
                <w:szCs w:val="18"/>
                <w:vertAlign w:val="superscript"/>
                <w:lang w:val="sk-SK"/>
              </w:rPr>
              <w:t>40</w:t>
            </w:r>
            <w:r>
              <w:rPr>
                <w:rStyle w:val="DefaultParagraphFont"/>
                <w:rFonts w:cs="Times New Roman"/>
                <w:position w:val="-24"/>
                <w:sz w:val="18"/>
                <w:szCs w:val="18"/>
                <w:lang w:val="sk-SK"/>
              </w:rPr>
              <w:t xml:space="preserve">K  </w:t>
            </w:r>
          </w:p>
        </w:tc>
        <w:tc>
          <w:tcPr>
            <w:tcW w:w="372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vertAlign w:val="superscript"/>
                <w:lang w:val="sk-SK"/>
              </w:rPr>
            </w:pPr>
            <w:r>
              <w:rPr>
                <w:rStyle w:val="DefaultParagraphFont"/>
                <w:rFonts w:cs="Times New Roman"/>
                <w:position w:val="-24"/>
                <w:sz w:val="18"/>
                <w:szCs w:val="18"/>
                <w:lang w:val="sk-SK"/>
              </w:rPr>
              <w:t>100 Bq.kg</w:t>
            </w:r>
            <w:r>
              <w:rPr>
                <w:rStyle w:val="DefaultParagraphFont"/>
                <w:rFonts w:cs="Times New Roman"/>
                <w:position w:val="-24"/>
                <w:sz w:val="18"/>
                <w:szCs w:val="18"/>
                <w:vertAlign w:val="superscript"/>
                <w:lang w:val="sk-SK"/>
              </w:rPr>
              <w:t>-1</w:t>
            </w:r>
          </w:p>
        </w:tc>
        <w:tc>
          <w:tcPr>
            <w:tcW w:w="204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15 %  pri 200 Bq.kg</w:t>
            </w:r>
            <w:r>
              <w:rPr>
                <w:rStyle w:val="DefaultParagraphFont"/>
                <w:rFonts w:cs="Times New Roman"/>
                <w:position w:val="-24"/>
                <w:sz w:val="18"/>
                <w:szCs w:val="18"/>
                <w:vertAlign w:val="superscript"/>
                <w:lang w:val="sk-SK"/>
              </w:rPr>
              <w:t>-1</w:t>
            </w:r>
          </w:p>
        </w:tc>
      </w:tr>
      <w:tr>
        <w:tblPrEx>
          <w:tblW w:w="0" w:type="auto"/>
          <w:jc w:val="center"/>
          <w:tblLayout w:type="fixed"/>
          <w:tblCellMar>
            <w:top w:w="0" w:type="dxa"/>
            <w:bottom w:w="0" w:type="dxa"/>
          </w:tblCellMar>
        </w:tblPrEx>
        <w:trPr>
          <w:trHeight w:hRule="auto" w:val="0"/>
          <w:jc w:val="center"/>
        </w:trPr>
        <w:tc>
          <w:tcPr>
            <w:tcW w:w="293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 xml:space="preserve">Hmotnostná aktivita </w:t>
            </w:r>
            <w:r>
              <w:rPr>
                <w:rStyle w:val="DefaultParagraphFont"/>
                <w:rFonts w:cs="Times New Roman"/>
                <w:position w:val="-24"/>
                <w:sz w:val="18"/>
                <w:szCs w:val="18"/>
                <w:vertAlign w:val="superscript"/>
                <w:lang w:val="sk-SK"/>
              </w:rPr>
              <w:t>232</w:t>
            </w:r>
            <w:r>
              <w:rPr>
                <w:rStyle w:val="DefaultParagraphFont"/>
                <w:rFonts w:cs="Times New Roman"/>
                <w:position w:val="-24"/>
                <w:sz w:val="18"/>
                <w:szCs w:val="18"/>
                <w:lang w:val="sk-SK"/>
              </w:rPr>
              <w:t xml:space="preserve">Th  </w:t>
            </w:r>
          </w:p>
        </w:tc>
        <w:tc>
          <w:tcPr>
            <w:tcW w:w="372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vertAlign w:val="superscript"/>
                <w:lang w:val="sk-SK"/>
              </w:rPr>
            </w:pPr>
            <w:r>
              <w:rPr>
                <w:rStyle w:val="DefaultParagraphFont"/>
                <w:rFonts w:cs="Times New Roman"/>
                <w:position w:val="-24"/>
                <w:sz w:val="18"/>
                <w:szCs w:val="18"/>
                <w:lang w:val="sk-SK"/>
              </w:rPr>
              <w:t>30 Bq.kg</w:t>
            </w:r>
            <w:r>
              <w:rPr>
                <w:rStyle w:val="DefaultParagraphFont"/>
                <w:rFonts w:cs="Times New Roman"/>
                <w:position w:val="-24"/>
                <w:sz w:val="18"/>
                <w:szCs w:val="18"/>
                <w:vertAlign w:val="superscript"/>
                <w:lang w:val="sk-SK"/>
              </w:rPr>
              <w:t>-1</w:t>
            </w:r>
          </w:p>
        </w:tc>
        <w:tc>
          <w:tcPr>
            <w:tcW w:w="204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position w:val="-24"/>
                <w:sz w:val="18"/>
                <w:szCs w:val="18"/>
                <w:lang w:val="sk-SK"/>
              </w:rPr>
            </w:pPr>
            <w:r>
              <w:rPr>
                <w:rStyle w:val="DefaultParagraphFont"/>
                <w:rFonts w:cs="Times New Roman"/>
                <w:position w:val="-24"/>
                <w:sz w:val="18"/>
                <w:szCs w:val="18"/>
                <w:lang w:val="sk-SK"/>
              </w:rPr>
              <w:t>15 %  pri 3000 Bq.kg</w:t>
            </w:r>
            <w:r>
              <w:rPr>
                <w:rStyle w:val="DefaultParagraphFont"/>
                <w:rFonts w:cs="Times New Roman"/>
                <w:position w:val="-24"/>
                <w:sz w:val="18"/>
                <w:szCs w:val="18"/>
                <w:vertAlign w:val="superscript"/>
                <w:lang w:val="sk-SK"/>
              </w:rPr>
              <w:t>-1</w:t>
            </w:r>
          </w:p>
        </w:tc>
      </w:tr>
    </w:tbl>
    <w:p w:rsidR="00753E8B">
      <w:pPr>
        <w:rPr>
          <w:rStyle w:val="DefaultParagraphFont"/>
          <w:rFonts w:cs="Times New Roman"/>
          <w:sz w:val="18"/>
          <w:szCs w:val="18"/>
          <w:lang w:val="sk-SK"/>
        </w:rPr>
      </w:pPr>
    </w:p>
    <w:p w:rsidR="00753E8B">
      <w:pPr>
        <w:ind w:left="540" w:hanging="540"/>
        <w:jc w:val="both"/>
        <w:rPr>
          <w:rStyle w:val="DefaultParagraphFont"/>
          <w:rFonts w:cs="Times New Roman"/>
          <w:sz w:val="18"/>
          <w:szCs w:val="18"/>
          <w:lang w:val="sk-SK"/>
        </w:rPr>
      </w:pPr>
      <w:r>
        <w:rPr>
          <w:rStyle w:val="DefaultParagraphFont"/>
          <w:rFonts w:cs="Times New Roman"/>
          <w:sz w:val="18"/>
          <w:szCs w:val="18"/>
          <w:lang w:val="sk-SK"/>
        </w:rPr>
        <w:t xml:space="preserve">* </w:t>
        <w:tab/>
        <w:t>Citlivosť je vyjadrená ako najmenšia detegovateľná objemová aktivita alebo najmenšia stanoviteľná hmotnostná koncentrácia na hladine významnosti 95 %.</w:t>
      </w:r>
    </w:p>
    <w:p w:rsidR="00753E8B">
      <w:pPr>
        <w:rPr>
          <w:rStyle w:val="DefaultParagraphFont"/>
          <w:rFonts w:cs="Times New Roman"/>
          <w:sz w:val="18"/>
          <w:szCs w:val="18"/>
          <w:lang w:val="sk-SK"/>
        </w:rPr>
      </w:pPr>
    </w:p>
    <w:p w:rsidR="00753E8B">
      <w:pPr>
        <w:pStyle w:val="Heading6"/>
        <w:rPr>
          <w:rStyle w:val="DefaultParagraphFont"/>
          <w:rFonts w:cs="Times New Roman"/>
          <w:b w:val="0"/>
          <w:bCs w:val="0"/>
          <w:sz w:val="18"/>
          <w:szCs w:val="18"/>
        </w:rPr>
      </w:pPr>
      <w:r>
        <w:rPr>
          <w:rStyle w:val="DefaultParagraphFont"/>
          <w:rFonts w:cs="Times New Roman"/>
        </w:rPr>
        <w:t>**Presnosť sa vyjadruje ako kombinovaná štandardná neistota merania pre hmotnostnú aktivitu rovnú alebo vyššiu ako uvedená hodnota.</w:t>
      </w:r>
      <w:r>
        <w:rPr>
          <w:rStyle w:val="DefaultParagraphFont"/>
          <w:rFonts w:cs="Times New Roman"/>
          <w:b w:val="0"/>
          <w:bCs w:val="0"/>
          <w:sz w:val="18"/>
          <w:szCs w:val="18"/>
        </w:rPr>
        <w:br w:type="page"/>
      </w:r>
    </w:p>
    <w:p w:rsidR="00753E8B">
      <w:pPr>
        <w:pStyle w:val="Heading6"/>
        <w:ind w:firstLine="1260"/>
        <w:jc w:val="right"/>
        <w:rPr>
          <w:rStyle w:val="DefaultParagraphFont"/>
          <w:rFonts w:cs="Times New Roman"/>
        </w:rPr>
      </w:pPr>
      <w:r>
        <w:rPr>
          <w:rStyle w:val="DefaultParagraphFont"/>
          <w:rFonts w:cs="Times New Roman"/>
        </w:rPr>
        <w:t>Príloha č. 5</w:t>
      </w:r>
    </w:p>
    <w:p w:rsidR="00753E8B">
      <w:pPr>
        <w:jc w:val="right"/>
        <w:rPr>
          <w:rStyle w:val="DefaultParagraphFont"/>
          <w:rFonts w:cs="Times New Roman"/>
          <w:b/>
          <w:bCs/>
          <w:lang w:val="sk-SK"/>
        </w:rPr>
      </w:pPr>
      <w:r>
        <w:rPr>
          <w:rStyle w:val="DefaultParagraphFont"/>
          <w:rFonts w:cs="Times New Roman"/>
          <w:b/>
          <w:bCs/>
          <w:lang w:val="sk-SK"/>
        </w:rPr>
        <w:t>k vyhláške č..../2007 Z. z.</w:t>
      </w:r>
    </w:p>
    <w:p w:rsidR="00753E8B">
      <w:pPr>
        <w:rPr>
          <w:rStyle w:val="DefaultParagraphFont"/>
          <w:rFonts w:cs="Times New Roman"/>
          <w:b/>
          <w:bCs/>
          <w:lang w:val="sk-SK"/>
        </w:rPr>
      </w:pPr>
    </w:p>
    <w:p w:rsidR="00753E8B">
      <w:pPr>
        <w:pStyle w:val="BodyText"/>
        <w:jc w:val="center"/>
        <w:rPr>
          <w:rStyle w:val="DefaultParagraphFont"/>
          <w:rFonts w:ascii="Times New Roman" w:hAnsi="Times New Roman"/>
          <w:b/>
          <w:bCs/>
          <w:sz w:val="24"/>
          <w:szCs w:val="24"/>
        </w:rPr>
      </w:pPr>
      <w:r>
        <w:rPr>
          <w:rStyle w:val="DefaultParagraphFont"/>
          <w:rFonts w:ascii="Times New Roman" w:hAnsi="Times New Roman"/>
          <w:b/>
          <w:bCs/>
          <w:sz w:val="24"/>
          <w:szCs w:val="24"/>
        </w:rPr>
        <w:t>Úplný rozbor a hodnotenie obsahu prírodných rádionuklidov v dodávanej vode, smerné hodnoty na vykonanie opatrení</w:t>
      </w:r>
      <w:r>
        <w:rPr>
          <w:rStyle w:val="DefaultParagraphFont"/>
        </w:rPr>
        <w:t xml:space="preserve"> </w:t>
      </w:r>
      <w:r>
        <w:rPr>
          <w:rStyle w:val="DefaultParagraphFont"/>
          <w:rFonts w:ascii="Times New Roman" w:hAnsi="Times New Roman"/>
          <w:b/>
          <w:bCs/>
          <w:sz w:val="24"/>
          <w:szCs w:val="24"/>
        </w:rPr>
        <w:t>a najvyššie prípustné hodnoty pre obsah prírodných rádionuklidov v dodávanej vode</w:t>
      </w:r>
    </w:p>
    <w:p w:rsidR="00753E8B">
      <w:pPr>
        <w:spacing w:line="360" w:lineRule="auto"/>
        <w:jc w:val="both"/>
        <w:rPr>
          <w:rStyle w:val="DefaultParagraphFont"/>
          <w:rFonts w:cs="Times New Roman"/>
          <w:b/>
          <w:bCs/>
          <w:sz w:val="22"/>
          <w:szCs w:val="22"/>
          <w:lang w:val="sk-SK"/>
        </w:rPr>
      </w:pPr>
    </w:p>
    <w:p w:rsidR="00753E8B">
      <w:pPr>
        <w:jc w:val="both"/>
        <w:rPr>
          <w:rStyle w:val="DefaultParagraphFont"/>
          <w:rFonts w:cs="Times New Roman"/>
          <w:lang w:val="sk-SK"/>
        </w:rPr>
      </w:pPr>
      <w:r>
        <w:rPr>
          <w:rStyle w:val="DefaultParagraphFont"/>
          <w:rFonts w:cs="Times New Roman"/>
          <w:lang w:val="sk-SK"/>
        </w:rPr>
        <w:t>Tabuľka č. 1</w:t>
      </w:r>
    </w:p>
    <w:p w:rsidR="00753E8B">
      <w:pPr>
        <w:spacing w:line="360" w:lineRule="auto"/>
        <w:jc w:val="both"/>
        <w:rPr>
          <w:rStyle w:val="DefaultParagraphFont"/>
          <w:rFonts w:cs="Times New Roman"/>
          <w:lang w:val="sk-SK"/>
        </w:rPr>
      </w:pPr>
      <w:r>
        <w:rPr>
          <w:rStyle w:val="DefaultParagraphFont"/>
          <w:rFonts w:cs="Times New Roman"/>
          <w:lang w:val="sk-SK"/>
        </w:rPr>
        <w:t>Úplný rozbor a hodnotenie obsahu prírodných rádionuklidov v dodávanej vode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
      <w:tblGrid>
        <w:gridCol w:w="3076"/>
        <w:gridCol w:w="1368"/>
        <w:gridCol w:w="4768"/>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70" w:type="dxa"/>
            <w:bottom w:w="0" w:type="dxa"/>
            <w:right w:w="70" w:type="dxa"/>
          </w:tblCellMar>
        </w:tblPrEx>
        <w:trPr>
          <w:cantSplit/>
          <w:trHeight w:hRule="auto" w:val="0"/>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b/>
                <w:bCs/>
                <w:sz w:val="22"/>
                <w:szCs w:val="22"/>
                <w:lang w:val="sk-SK"/>
              </w:rPr>
            </w:pPr>
            <w:r>
              <w:rPr>
                <w:rStyle w:val="DefaultParagraphFont"/>
                <w:rFonts w:cs="Times New Roman"/>
                <w:b/>
                <w:bCs/>
                <w:sz w:val="22"/>
                <w:szCs w:val="22"/>
                <w:lang w:val="sk-SK"/>
              </w:rPr>
              <w:t>Dodávaná voda</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b/>
                <w:bCs/>
                <w:sz w:val="22"/>
                <w:szCs w:val="22"/>
                <w:lang w:val="sk-SK"/>
              </w:rPr>
            </w:pPr>
            <w:r>
              <w:rPr>
                <w:rStyle w:val="DefaultParagraphFont"/>
                <w:rFonts w:cs="Times New Roman"/>
                <w:b/>
                <w:bCs/>
                <w:sz w:val="22"/>
                <w:szCs w:val="22"/>
                <w:lang w:val="sk-SK"/>
              </w:rPr>
              <w:t>Frekvencia stanovení</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b/>
                <w:bCs/>
                <w:sz w:val="22"/>
                <w:szCs w:val="22"/>
                <w:lang w:val="sk-SK"/>
              </w:rPr>
            </w:pPr>
            <w:r>
              <w:rPr>
                <w:rStyle w:val="DefaultParagraphFont"/>
                <w:rFonts w:cs="Times New Roman"/>
                <w:b/>
                <w:bCs/>
                <w:sz w:val="22"/>
                <w:szCs w:val="22"/>
                <w:lang w:val="sk-SK"/>
              </w:rPr>
              <w:t>Rozsah stanovení</w:t>
            </w:r>
          </w:p>
        </w:tc>
      </w:tr>
      <w:tr>
        <w:tblPrEx>
          <w:tblW w:w="0" w:type="auto"/>
          <w:tblCellMar>
            <w:top w:w="0" w:type="dxa"/>
            <w:left w:w="70" w:type="dxa"/>
            <w:bottom w:w="0" w:type="dxa"/>
            <w:right w:w="70" w:type="dxa"/>
          </w:tblCellMar>
        </w:tblPrEx>
        <w:trPr>
          <w:cantSplit/>
          <w:trHeight w:hRule="auto" w:val="0"/>
        </w:trPr>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22"/>
                <w:szCs w:val="22"/>
                <w:lang w:val="sk-SK"/>
              </w:rPr>
            </w:pPr>
            <w:r>
              <w:rPr>
                <w:rStyle w:val="DefaultParagraphFont"/>
                <w:rFonts w:cs="Times New Roman"/>
                <w:sz w:val="22"/>
                <w:szCs w:val="22"/>
                <w:lang w:val="sk-SK"/>
              </w:rPr>
              <w:t>Pramenitá voda, pramenitá voda "vhodná na prípravu stravy pre dojčatá ", prírodná minerálna voda, balená pitná voda</w:t>
            </w:r>
            <w:r>
              <w:rPr>
                <w:rStyle w:val="FootnoteReference"/>
                <w:rFonts w:cs="Times New Roman"/>
                <w:sz w:val="22"/>
                <w:szCs w:val="22"/>
                <w:rtl w:val="0"/>
                <w:lang w:val="sk-SK"/>
              </w:rPr>
              <w:footnoteReference w:id="3"/>
            </w:r>
            <w:r>
              <w:rPr>
                <w:rStyle w:val="DefaultParagraphFont"/>
                <w:rFonts w:cs="Times New Roman"/>
                <w:sz w:val="22"/>
                <w:szCs w:val="22"/>
                <w:lang w:val="sk-SK"/>
              </w:rPr>
              <w:t>), pitná voda</w:t>
            </w:r>
          </w:p>
          <w:p w:rsidR="00753E8B">
            <w:pPr>
              <w:spacing w:line="360" w:lineRule="auto"/>
              <w:rPr>
                <w:rStyle w:val="DefaultParagraphFont"/>
                <w:rFonts w:cs="Times New Roman"/>
                <w:sz w:val="22"/>
                <w:szCs w:val="22"/>
                <w:lang w:val="sk-SK"/>
              </w:rPr>
            </w:pPr>
          </w:p>
          <w:p w:rsidR="00753E8B">
            <w:pPr>
              <w:spacing w:line="360" w:lineRule="auto"/>
              <w:rPr>
                <w:rStyle w:val="DefaultParagraphFont"/>
                <w:rFonts w:cs="Times New Roman"/>
                <w:sz w:val="22"/>
                <w:szCs w:val="22"/>
                <w:lang w:val="sk-SK"/>
              </w:rPr>
            </w:pP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center"/>
              <w:rPr>
                <w:rStyle w:val="DefaultParagraphFont"/>
                <w:rFonts w:cs="Times New Roman"/>
                <w:sz w:val="22"/>
                <w:szCs w:val="22"/>
                <w:lang w:val="sk-SK"/>
              </w:rPr>
            </w:pPr>
          </w:p>
          <w:p w:rsidR="00753E8B">
            <w:pPr>
              <w:spacing w:line="360" w:lineRule="auto"/>
              <w:jc w:val="center"/>
              <w:rPr>
                <w:rStyle w:val="DefaultParagraphFont"/>
                <w:rFonts w:cs="Times New Roman"/>
                <w:sz w:val="22"/>
                <w:szCs w:val="22"/>
                <w:lang w:val="sk-SK"/>
              </w:rPr>
            </w:pPr>
          </w:p>
          <w:p w:rsidR="00753E8B">
            <w:pPr>
              <w:spacing w:line="360" w:lineRule="auto"/>
              <w:jc w:val="center"/>
              <w:rPr>
                <w:rStyle w:val="DefaultParagraphFont"/>
                <w:rFonts w:cs="Times New Roman"/>
                <w:sz w:val="22"/>
                <w:szCs w:val="22"/>
                <w:lang w:val="sk-SK"/>
              </w:rPr>
            </w:pPr>
          </w:p>
          <w:p w:rsidR="00753E8B">
            <w:pPr>
              <w:spacing w:line="360" w:lineRule="auto"/>
              <w:jc w:val="center"/>
              <w:rPr>
                <w:rStyle w:val="DefaultParagraphFont"/>
                <w:rFonts w:cs="Times New Roman"/>
                <w:sz w:val="22"/>
                <w:szCs w:val="22"/>
                <w:lang w:val="sk-SK"/>
              </w:rPr>
            </w:pPr>
          </w:p>
          <w:p w:rsidR="00753E8B">
            <w:pPr>
              <w:spacing w:line="360" w:lineRule="auto"/>
              <w:jc w:val="center"/>
              <w:rPr>
                <w:rStyle w:val="DefaultParagraphFont"/>
                <w:rFonts w:cs="Times New Roman"/>
                <w:sz w:val="22"/>
                <w:szCs w:val="22"/>
                <w:lang w:val="sk-SK"/>
              </w:rPr>
            </w:pPr>
          </w:p>
          <w:p w:rsidR="00753E8B">
            <w:pPr>
              <w:spacing w:line="360" w:lineRule="auto"/>
              <w:jc w:val="center"/>
              <w:rPr>
                <w:rStyle w:val="DefaultParagraphFont"/>
                <w:rFonts w:cs="Times New Roman"/>
                <w:sz w:val="22"/>
                <w:szCs w:val="22"/>
                <w:lang w:val="sk-SK"/>
              </w:rPr>
            </w:pPr>
          </w:p>
          <w:p w:rsidR="00753E8B">
            <w:pPr>
              <w:spacing w:line="360" w:lineRule="auto"/>
              <w:jc w:val="center"/>
              <w:rPr>
                <w:rStyle w:val="DefaultParagraphFont"/>
                <w:rFonts w:cs="Times New Roman"/>
                <w:sz w:val="22"/>
                <w:szCs w:val="22"/>
                <w:lang w:val="sk-SK"/>
              </w:rPr>
            </w:pPr>
          </w:p>
          <w:p w:rsidR="00753E8B">
            <w:pPr>
              <w:spacing w:line="360" w:lineRule="auto"/>
              <w:jc w:val="center"/>
              <w:rPr>
                <w:rStyle w:val="DefaultParagraphFont"/>
                <w:rFonts w:cs="Times New Roman"/>
                <w:sz w:val="22"/>
                <w:szCs w:val="22"/>
                <w:lang w:val="sk-SK"/>
              </w:rPr>
            </w:pPr>
          </w:p>
          <w:p w:rsidR="00753E8B">
            <w:pPr>
              <w:spacing w:line="360" w:lineRule="auto"/>
              <w:jc w:val="center"/>
              <w:rPr>
                <w:rStyle w:val="DefaultParagraphFont"/>
                <w:rFonts w:cs="Times New Roman"/>
                <w:sz w:val="22"/>
                <w:szCs w:val="22"/>
                <w:lang w:val="sk-SK"/>
              </w:rPr>
            </w:pPr>
          </w:p>
          <w:p w:rsidR="00753E8B">
            <w:pPr>
              <w:spacing w:line="360" w:lineRule="auto"/>
              <w:jc w:val="center"/>
              <w:rPr>
                <w:rStyle w:val="DefaultParagraphFont"/>
                <w:rFonts w:cs="Times New Roman"/>
                <w:sz w:val="22"/>
                <w:szCs w:val="22"/>
                <w:lang w:val="sk-SK"/>
              </w:rPr>
            </w:pPr>
            <w:r>
              <w:rPr>
                <w:rStyle w:val="DefaultParagraphFont"/>
                <w:rFonts w:cs="Times New Roman"/>
                <w:sz w:val="22"/>
                <w:szCs w:val="22"/>
                <w:lang w:val="sk-SK"/>
              </w:rPr>
              <w:t>Jedenkrát za rok</w:t>
            </w:r>
          </w:p>
        </w:tc>
        <w:tc>
          <w:tcPr>
            <w:tcW w:w="0" w:type="auto"/>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numPr>
                <w:ilvl w:val="0"/>
                <w:numId w:val="4"/>
              </w:numPr>
              <w:tabs>
                <w:tab w:val="left" w:pos="360"/>
              </w:tabs>
              <w:spacing w:before="120"/>
              <w:rPr>
                <w:rStyle w:val="DefaultParagraphFont"/>
                <w:rFonts w:cs="Times New Roman"/>
                <w:sz w:val="22"/>
                <w:szCs w:val="22"/>
                <w:lang w:val="sk-SK"/>
              </w:rPr>
            </w:pPr>
            <w:r>
              <w:rPr>
                <w:rStyle w:val="DefaultParagraphFont"/>
                <w:rFonts w:cs="Times New Roman"/>
                <w:sz w:val="22"/>
                <w:szCs w:val="22"/>
                <w:lang w:val="sk-SK"/>
              </w:rPr>
              <w:t>celková objemová aktivita alfa</w:t>
            </w:r>
          </w:p>
          <w:p w:rsidR="00753E8B">
            <w:pPr>
              <w:numPr>
                <w:ilvl w:val="0"/>
                <w:numId w:val="4"/>
              </w:numPr>
              <w:tabs>
                <w:tab w:val="left" w:pos="360"/>
              </w:tabs>
              <w:spacing w:before="120"/>
              <w:rPr>
                <w:rStyle w:val="DefaultParagraphFont"/>
                <w:rFonts w:cs="Times New Roman"/>
                <w:sz w:val="22"/>
                <w:szCs w:val="22"/>
                <w:lang w:val="sk-SK"/>
              </w:rPr>
            </w:pPr>
            <w:r>
              <w:rPr>
                <w:rStyle w:val="DefaultParagraphFont"/>
                <w:rFonts w:cs="Times New Roman"/>
                <w:sz w:val="22"/>
                <w:szCs w:val="22"/>
                <w:lang w:val="sk-SK"/>
              </w:rPr>
              <w:t>celková objemová aktivita beta</w:t>
            </w:r>
          </w:p>
          <w:p w:rsidR="00753E8B">
            <w:pPr>
              <w:numPr>
                <w:ilvl w:val="0"/>
                <w:numId w:val="4"/>
              </w:numPr>
              <w:tabs>
                <w:tab w:val="left" w:pos="360"/>
              </w:tabs>
              <w:spacing w:before="120"/>
              <w:rPr>
                <w:rStyle w:val="DefaultParagraphFont"/>
                <w:rFonts w:cs="Times New Roman"/>
                <w:sz w:val="22"/>
                <w:szCs w:val="22"/>
                <w:lang w:val="sk-SK"/>
              </w:rPr>
            </w:pPr>
            <w:r>
              <w:rPr>
                <w:rStyle w:val="DefaultParagraphFont"/>
                <w:rFonts w:cs="Times New Roman"/>
                <w:sz w:val="22"/>
                <w:szCs w:val="22"/>
                <w:lang w:val="sk-SK"/>
              </w:rPr>
              <w:t xml:space="preserve">objemová aktivita </w:t>
            </w:r>
            <w:r>
              <w:rPr>
                <w:rStyle w:val="DefaultParagraphFont"/>
                <w:rFonts w:cs="Times New Roman"/>
                <w:sz w:val="22"/>
                <w:szCs w:val="22"/>
                <w:vertAlign w:val="superscript"/>
                <w:lang w:val="sk-SK"/>
              </w:rPr>
              <w:t>222</w:t>
            </w:r>
            <w:r>
              <w:rPr>
                <w:rStyle w:val="DefaultParagraphFont"/>
                <w:rFonts w:cs="Times New Roman"/>
                <w:sz w:val="22"/>
                <w:szCs w:val="22"/>
                <w:lang w:val="sk-SK"/>
              </w:rPr>
              <w:t>Rn pri vode z podzemného zdroja dodávanej  ako pitná voda</w:t>
            </w:r>
          </w:p>
          <w:p w:rsidR="00753E8B">
            <w:pPr>
              <w:numPr>
                <w:ilvl w:val="0"/>
                <w:numId w:val="4"/>
              </w:numPr>
              <w:tabs>
                <w:tab w:val="left" w:pos="360"/>
              </w:tabs>
              <w:spacing w:before="120"/>
              <w:rPr>
                <w:rStyle w:val="DefaultParagraphFont"/>
                <w:rFonts w:cs="Times New Roman"/>
                <w:sz w:val="22"/>
                <w:szCs w:val="22"/>
                <w:lang w:val="sk-SK"/>
              </w:rPr>
            </w:pPr>
            <w:r>
              <w:rPr>
                <w:rStyle w:val="DefaultParagraphFont"/>
                <w:rFonts w:cs="Times New Roman"/>
                <w:sz w:val="22"/>
                <w:szCs w:val="22"/>
                <w:lang w:val="sk-SK"/>
              </w:rPr>
              <w:t xml:space="preserve">objemová aktivita </w:t>
            </w:r>
            <w:r>
              <w:rPr>
                <w:rStyle w:val="DefaultParagraphFont"/>
                <w:rFonts w:cs="Times New Roman"/>
                <w:sz w:val="22"/>
                <w:szCs w:val="22"/>
                <w:vertAlign w:val="superscript"/>
                <w:lang w:val="sk-SK"/>
              </w:rPr>
              <w:t>226</w:t>
            </w:r>
            <w:r>
              <w:rPr>
                <w:rStyle w:val="DefaultParagraphFont"/>
                <w:rFonts w:cs="Times New Roman"/>
                <w:sz w:val="22"/>
                <w:szCs w:val="22"/>
                <w:lang w:val="sk-SK"/>
              </w:rPr>
              <w:t xml:space="preserve">Ra pokiaľ celková objemová aktivita alfa presiahne smernú hodnotu na vykonanie opatrení </w:t>
            </w:r>
          </w:p>
          <w:p w:rsidR="00753E8B">
            <w:pPr>
              <w:numPr>
                <w:ilvl w:val="0"/>
                <w:numId w:val="4"/>
              </w:numPr>
              <w:tabs>
                <w:tab w:val="left" w:pos="360"/>
              </w:tabs>
              <w:spacing w:before="120"/>
              <w:rPr>
                <w:rStyle w:val="DefaultParagraphFont"/>
                <w:rFonts w:cs="Times New Roman"/>
                <w:sz w:val="22"/>
                <w:szCs w:val="22"/>
                <w:lang w:val="sk-SK"/>
              </w:rPr>
            </w:pPr>
            <w:r>
              <w:rPr>
                <w:rStyle w:val="DefaultParagraphFont"/>
                <w:rFonts w:cs="Times New Roman"/>
                <w:sz w:val="22"/>
                <w:szCs w:val="22"/>
                <w:lang w:val="sk-SK"/>
              </w:rPr>
              <w:t xml:space="preserve">obsah uránu pokiaľ celková objemová aktivita alfa po odčítaní príspevku od </w:t>
            </w:r>
            <w:r>
              <w:rPr>
                <w:rStyle w:val="DefaultParagraphFont"/>
                <w:rFonts w:cs="Times New Roman"/>
                <w:sz w:val="22"/>
                <w:szCs w:val="22"/>
                <w:vertAlign w:val="superscript"/>
                <w:lang w:val="sk-SK"/>
              </w:rPr>
              <w:t>226</w:t>
            </w:r>
            <w:r>
              <w:rPr>
                <w:rStyle w:val="DefaultParagraphFont"/>
                <w:rFonts w:cs="Times New Roman"/>
                <w:sz w:val="22"/>
                <w:szCs w:val="22"/>
                <w:lang w:val="sk-SK"/>
              </w:rPr>
              <w:t>Ra presiahne smernú hodnotu na vykonanie opatrení</w:t>
            </w:r>
          </w:p>
          <w:p w:rsidR="00753E8B">
            <w:pPr>
              <w:numPr>
                <w:ilvl w:val="0"/>
                <w:numId w:val="4"/>
              </w:numPr>
              <w:tabs>
                <w:tab w:val="left" w:pos="360"/>
              </w:tabs>
              <w:spacing w:before="120"/>
              <w:rPr>
                <w:rStyle w:val="DefaultParagraphFont"/>
                <w:rFonts w:cs="Times New Roman"/>
                <w:sz w:val="22"/>
                <w:szCs w:val="22"/>
                <w:lang w:val="sk-SK"/>
              </w:rPr>
            </w:pPr>
            <w:r>
              <w:rPr>
                <w:rStyle w:val="DefaultParagraphFont"/>
                <w:rFonts w:cs="Times New Roman"/>
                <w:sz w:val="22"/>
                <w:szCs w:val="22"/>
                <w:lang w:val="sk-SK"/>
              </w:rPr>
              <w:t xml:space="preserve">objemové aktivity ďalších rádionuklidov emitujúcich žiarenie alfa uvedených v tabuľke č. 3 pokiaľ celková objemová aktivita alfa po odčítaní príspevku </w:t>
            </w:r>
            <w:r>
              <w:rPr>
                <w:rStyle w:val="DefaultParagraphFont"/>
                <w:rFonts w:cs="Times New Roman"/>
                <w:sz w:val="22"/>
                <w:szCs w:val="22"/>
                <w:vertAlign w:val="superscript"/>
                <w:lang w:val="sk-SK"/>
              </w:rPr>
              <w:t>226</w:t>
            </w:r>
            <w:r>
              <w:rPr>
                <w:rStyle w:val="DefaultParagraphFont"/>
                <w:rFonts w:cs="Times New Roman"/>
                <w:sz w:val="22"/>
                <w:szCs w:val="22"/>
                <w:lang w:val="sk-SK"/>
              </w:rPr>
              <w:t>Ra a uránu presiahne smernú hodnotu na vykonanie opatrení</w:t>
            </w:r>
          </w:p>
          <w:p w:rsidR="00753E8B">
            <w:pPr>
              <w:numPr>
                <w:ilvl w:val="0"/>
                <w:numId w:val="4"/>
              </w:numPr>
              <w:tabs>
                <w:tab w:val="left" w:pos="360"/>
              </w:tabs>
              <w:spacing w:before="120"/>
              <w:rPr>
                <w:rStyle w:val="DefaultParagraphFont"/>
                <w:rFonts w:cs="Times New Roman"/>
                <w:sz w:val="22"/>
                <w:szCs w:val="22"/>
                <w:lang w:val="sk-SK"/>
              </w:rPr>
            </w:pPr>
            <w:r>
              <w:rPr>
                <w:rStyle w:val="DefaultParagraphFont"/>
                <w:rFonts w:cs="Times New Roman"/>
                <w:sz w:val="22"/>
                <w:szCs w:val="22"/>
                <w:lang w:val="sk-SK"/>
              </w:rPr>
              <w:t xml:space="preserve">objemová aktivita </w:t>
            </w:r>
            <w:r>
              <w:rPr>
                <w:rStyle w:val="DefaultParagraphFont"/>
                <w:rFonts w:cs="Times New Roman"/>
                <w:sz w:val="22"/>
                <w:szCs w:val="22"/>
                <w:vertAlign w:val="superscript"/>
                <w:lang w:val="sk-SK"/>
              </w:rPr>
              <w:t>40</w:t>
            </w:r>
            <w:r>
              <w:rPr>
                <w:rStyle w:val="DefaultParagraphFont"/>
                <w:rFonts w:cs="Times New Roman"/>
                <w:sz w:val="22"/>
                <w:szCs w:val="22"/>
                <w:lang w:val="sk-SK"/>
              </w:rPr>
              <w:t>K pokiaľ celková objemová aktivita beta presiahne smernú hodnotu na vykonanie opatrení</w:t>
            </w:r>
          </w:p>
          <w:p w:rsidR="00753E8B">
            <w:pPr>
              <w:numPr>
                <w:ilvl w:val="0"/>
                <w:numId w:val="4"/>
              </w:numPr>
              <w:tabs>
                <w:tab w:val="left" w:pos="360"/>
              </w:tabs>
              <w:spacing w:before="120"/>
              <w:rPr>
                <w:rStyle w:val="DefaultParagraphFont"/>
                <w:rFonts w:cs="Times New Roman"/>
                <w:sz w:val="22"/>
                <w:szCs w:val="22"/>
                <w:lang w:val="sk-SK"/>
              </w:rPr>
            </w:pPr>
            <w:r>
              <w:rPr>
                <w:rStyle w:val="DefaultParagraphFont"/>
                <w:rFonts w:cs="Times New Roman"/>
                <w:sz w:val="22"/>
                <w:szCs w:val="22"/>
                <w:lang w:val="sk-SK"/>
              </w:rPr>
              <w:t xml:space="preserve">objemové aktivity ďalších rádionuklidov emitujúcich žiarenie beta uvedených v tabuľke č. 3 pokiaľ celková objemová aktivita beta po odčítaní príspevku </w:t>
            </w:r>
            <w:r>
              <w:rPr>
                <w:rStyle w:val="DefaultParagraphFont"/>
                <w:rFonts w:cs="Times New Roman"/>
                <w:sz w:val="22"/>
                <w:szCs w:val="22"/>
                <w:vertAlign w:val="superscript"/>
                <w:lang w:val="sk-SK"/>
              </w:rPr>
              <w:t>40</w:t>
            </w:r>
            <w:r>
              <w:rPr>
                <w:rStyle w:val="DefaultParagraphFont"/>
                <w:rFonts w:cs="Times New Roman"/>
                <w:sz w:val="22"/>
                <w:szCs w:val="22"/>
                <w:lang w:val="sk-SK"/>
              </w:rPr>
              <w:t>K presiahne smernú hodnotu na vykonanie opatrení</w:t>
            </w:r>
          </w:p>
        </w:tc>
      </w:tr>
    </w:tbl>
    <w:p w:rsidR="00753E8B">
      <w:pPr>
        <w:pStyle w:val="FootnoteText"/>
        <w:rPr>
          <w:rStyle w:val="DefaultParagraphFont"/>
          <w:rFonts w:cs="Times New Roman"/>
          <w:lang w:val="sk-SK"/>
        </w:rPr>
      </w:pPr>
    </w:p>
    <w:p w:rsidR="00753E8B">
      <w:pPr>
        <w:rPr>
          <w:rStyle w:val="DefaultParagraphFont"/>
          <w:rFonts w:cs="Times New Roman"/>
          <w:lang w:val="sk-SK"/>
        </w:rPr>
      </w:pPr>
      <w:r>
        <w:rPr>
          <w:rStyle w:val="DefaultParagraphFont"/>
          <w:rFonts w:cs="Times New Roman"/>
          <w:sz w:val="22"/>
          <w:szCs w:val="22"/>
          <w:lang w:val="sk-SK"/>
        </w:rPr>
        <w:br w:type="page"/>
      </w:r>
      <w:r>
        <w:rPr>
          <w:rStyle w:val="DefaultParagraphFont"/>
          <w:rFonts w:cs="Times New Roman"/>
          <w:lang w:val="sk-SK"/>
        </w:rPr>
        <w:t xml:space="preserve">Tabuľka č. 2 </w:t>
      </w:r>
    </w:p>
    <w:p w:rsidR="00753E8B">
      <w:pPr>
        <w:pStyle w:val="NormalWeb"/>
        <w:spacing w:before="0" w:beforeAutospacing="0" w:after="0" w:afterAutospacing="0" w:line="360" w:lineRule="auto"/>
        <w:rPr>
          <w:rStyle w:val="DefaultParagraphFont"/>
          <w:rFonts w:cs="Times New Roman"/>
          <w:lang w:val="sk-SK"/>
        </w:rPr>
      </w:pPr>
      <w:r>
        <w:rPr>
          <w:rStyle w:val="DefaultParagraphFont"/>
          <w:rFonts w:cs="Times New Roman"/>
          <w:lang w:val="sk-SK"/>
        </w:rPr>
        <w:t>Smerné hodnoty na vykonanie opatrení</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2302"/>
        <w:gridCol w:w="2021"/>
        <w:gridCol w:w="2126"/>
        <w:gridCol w:w="2126"/>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hRule="auto" w:val="0"/>
        </w:trPr>
        <w:tc>
          <w:tcPr>
            <w:tcW w:w="23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b/>
                <w:bCs/>
                <w:sz w:val="22"/>
                <w:szCs w:val="22"/>
                <w:lang w:val="sk-SK"/>
              </w:rPr>
            </w:pPr>
            <w:r>
              <w:rPr>
                <w:rStyle w:val="DefaultParagraphFont"/>
                <w:rFonts w:cs="Times New Roman"/>
                <w:b/>
                <w:bCs/>
                <w:sz w:val="22"/>
                <w:szCs w:val="22"/>
                <w:lang w:val="sk-SK"/>
              </w:rPr>
              <w:t>Druh dodávanej vody</w:t>
            </w:r>
          </w:p>
        </w:tc>
        <w:tc>
          <w:tcPr>
            <w:tcW w:w="202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b/>
                <w:bCs/>
                <w:sz w:val="22"/>
                <w:szCs w:val="22"/>
                <w:lang w:val="sk-SK"/>
              </w:rPr>
            </w:pPr>
            <w:r>
              <w:rPr>
                <w:rStyle w:val="DefaultParagraphFont"/>
                <w:rFonts w:cs="Times New Roman"/>
                <w:b/>
                <w:bCs/>
                <w:sz w:val="22"/>
                <w:szCs w:val="22"/>
                <w:lang w:val="sk-SK"/>
              </w:rPr>
              <w:t>Celková objemová aktivita alfa [Bq.l</w:t>
            </w:r>
            <w:r>
              <w:rPr>
                <w:rStyle w:val="DefaultParagraphFont"/>
                <w:rFonts w:cs="Times New Roman"/>
                <w:b/>
                <w:bCs/>
                <w:sz w:val="22"/>
                <w:szCs w:val="22"/>
                <w:vertAlign w:val="superscript"/>
                <w:lang w:val="sk-SK"/>
              </w:rPr>
              <w:t>-1</w:t>
            </w:r>
            <w:r>
              <w:rPr>
                <w:rStyle w:val="DefaultParagraphFont"/>
                <w:rFonts w:cs="Times New Roman"/>
                <w:b/>
                <w:bCs/>
                <w:sz w:val="22"/>
                <w:szCs w:val="22"/>
                <w:lang w:val="sk-SK"/>
              </w:rPr>
              <w:t>]</w:t>
            </w:r>
          </w:p>
        </w:tc>
        <w:tc>
          <w:tcPr>
            <w:tcW w:w="21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b/>
                <w:bCs/>
                <w:sz w:val="22"/>
                <w:szCs w:val="22"/>
                <w:lang w:val="sk-SK"/>
              </w:rPr>
            </w:pPr>
            <w:r>
              <w:rPr>
                <w:rStyle w:val="DefaultParagraphFont"/>
                <w:rFonts w:cs="Times New Roman"/>
                <w:b/>
                <w:bCs/>
                <w:sz w:val="22"/>
                <w:szCs w:val="22"/>
                <w:lang w:val="sk-SK"/>
              </w:rPr>
              <w:t>Celková objemová aktivita beta  [Bq.l</w:t>
            </w:r>
            <w:r>
              <w:rPr>
                <w:rStyle w:val="DefaultParagraphFont"/>
                <w:rFonts w:cs="Times New Roman"/>
                <w:b/>
                <w:bCs/>
                <w:sz w:val="22"/>
                <w:szCs w:val="22"/>
                <w:vertAlign w:val="superscript"/>
                <w:lang w:val="sk-SK"/>
              </w:rPr>
              <w:t>-1</w:t>
            </w:r>
            <w:r>
              <w:rPr>
                <w:rStyle w:val="DefaultParagraphFont"/>
                <w:rFonts w:cs="Times New Roman"/>
                <w:b/>
                <w:bCs/>
                <w:sz w:val="22"/>
                <w:szCs w:val="22"/>
                <w:lang w:val="sk-SK"/>
              </w:rPr>
              <w:t>]</w:t>
            </w:r>
          </w:p>
        </w:tc>
        <w:tc>
          <w:tcPr>
            <w:tcW w:w="21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b/>
                <w:bCs/>
                <w:sz w:val="22"/>
                <w:szCs w:val="22"/>
                <w:lang w:val="sk-SK"/>
              </w:rPr>
            </w:pPr>
            <w:r>
              <w:rPr>
                <w:rStyle w:val="DefaultParagraphFont"/>
                <w:rFonts w:cs="Times New Roman"/>
                <w:b/>
                <w:bCs/>
                <w:sz w:val="22"/>
                <w:szCs w:val="22"/>
                <w:lang w:val="sk-SK"/>
              </w:rPr>
              <w:t xml:space="preserve">Objemová aktivita </w:t>
            </w:r>
            <w:r>
              <w:rPr>
                <w:rStyle w:val="DefaultParagraphFont"/>
                <w:rFonts w:cs="Times New Roman"/>
                <w:b/>
                <w:bCs/>
                <w:sz w:val="22"/>
                <w:szCs w:val="22"/>
                <w:vertAlign w:val="superscript"/>
                <w:lang w:val="sk-SK"/>
              </w:rPr>
              <w:t>222</w:t>
            </w:r>
            <w:r>
              <w:rPr>
                <w:rStyle w:val="DefaultParagraphFont"/>
                <w:rFonts w:cs="Times New Roman"/>
                <w:b/>
                <w:bCs/>
                <w:sz w:val="22"/>
                <w:szCs w:val="22"/>
                <w:lang w:val="sk-SK"/>
              </w:rPr>
              <w:t>Rn [Bq.l</w:t>
            </w:r>
            <w:r>
              <w:rPr>
                <w:rStyle w:val="DefaultParagraphFont"/>
                <w:rFonts w:cs="Times New Roman"/>
                <w:b/>
                <w:bCs/>
                <w:sz w:val="22"/>
                <w:szCs w:val="22"/>
                <w:vertAlign w:val="superscript"/>
                <w:lang w:val="sk-SK"/>
              </w:rPr>
              <w:t>-1</w:t>
            </w:r>
            <w:r>
              <w:rPr>
                <w:rStyle w:val="DefaultParagraphFont"/>
                <w:rFonts w:cs="Times New Roman"/>
                <w:b/>
                <w:bCs/>
                <w:sz w:val="22"/>
                <w:szCs w:val="22"/>
                <w:lang w:val="sk-SK"/>
              </w:rPr>
              <w:t>]</w:t>
            </w:r>
          </w:p>
        </w:tc>
      </w:tr>
      <w:tr>
        <w:tblPrEx>
          <w:tblW w:w="0" w:type="auto"/>
          <w:tblLayout w:type="fixed"/>
          <w:tblCellMar>
            <w:top w:w="0" w:type="dxa"/>
            <w:left w:w="70" w:type="dxa"/>
            <w:bottom w:w="0" w:type="dxa"/>
            <w:right w:w="70" w:type="dxa"/>
          </w:tblCellMar>
        </w:tblPrEx>
        <w:trPr>
          <w:trHeight w:hRule="auto" w:val="0"/>
        </w:trPr>
        <w:tc>
          <w:tcPr>
            <w:tcW w:w="23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sz w:val="22"/>
                <w:szCs w:val="22"/>
                <w:lang w:val="sk-SK"/>
              </w:rPr>
            </w:pPr>
            <w:r>
              <w:rPr>
                <w:rStyle w:val="DefaultParagraphFont"/>
                <w:rFonts w:cs="Times New Roman"/>
                <w:sz w:val="22"/>
                <w:szCs w:val="22"/>
                <w:lang w:val="sk-SK"/>
              </w:rPr>
              <w:t>Pramenitá voda " vhodná na prípravu stravy pre dojčatá "</w:t>
            </w:r>
          </w:p>
        </w:tc>
        <w:tc>
          <w:tcPr>
            <w:tcW w:w="202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0,1</w:t>
            </w:r>
          </w:p>
        </w:tc>
        <w:tc>
          <w:tcPr>
            <w:tcW w:w="21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0,2</w:t>
            </w:r>
          </w:p>
        </w:tc>
        <w:tc>
          <w:tcPr>
            <w:tcW w:w="21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20</w:t>
            </w:r>
          </w:p>
        </w:tc>
      </w:tr>
      <w:tr>
        <w:tblPrEx>
          <w:tblW w:w="0" w:type="auto"/>
          <w:tblLayout w:type="fixed"/>
          <w:tblCellMar>
            <w:top w:w="0" w:type="dxa"/>
            <w:left w:w="70" w:type="dxa"/>
            <w:bottom w:w="0" w:type="dxa"/>
            <w:right w:w="70" w:type="dxa"/>
          </w:tblCellMar>
        </w:tblPrEx>
        <w:trPr>
          <w:trHeight w:hRule="auto" w:val="0"/>
        </w:trPr>
        <w:tc>
          <w:tcPr>
            <w:tcW w:w="23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sz w:val="22"/>
                <w:szCs w:val="22"/>
                <w:lang w:val="sk-SK"/>
              </w:rPr>
            </w:pPr>
            <w:r>
              <w:rPr>
                <w:rStyle w:val="DefaultParagraphFont"/>
                <w:rFonts w:cs="Times New Roman"/>
                <w:sz w:val="22"/>
                <w:szCs w:val="22"/>
                <w:lang w:val="sk-SK"/>
              </w:rPr>
              <w:t>Prírodná minerálna voda</w:t>
            </w:r>
          </w:p>
        </w:tc>
        <w:tc>
          <w:tcPr>
            <w:tcW w:w="202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1,0</w:t>
            </w:r>
          </w:p>
        </w:tc>
        <w:tc>
          <w:tcPr>
            <w:tcW w:w="21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2,0</w:t>
            </w:r>
          </w:p>
        </w:tc>
        <w:tc>
          <w:tcPr>
            <w:tcW w:w="21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100</w:t>
            </w:r>
          </w:p>
        </w:tc>
      </w:tr>
      <w:tr>
        <w:tblPrEx>
          <w:tblW w:w="0" w:type="auto"/>
          <w:tblLayout w:type="fixed"/>
          <w:tblCellMar>
            <w:top w:w="0" w:type="dxa"/>
            <w:left w:w="70" w:type="dxa"/>
            <w:bottom w:w="0" w:type="dxa"/>
            <w:right w:w="70" w:type="dxa"/>
          </w:tblCellMar>
        </w:tblPrEx>
        <w:trPr>
          <w:trHeight w:hRule="auto" w:val="0"/>
        </w:trPr>
        <w:tc>
          <w:tcPr>
            <w:tcW w:w="230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sz w:val="22"/>
                <w:szCs w:val="22"/>
                <w:lang w:val="sk-SK"/>
              </w:rPr>
            </w:pPr>
            <w:r>
              <w:rPr>
                <w:rStyle w:val="DefaultParagraphFont"/>
                <w:rFonts w:cs="Times New Roman"/>
                <w:sz w:val="22"/>
                <w:szCs w:val="22"/>
                <w:lang w:val="sk-SK"/>
              </w:rPr>
              <w:t>Pramenitá voda, balená pitná voda, pitná voda</w:t>
            </w:r>
          </w:p>
        </w:tc>
        <w:tc>
          <w:tcPr>
            <w:tcW w:w="202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0,2</w:t>
            </w:r>
          </w:p>
        </w:tc>
        <w:tc>
          <w:tcPr>
            <w:tcW w:w="21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0,5</w:t>
            </w:r>
          </w:p>
        </w:tc>
        <w:tc>
          <w:tcPr>
            <w:tcW w:w="212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100</w:t>
            </w:r>
          </w:p>
        </w:tc>
      </w:tr>
    </w:tbl>
    <w:p w:rsidR="00753E8B">
      <w:pPr>
        <w:spacing w:line="360" w:lineRule="auto"/>
        <w:jc w:val="both"/>
        <w:rPr>
          <w:rStyle w:val="DefaultParagraphFont"/>
          <w:rFonts w:cs="Times New Roman"/>
          <w:b/>
          <w:bCs/>
          <w:sz w:val="22"/>
          <w:szCs w:val="22"/>
          <w:lang w:val="sk-SK"/>
        </w:rPr>
      </w:pPr>
    </w:p>
    <w:p w:rsidR="00753E8B">
      <w:pPr>
        <w:spacing w:line="360" w:lineRule="auto"/>
        <w:jc w:val="both"/>
        <w:rPr>
          <w:rStyle w:val="DefaultParagraphFont"/>
          <w:rFonts w:cs="Times New Roman"/>
          <w:b/>
          <w:bCs/>
          <w:sz w:val="22"/>
          <w:szCs w:val="22"/>
          <w:lang w:val="sk-SK"/>
        </w:rPr>
      </w:pPr>
    </w:p>
    <w:p w:rsidR="00753E8B">
      <w:pPr>
        <w:rPr>
          <w:rStyle w:val="DefaultParagraphFont"/>
          <w:rFonts w:cs="Times New Roman"/>
          <w:lang w:val="sk-SK"/>
        </w:rPr>
      </w:pPr>
      <w:r>
        <w:rPr>
          <w:rStyle w:val="DefaultParagraphFont"/>
          <w:rFonts w:cs="Times New Roman"/>
          <w:lang w:val="sk-SK"/>
        </w:rPr>
        <w:t>Tabuľka č. 3</w:t>
      </w:r>
    </w:p>
    <w:p w:rsidR="00753E8B">
      <w:pPr>
        <w:spacing w:line="360" w:lineRule="auto"/>
        <w:rPr>
          <w:rStyle w:val="DefaultParagraphFont"/>
          <w:rFonts w:cs="Times New Roman"/>
          <w:lang w:val="sk-SK"/>
        </w:rPr>
      </w:pPr>
      <w:r>
        <w:rPr>
          <w:rStyle w:val="DefaultParagraphFont"/>
          <w:rFonts w:cs="Times New Roman"/>
          <w:lang w:val="sk-SK"/>
        </w:rPr>
        <w:t>Najvyššie prípustné hodnoty obsahu rádionuklidov v dodávanej vode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425"/>
        <w:gridCol w:w="2268"/>
        <w:gridCol w:w="2268"/>
        <w:gridCol w:w="2268"/>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hRule="auto" w:val="0"/>
        </w:trPr>
        <w:tc>
          <w:tcPr>
            <w:tcW w:w="14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b/>
                <w:bCs/>
                <w:sz w:val="22"/>
                <w:szCs w:val="22"/>
                <w:lang w:val="sk-SK"/>
              </w:rPr>
            </w:pPr>
            <w:r>
              <w:rPr>
                <w:rStyle w:val="DefaultParagraphFont"/>
                <w:rFonts w:cs="Times New Roman"/>
                <w:b/>
                <w:bCs/>
                <w:sz w:val="22"/>
                <w:szCs w:val="22"/>
                <w:lang w:val="sk-SK"/>
              </w:rPr>
              <w:t>Rádionuklid</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b/>
                <w:bCs/>
                <w:sz w:val="22"/>
                <w:szCs w:val="22"/>
                <w:lang w:val="sk-SK"/>
              </w:rPr>
            </w:pPr>
            <w:r>
              <w:rPr>
                <w:rStyle w:val="DefaultParagraphFont"/>
                <w:rFonts w:cs="Times New Roman"/>
                <w:b/>
                <w:bCs/>
                <w:sz w:val="22"/>
                <w:szCs w:val="22"/>
                <w:lang w:val="sk-SK"/>
              </w:rPr>
              <w:t>Pramenitá voda "vhodná na prípravu stravy pre dojčatá"</w:t>
            </w:r>
          </w:p>
          <w:p w:rsidR="00753E8B">
            <w:pPr>
              <w:jc w:val="center"/>
              <w:rPr>
                <w:rStyle w:val="DefaultParagraphFont"/>
                <w:rFonts w:cs="Times New Roman"/>
                <w:b/>
                <w:bCs/>
                <w:sz w:val="22"/>
                <w:szCs w:val="22"/>
                <w:lang w:val="sk-SK"/>
              </w:rPr>
            </w:pPr>
            <w:r>
              <w:rPr>
                <w:rStyle w:val="DefaultParagraphFont"/>
                <w:rFonts w:cs="Times New Roman"/>
                <w:b/>
                <w:bCs/>
                <w:sz w:val="22"/>
                <w:szCs w:val="22"/>
                <w:lang w:val="sk-SK"/>
              </w:rPr>
              <w:t>[Bq.l</w:t>
            </w:r>
            <w:r>
              <w:rPr>
                <w:rStyle w:val="DefaultParagraphFont"/>
                <w:rFonts w:cs="Times New Roman"/>
                <w:b/>
                <w:bCs/>
                <w:sz w:val="22"/>
                <w:szCs w:val="22"/>
                <w:vertAlign w:val="superscript"/>
                <w:lang w:val="sk-SK"/>
              </w:rPr>
              <w:t>-1</w:t>
            </w:r>
            <w:r>
              <w:rPr>
                <w:rStyle w:val="DefaultParagraphFont"/>
                <w:rFonts w:cs="Times New Roman"/>
                <w:b/>
                <w:bCs/>
                <w:sz w:val="22"/>
                <w:szCs w:val="22"/>
                <w:lang w:val="sk-SK"/>
              </w:rPr>
              <w:t>]</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b/>
                <w:bCs/>
                <w:sz w:val="22"/>
                <w:szCs w:val="22"/>
                <w:lang w:val="sk-SK"/>
              </w:rPr>
            </w:pPr>
            <w:r>
              <w:rPr>
                <w:rStyle w:val="DefaultParagraphFont"/>
                <w:rFonts w:cs="Times New Roman"/>
                <w:b/>
                <w:bCs/>
                <w:sz w:val="22"/>
                <w:szCs w:val="22"/>
                <w:lang w:val="sk-SK"/>
              </w:rPr>
              <w:t>Prírodná minerálna voda</w:t>
            </w:r>
          </w:p>
          <w:p w:rsidR="00753E8B">
            <w:pPr>
              <w:jc w:val="center"/>
              <w:rPr>
                <w:rStyle w:val="DefaultParagraphFont"/>
                <w:rFonts w:cs="Times New Roman"/>
                <w:b/>
                <w:bCs/>
                <w:sz w:val="22"/>
                <w:szCs w:val="22"/>
                <w:lang w:val="sk-SK"/>
              </w:rPr>
            </w:pPr>
            <w:r>
              <w:rPr>
                <w:rStyle w:val="DefaultParagraphFont"/>
                <w:rFonts w:cs="Times New Roman"/>
                <w:b/>
                <w:bCs/>
                <w:sz w:val="22"/>
                <w:szCs w:val="22"/>
                <w:lang w:val="sk-SK"/>
              </w:rPr>
              <w:t>[Bq.l</w:t>
            </w:r>
            <w:r>
              <w:rPr>
                <w:rStyle w:val="DefaultParagraphFont"/>
                <w:rFonts w:cs="Times New Roman"/>
                <w:b/>
                <w:bCs/>
                <w:sz w:val="22"/>
                <w:szCs w:val="22"/>
                <w:vertAlign w:val="superscript"/>
                <w:lang w:val="sk-SK"/>
              </w:rPr>
              <w:t>-1</w:t>
            </w:r>
            <w:r>
              <w:rPr>
                <w:rStyle w:val="DefaultParagraphFont"/>
                <w:rFonts w:cs="Times New Roman"/>
                <w:b/>
                <w:bCs/>
                <w:sz w:val="22"/>
                <w:szCs w:val="22"/>
                <w:lang w:val="sk-SK"/>
              </w:rPr>
              <w:t>]</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b/>
                <w:bCs/>
                <w:sz w:val="22"/>
                <w:szCs w:val="22"/>
                <w:lang w:val="sk-SK"/>
              </w:rPr>
            </w:pPr>
            <w:r>
              <w:rPr>
                <w:rStyle w:val="DefaultParagraphFont"/>
                <w:rFonts w:cs="Times New Roman"/>
                <w:b/>
                <w:bCs/>
                <w:sz w:val="22"/>
                <w:szCs w:val="22"/>
                <w:lang w:val="sk-SK"/>
              </w:rPr>
              <w:t>Pramenitá voda, balená pitná voda, pitná voda [Bq.l</w:t>
            </w:r>
            <w:r>
              <w:rPr>
                <w:rStyle w:val="DefaultParagraphFont"/>
                <w:rFonts w:cs="Times New Roman"/>
                <w:b/>
                <w:bCs/>
                <w:sz w:val="22"/>
                <w:szCs w:val="22"/>
                <w:vertAlign w:val="superscript"/>
                <w:lang w:val="sk-SK"/>
              </w:rPr>
              <w:t>-1</w:t>
            </w:r>
            <w:r>
              <w:rPr>
                <w:rStyle w:val="DefaultParagraphFont"/>
                <w:rFonts w:cs="Times New Roman"/>
                <w:b/>
                <w:bCs/>
                <w:sz w:val="22"/>
                <w:szCs w:val="22"/>
                <w:lang w:val="sk-SK"/>
              </w:rPr>
              <w:t>]</w:t>
            </w:r>
          </w:p>
        </w:tc>
      </w:tr>
      <w:tr>
        <w:tblPrEx>
          <w:tblW w:w="0" w:type="auto"/>
          <w:tblLayout w:type="fixed"/>
          <w:tblCellMar>
            <w:top w:w="0" w:type="dxa"/>
            <w:left w:w="70" w:type="dxa"/>
            <w:bottom w:w="0" w:type="dxa"/>
            <w:right w:w="70" w:type="dxa"/>
          </w:tblCellMar>
        </w:tblPrEx>
        <w:trPr>
          <w:trHeight w:hRule="auto" w:val="0"/>
        </w:trPr>
        <w:tc>
          <w:tcPr>
            <w:tcW w:w="14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vertAlign w:val="superscript"/>
                <w:lang w:val="sk-SK"/>
              </w:rPr>
              <w:t>210</w:t>
            </w:r>
            <w:r>
              <w:rPr>
                <w:rStyle w:val="DefaultParagraphFont"/>
                <w:rFonts w:cs="Times New Roman"/>
                <w:sz w:val="22"/>
                <w:szCs w:val="22"/>
                <w:lang w:val="sk-SK"/>
              </w:rPr>
              <w:t>Pb</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0,1</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0,8</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0,3</w:t>
            </w:r>
          </w:p>
        </w:tc>
      </w:tr>
      <w:tr>
        <w:tblPrEx>
          <w:tblW w:w="0" w:type="auto"/>
          <w:tblLayout w:type="fixed"/>
          <w:tblCellMar>
            <w:top w:w="0" w:type="dxa"/>
            <w:left w:w="70" w:type="dxa"/>
            <w:bottom w:w="0" w:type="dxa"/>
            <w:right w:w="70" w:type="dxa"/>
          </w:tblCellMar>
        </w:tblPrEx>
        <w:trPr>
          <w:trHeight w:hRule="auto" w:val="0"/>
        </w:trPr>
        <w:tc>
          <w:tcPr>
            <w:tcW w:w="14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vertAlign w:val="superscript"/>
                <w:lang w:val="sk-SK"/>
              </w:rPr>
              <w:t>210</w:t>
            </w:r>
            <w:r>
              <w:rPr>
                <w:rStyle w:val="DefaultParagraphFont"/>
                <w:rFonts w:cs="Times New Roman"/>
                <w:sz w:val="22"/>
                <w:szCs w:val="22"/>
                <w:lang w:val="sk-SK"/>
              </w:rPr>
              <w:t>Po</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0,1</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0,5</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0,2</w:t>
            </w:r>
          </w:p>
        </w:tc>
      </w:tr>
      <w:tr>
        <w:tblPrEx>
          <w:tblW w:w="0" w:type="auto"/>
          <w:tblLayout w:type="fixed"/>
          <w:tblCellMar>
            <w:top w:w="0" w:type="dxa"/>
            <w:left w:w="70" w:type="dxa"/>
            <w:bottom w:w="0" w:type="dxa"/>
            <w:right w:w="70" w:type="dxa"/>
          </w:tblCellMar>
        </w:tblPrEx>
        <w:trPr>
          <w:trHeight w:hRule="auto" w:val="0"/>
        </w:trPr>
        <w:tc>
          <w:tcPr>
            <w:tcW w:w="14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vertAlign w:val="superscript"/>
                <w:lang w:val="sk-SK"/>
              </w:rPr>
              <w:t>222</w:t>
            </w:r>
            <w:r>
              <w:rPr>
                <w:rStyle w:val="DefaultParagraphFont"/>
                <w:rFonts w:cs="Times New Roman"/>
                <w:sz w:val="22"/>
                <w:szCs w:val="22"/>
                <w:lang w:val="sk-SK"/>
              </w:rPr>
              <w:t>Rn</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600</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300</w:t>
            </w:r>
          </w:p>
        </w:tc>
      </w:tr>
      <w:tr>
        <w:tblPrEx>
          <w:tblW w:w="0" w:type="auto"/>
          <w:tblLayout w:type="fixed"/>
          <w:tblCellMar>
            <w:top w:w="0" w:type="dxa"/>
            <w:left w:w="70" w:type="dxa"/>
            <w:bottom w:w="0" w:type="dxa"/>
            <w:right w:w="70" w:type="dxa"/>
          </w:tblCellMar>
        </w:tblPrEx>
        <w:trPr>
          <w:trHeight w:hRule="auto" w:val="0"/>
        </w:trPr>
        <w:tc>
          <w:tcPr>
            <w:tcW w:w="14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vertAlign w:val="superscript"/>
                <w:lang w:val="sk-SK"/>
              </w:rPr>
            </w:pPr>
            <w:r>
              <w:rPr>
                <w:rStyle w:val="DefaultParagraphFont"/>
                <w:rFonts w:cs="Times New Roman"/>
                <w:sz w:val="22"/>
                <w:szCs w:val="22"/>
                <w:vertAlign w:val="superscript"/>
                <w:lang w:val="sk-SK"/>
              </w:rPr>
              <w:t>223</w:t>
            </w:r>
            <w:r>
              <w:rPr>
                <w:rStyle w:val="DefaultParagraphFont"/>
                <w:rFonts w:cs="Times New Roman"/>
                <w:sz w:val="22"/>
                <w:szCs w:val="22"/>
                <w:lang w:val="sk-SK"/>
              </w:rPr>
              <w:t>Ra</w:t>
            </w:r>
          </w:p>
          <w:p w:rsidR="00753E8B">
            <w:pPr>
              <w:jc w:val="center"/>
              <w:rPr>
                <w:rStyle w:val="DefaultParagraphFont"/>
                <w:rFonts w:cs="Times New Roman"/>
                <w:sz w:val="22"/>
                <w:szCs w:val="22"/>
                <w:lang w:val="sk-SK"/>
              </w:rPr>
            </w:pPr>
            <w:r>
              <w:rPr>
                <w:rStyle w:val="DefaultParagraphFont"/>
                <w:rFonts w:cs="Times New Roman"/>
                <w:sz w:val="22"/>
                <w:szCs w:val="22"/>
                <w:vertAlign w:val="superscript"/>
                <w:lang w:val="sk-SK"/>
              </w:rPr>
              <w:t>224</w:t>
            </w:r>
            <w:r>
              <w:rPr>
                <w:rStyle w:val="DefaultParagraphFont"/>
                <w:rFonts w:cs="Times New Roman"/>
                <w:sz w:val="22"/>
                <w:szCs w:val="22"/>
                <w:lang w:val="sk-SK"/>
              </w:rPr>
              <w:t>Ra</w:t>
            </w:r>
          </w:p>
          <w:p w:rsidR="00753E8B">
            <w:pPr>
              <w:jc w:val="center"/>
              <w:rPr>
                <w:rStyle w:val="DefaultParagraphFont"/>
                <w:rFonts w:cs="Times New Roman"/>
                <w:sz w:val="22"/>
                <w:szCs w:val="22"/>
                <w:lang w:val="sk-SK"/>
              </w:rPr>
            </w:pPr>
            <w:r>
              <w:rPr>
                <w:rStyle w:val="DefaultParagraphFont"/>
                <w:rFonts w:cs="Times New Roman"/>
                <w:sz w:val="22"/>
                <w:szCs w:val="22"/>
                <w:vertAlign w:val="superscript"/>
                <w:lang w:val="sk-SK"/>
              </w:rPr>
              <w:t>226</w:t>
            </w:r>
            <w:r>
              <w:rPr>
                <w:rStyle w:val="DefaultParagraphFont"/>
                <w:rFonts w:cs="Times New Roman"/>
                <w:sz w:val="22"/>
                <w:szCs w:val="22"/>
                <w:lang w:val="sk-SK"/>
              </w:rPr>
              <w:t>Ra</w:t>
            </w:r>
          </w:p>
          <w:p w:rsidR="00753E8B">
            <w:pPr>
              <w:jc w:val="center"/>
              <w:rPr>
                <w:rStyle w:val="DefaultParagraphFont"/>
                <w:rFonts w:cs="Times New Roman"/>
                <w:sz w:val="22"/>
                <w:szCs w:val="22"/>
                <w:lang w:val="sk-SK"/>
              </w:rPr>
            </w:pPr>
            <w:r>
              <w:rPr>
                <w:rStyle w:val="DefaultParagraphFont"/>
                <w:rFonts w:cs="Times New Roman"/>
                <w:sz w:val="22"/>
                <w:szCs w:val="22"/>
                <w:vertAlign w:val="superscript"/>
                <w:lang w:val="sk-SK"/>
              </w:rPr>
              <w:t>228</w:t>
            </w:r>
            <w:r>
              <w:rPr>
                <w:rStyle w:val="DefaultParagraphFont"/>
                <w:rFonts w:cs="Times New Roman"/>
                <w:sz w:val="22"/>
                <w:szCs w:val="22"/>
                <w:lang w:val="sk-SK"/>
              </w:rPr>
              <w:t>Ra</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0,2</w:t>
            </w:r>
          </w:p>
          <w:p w:rsidR="00753E8B">
            <w:pPr>
              <w:jc w:val="center"/>
              <w:rPr>
                <w:rStyle w:val="DefaultParagraphFont"/>
                <w:rFonts w:cs="Times New Roman"/>
                <w:sz w:val="22"/>
                <w:szCs w:val="22"/>
                <w:lang w:val="sk-SK"/>
              </w:rPr>
            </w:pPr>
            <w:r>
              <w:rPr>
                <w:rStyle w:val="DefaultParagraphFont"/>
                <w:rFonts w:cs="Times New Roman"/>
                <w:sz w:val="22"/>
                <w:szCs w:val="22"/>
                <w:lang w:val="sk-SK"/>
              </w:rPr>
              <w:t>0,3</w:t>
            </w:r>
          </w:p>
          <w:p w:rsidR="00753E8B">
            <w:pPr>
              <w:jc w:val="center"/>
              <w:rPr>
                <w:rStyle w:val="DefaultParagraphFont"/>
                <w:rFonts w:cs="Times New Roman"/>
                <w:sz w:val="22"/>
                <w:szCs w:val="22"/>
                <w:lang w:val="sk-SK"/>
              </w:rPr>
            </w:pPr>
            <w:r>
              <w:rPr>
                <w:rStyle w:val="DefaultParagraphFont"/>
                <w:rFonts w:cs="Times New Roman"/>
                <w:sz w:val="22"/>
                <w:szCs w:val="22"/>
                <w:lang w:val="sk-SK"/>
              </w:rPr>
              <w:t>0,2</w:t>
            </w:r>
          </w:p>
          <w:p w:rsidR="00753E8B">
            <w:pPr>
              <w:jc w:val="center"/>
              <w:rPr>
                <w:rStyle w:val="DefaultParagraphFont"/>
                <w:rFonts w:cs="Times New Roman"/>
                <w:sz w:val="22"/>
                <w:szCs w:val="22"/>
                <w:lang w:val="sk-SK"/>
              </w:rPr>
            </w:pPr>
            <w:r>
              <w:rPr>
                <w:rStyle w:val="DefaultParagraphFont"/>
                <w:rFonts w:cs="Times New Roman"/>
                <w:sz w:val="22"/>
                <w:szCs w:val="22"/>
                <w:lang w:val="sk-SK"/>
              </w:rPr>
              <w:t>0,1</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5,0</w:t>
            </w:r>
          </w:p>
          <w:p w:rsidR="00753E8B">
            <w:pPr>
              <w:jc w:val="center"/>
              <w:rPr>
                <w:rStyle w:val="DefaultParagraphFont"/>
                <w:rFonts w:cs="Times New Roman"/>
                <w:sz w:val="22"/>
                <w:szCs w:val="22"/>
                <w:lang w:val="sk-SK"/>
              </w:rPr>
            </w:pPr>
            <w:r>
              <w:rPr>
                <w:rStyle w:val="DefaultParagraphFont"/>
                <w:rFonts w:cs="Times New Roman"/>
                <w:sz w:val="22"/>
                <w:szCs w:val="22"/>
                <w:lang w:val="sk-SK"/>
              </w:rPr>
              <w:t>7,5</w:t>
            </w:r>
          </w:p>
          <w:p w:rsidR="00753E8B">
            <w:pPr>
              <w:jc w:val="center"/>
              <w:rPr>
                <w:rStyle w:val="DefaultParagraphFont"/>
                <w:rFonts w:cs="Times New Roman"/>
                <w:sz w:val="22"/>
                <w:szCs w:val="22"/>
                <w:lang w:val="sk-SK"/>
              </w:rPr>
            </w:pPr>
            <w:r>
              <w:rPr>
                <w:rStyle w:val="DefaultParagraphFont"/>
                <w:rFonts w:cs="Times New Roman"/>
                <w:sz w:val="22"/>
                <w:szCs w:val="22"/>
                <w:lang w:val="sk-SK"/>
              </w:rPr>
              <w:t>1,9</w:t>
            </w:r>
          </w:p>
          <w:p w:rsidR="00753E8B">
            <w:pPr>
              <w:jc w:val="center"/>
              <w:rPr>
                <w:rStyle w:val="DefaultParagraphFont"/>
                <w:rFonts w:cs="Times New Roman"/>
                <w:sz w:val="22"/>
                <w:szCs w:val="22"/>
                <w:lang w:val="sk-SK"/>
              </w:rPr>
            </w:pPr>
            <w:r>
              <w:rPr>
                <w:rStyle w:val="DefaultParagraphFont"/>
                <w:rFonts w:cs="Times New Roman"/>
                <w:sz w:val="22"/>
                <w:szCs w:val="22"/>
                <w:lang w:val="sk-SK"/>
              </w:rPr>
              <w:t>0,7</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1,5</w:t>
            </w:r>
          </w:p>
          <w:p w:rsidR="00753E8B">
            <w:pPr>
              <w:jc w:val="center"/>
              <w:rPr>
                <w:rStyle w:val="DefaultParagraphFont"/>
                <w:rFonts w:cs="Times New Roman"/>
                <w:sz w:val="22"/>
                <w:szCs w:val="22"/>
                <w:lang w:val="sk-SK"/>
              </w:rPr>
            </w:pPr>
            <w:r>
              <w:rPr>
                <w:rStyle w:val="DefaultParagraphFont"/>
                <w:rFonts w:cs="Times New Roman"/>
                <w:sz w:val="22"/>
                <w:szCs w:val="22"/>
                <w:lang w:val="sk-SK"/>
              </w:rPr>
              <w:t>2,3</w:t>
            </w:r>
          </w:p>
          <w:p w:rsidR="00753E8B">
            <w:pPr>
              <w:jc w:val="center"/>
              <w:rPr>
                <w:rStyle w:val="DefaultParagraphFont"/>
                <w:rFonts w:cs="Times New Roman"/>
                <w:sz w:val="22"/>
                <w:szCs w:val="22"/>
                <w:lang w:val="sk-SK"/>
              </w:rPr>
            </w:pPr>
            <w:r>
              <w:rPr>
                <w:rStyle w:val="DefaultParagraphFont"/>
                <w:rFonts w:cs="Times New Roman"/>
                <w:sz w:val="22"/>
                <w:szCs w:val="22"/>
                <w:lang w:val="sk-SK"/>
              </w:rPr>
              <w:t>0,6</w:t>
            </w:r>
          </w:p>
          <w:p w:rsidR="00753E8B">
            <w:pPr>
              <w:jc w:val="center"/>
              <w:rPr>
                <w:rStyle w:val="DefaultParagraphFont"/>
                <w:rFonts w:cs="Times New Roman"/>
                <w:sz w:val="22"/>
                <w:szCs w:val="22"/>
                <w:lang w:val="sk-SK"/>
              </w:rPr>
            </w:pPr>
            <w:r>
              <w:rPr>
                <w:rStyle w:val="DefaultParagraphFont"/>
                <w:rFonts w:cs="Times New Roman"/>
                <w:sz w:val="22"/>
                <w:szCs w:val="22"/>
                <w:lang w:val="sk-SK"/>
              </w:rPr>
              <w:t>0,3</w:t>
            </w:r>
          </w:p>
        </w:tc>
      </w:tr>
      <w:tr>
        <w:tblPrEx>
          <w:tblW w:w="0" w:type="auto"/>
          <w:tblLayout w:type="fixed"/>
          <w:tblCellMar>
            <w:top w:w="0" w:type="dxa"/>
            <w:left w:w="70" w:type="dxa"/>
            <w:bottom w:w="0" w:type="dxa"/>
            <w:right w:w="70" w:type="dxa"/>
          </w:tblCellMar>
        </w:tblPrEx>
        <w:trPr>
          <w:trHeight w:hRule="auto" w:val="0"/>
        </w:trPr>
        <w:tc>
          <w:tcPr>
            <w:tcW w:w="142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vertAlign w:val="superscript"/>
                <w:lang w:val="sk-SK"/>
              </w:rPr>
              <w:t>234</w:t>
            </w:r>
            <w:r>
              <w:rPr>
                <w:rStyle w:val="DefaultParagraphFont"/>
                <w:rFonts w:cs="Times New Roman"/>
                <w:sz w:val="22"/>
                <w:szCs w:val="22"/>
                <w:lang w:val="sk-SK"/>
              </w:rPr>
              <w:t>U</w:t>
            </w:r>
          </w:p>
          <w:p w:rsidR="00753E8B">
            <w:pPr>
              <w:jc w:val="center"/>
              <w:rPr>
                <w:rStyle w:val="DefaultParagraphFont"/>
                <w:rFonts w:cs="Times New Roman"/>
                <w:sz w:val="22"/>
                <w:szCs w:val="22"/>
                <w:lang w:val="sk-SK"/>
              </w:rPr>
            </w:pPr>
            <w:r>
              <w:rPr>
                <w:rStyle w:val="DefaultParagraphFont"/>
                <w:rFonts w:cs="Times New Roman"/>
                <w:sz w:val="22"/>
                <w:szCs w:val="22"/>
                <w:vertAlign w:val="superscript"/>
                <w:lang w:val="sk-SK"/>
              </w:rPr>
              <w:t>235</w:t>
            </w:r>
            <w:r>
              <w:rPr>
                <w:rStyle w:val="DefaultParagraphFont"/>
                <w:rFonts w:cs="Times New Roman"/>
                <w:sz w:val="22"/>
                <w:szCs w:val="22"/>
                <w:lang w:val="sk-SK"/>
              </w:rPr>
              <w:t>U</w:t>
            </w:r>
          </w:p>
          <w:p w:rsidR="00753E8B">
            <w:pPr>
              <w:jc w:val="center"/>
              <w:rPr>
                <w:rStyle w:val="DefaultParagraphFont"/>
                <w:rFonts w:cs="Times New Roman"/>
                <w:sz w:val="22"/>
                <w:szCs w:val="22"/>
                <w:lang w:val="sk-SK"/>
              </w:rPr>
            </w:pPr>
            <w:r>
              <w:rPr>
                <w:rStyle w:val="DefaultParagraphFont"/>
                <w:rFonts w:cs="Times New Roman"/>
                <w:sz w:val="22"/>
                <w:szCs w:val="22"/>
                <w:vertAlign w:val="superscript"/>
                <w:lang w:val="sk-SK"/>
              </w:rPr>
              <w:t>238</w:t>
            </w:r>
            <w:r>
              <w:rPr>
                <w:rStyle w:val="DefaultParagraphFont"/>
                <w:rFonts w:cs="Times New Roman"/>
                <w:sz w:val="22"/>
                <w:szCs w:val="22"/>
                <w:lang w:val="sk-SK"/>
              </w:rPr>
              <w:t>U</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1,8</w:t>
            </w:r>
          </w:p>
          <w:p w:rsidR="00753E8B">
            <w:pPr>
              <w:jc w:val="center"/>
              <w:rPr>
                <w:rStyle w:val="DefaultParagraphFont"/>
                <w:rFonts w:cs="Times New Roman"/>
                <w:sz w:val="22"/>
                <w:szCs w:val="22"/>
                <w:lang w:val="sk-SK"/>
              </w:rPr>
            </w:pPr>
            <w:r>
              <w:rPr>
                <w:rStyle w:val="DefaultParagraphFont"/>
                <w:rFonts w:cs="Times New Roman"/>
                <w:sz w:val="22"/>
                <w:szCs w:val="22"/>
                <w:lang w:val="sk-SK"/>
              </w:rPr>
              <w:t>1,9</w:t>
            </w:r>
          </w:p>
          <w:p w:rsidR="00753E8B">
            <w:pPr>
              <w:jc w:val="center"/>
              <w:rPr>
                <w:rStyle w:val="DefaultParagraphFont"/>
                <w:rFonts w:cs="Times New Roman"/>
                <w:sz w:val="22"/>
                <w:szCs w:val="22"/>
                <w:lang w:val="sk-SK"/>
              </w:rPr>
            </w:pPr>
            <w:r>
              <w:rPr>
                <w:rStyle w:val="DefaultParagraphFont"/>
                <w:rFonts w:cs="Times New Roman"/>
                <w:sz w:val="22"/>
                <w:szCs w:val="22"/>
                <w:lang w:val="sk-SK"/>
              </w:rPr>
              <w:t>2,0</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12,1</w:t>
            </w:r>
          </w:p>
          <w:p w:rsidR="00753E8B">
            <w:pPr>
              <w:jc w:val="center"/>
              <w:rPr>
                <w:rStyle w:val="DefaultParagraphFont"/>
                <w:rFonts w:cs="Times New Roman"/>
                <w:sz w:val="22"/>
                <w:szCs w:val="22"/>
                <w:lang w:val="sk-SK"/>
              </w:rPr>
            </w:pPr>
            <w:r>
              <w:rPr>
                <w:rStyle w:val="DefaultParagraphFont"/>
                <w:rFonts w:cs="Times New Roman"/>
                <w:sz w:val="22"/>
                <w:szCs w:val="22"/>
                <w:lang w:val="sk-SK"/>
              </w:rPr>
              <w:t>12,6</w:t>
            </w:r>
          </w:p>
          <w:p w:rsidR="00753E8B">
            <w:pPr>
              <w:jc w:val="center"/>
              <w:rPr>
                <w:rStyle w:val="DefaultParagraphFont"/>
                <w:rFonts w:cs="Times New Roman"/>
                <w:sz w:val="22"/>
                <w:szCs w:val="22"/>
                <w:lang w:val="sk-SK"/>
              </w:rPr>
            </w:pPr>
            <w:r>
              <w:rPr>
                <w:rStyle w:val="DefaultParagraphFont"/>
                <w:rFonts w:cs="Times New Roman"/>
                <w:sz w:val="22"/>
                <w:szCs w:val="22"/>
                <w:lang w:val="sk-SK"/>
              </w:rPr>
              <w:t>13,2</w:t>
            </w:r>
          </w:p>
        </w:tc>
        <w:tc>
          <w:tcPr>
            <w:tcW w:w="2268"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sz w:val="22"/>
                <w:szCs w:val="22"/>
                <w:lang w:val="sk-SK"/>
              </w:rPr>
            </w:pPr>
            <w:r>
              <w:rPr>
                <w:rStyle w:val="DefaultParagraphFont"/>
                <w:rFonts w:cs="Times New Roman"/>
                <w:sz w:val="22"/>
                <w:szCs w:val="22"/>
                <w:lang w:val="sk-SK"/>
              </w:rPr>
              <w:t>3,9</w:t>
            </w:r>
          </w:p>
          <w:p w:rsidR="00753E8B">
            <w:pPr>
              <w:jc w:val="center"/>
              <w:rPr>
                <w:rStyle w:val="DefaultParagraphFont"/>
                <w:rFonts w:cs="Times New Roman"/>
                <w:sz w:val="22"/>
                <w:szCs w:val="22"/>
                <w:lang w:val="sk-SK"/>
              </w:rPr>
            </w:pPr>
            <w:r>
              <w:rPr>
                <w:rStyle w:val="DefaultParagraphFont"/>
                <w:rFonts w:cs="Times New Roman"/>
                <w:sz w:val="22"/>
                <w:szCs w:val="22"/>
                <w:lang w:val="sk-SK"/>
              </w:rPr>
              <w:t>4,1</w:t>
            </w:r>
          </w:p>
          <w:p w:rsidR="00753E8B">
            <w:pPr>
              <w:jc w:val="center"/>
              <w:rPr>
                <w:rStyle w:val="DefaultParagraphFont"/>
                <w:rFonts w:cs="Times New Roman"/>
                <w:sz w:val="22"/>
                <w:szCs w:val="22"/>
                <w:lang w:val="sk-SK"/>
              </w:rPr>
            </w:pPr>
            <w:r>
              <w:rPr>
                <w:rStyle w:val="DefaultParagraphFont"/>
                <w:rFonts w:cs="Times New Roman"/>
                <w:sz w:val="22"/>
                <w:szCs w:val="22"/>
                <w:lang w:val="sk-SK"/>
              </w:rPr>
              <w:t>4,3</w:t>
            </w:r>
          </w:p>
        </w:tc>
      </w:tr>
    </w:tbl>
    <w:p w:rsidR="00753E8B">
      <w:pPr>
        <w:spacing w:line="360" w:lineRule="auto"/>
        <w:jc w:val="both"/>
        <w:rPr>
          <w:rStyle w:val="DefaultParagraphFont"/>
          <w:rFonts w:cs="Times New Roman"/>
          <w:sz w:val="22"/>
          <w:szCs w:val="22"/>
          <w:lang w:val="sk-SK"/>
        </w:rPr>
      </w:pPr>
    </w:p>
    <w:p w:rsidR="00753E8B">
      <w:pPr>
        <w:rPr>
          <w:rStyle w:val="DefaultParagraphFont"/>
          <w:rFonts w:cs="Times New Roman"/>
          <w:lang w:val="sk-SK"/>
        </w:rPr>
      </w:pPr>
    </w:p>
    <w:p w:rsidR="00753E8B">
      <w:pPr>
        <w:rPr>
          <w:rStyle w:val="DefaultParagraphFont"/>
          <w:rFonts w:cs="Times New Roman"/>
          <w:b/>
          <w:bCs/>
          <w:lang w:val="sk-SK"/>
        </w:rPr>
      </w:pPr>
    </w:p>
    <w:p w:rsidR="00753E8B">
      <w:pPr>
        <w:pStyle w:val="Heading7"/>
        <w:ind w:left="0" w:firstLine="0"/>
        <w:jc w:val="right"/>
        <w:rPr>
          <w:rStyle w:val="DefaultParagraphFont"/>
          <w:rFonts w:cs="Times New Roman"/>
        </w:rPr>
      </w:pPr>
      <w:r>
        <w:rPr>
          <w:rStyle w:val="DefaultParagraphFont"/>
          <w:rFonts w:cs="Times New Roman"/>
        </w:rPr>
        <w:br w:type="page"/>
        <w:t>Príloha č. 6</w:t>
      </w:r>
    </w:p>
    <w:p w:rsidR="00753E8B">
      <w:pPr>
        <w:jc w:val="right"/>
        <w:rPr>
          <w:rStyle w:val="DefaultParagraphFont"/>
          <w:rFonts w:cs="Times New Roman"/>
          <w:b/>
          <w:bCs/>
          <w:lang w:val="sk-SK"/>
        </w:rPr>
      </w:pPr>
      <w:r>
        <w:rPr>
          <w:rStyle w:val="DefaultParagraphFont"/>
          <w:rFonts w:cs="Times New Roman"/>
          <w:b/>
          <w:bCs/>
          <w:lang w:val="sk-SK"/>
        </w:rPr>
        <w:t>k vyhláške č.../2007 Z. z.</w:t>
      </w:r>
    </w:p>
    <w:p w:rsidR="00753E8B">
      <w:pPr>
        <w:rPr>
          <w:rStyle w:val="DefaultParagraphFont"/>
          <w:rFonts w:cs="Times New Roman"/>
          <w:b/>
          <w:bCs/>
          <w:lang w:val="sk-SK"/>
        </w:rPr>
      </w:pPr>
    </w:p>
    <w:p w:rsidR="00753E8B">
      <w:pPr>
        <w:pStyle w:val="BodyText"/>
        <w:jc w:val="center"/>
        <w:rPr>
          <w:rStyle w:val="DefaultParagraphFont"/>
          <w:rFonts w:ascii="Times New Roman" w:hAnsi="Times New Roman"/>
          <w:b/>
          <w:bCs/>
          <w:sz w:val="24"/>
          <w:szCs w:val="24"/>
        </w:rPr>
      </w:pPr>
      <w:r>
        <w:rPr>
          <w:rStyle w:val="DefaultParagraphFont"/>
          <w:rFonts w:ascii="Times New Roman" w:hAnsi="Times New Roman"/>
          <w:b/>
          <w:bCs/>
          <w:sz w:val="24"/>
          <w:szCs w:val="24"/>
        </w:rPr>
        <w:t>Protokol o výsledkoch stanovenia a hodnotenia</w:t>
      </w:r>
    </w:p>
    <w:p w:rsidR="00753E8B">
      <w:pPr>
        <w:pStyle w:val="BodyText"/>
        <w:jc w:val="center"/>
        <w:rPr>
          <w:rStyle w:val="DefaultParagraphFont"/>
          <w:rFonts w:ascii="Times New Roman" w:hAnsi="Times New Roman"/>
          <w:b/>
          <w:bCs/>
          <w:sz w:val="24"/>
          <w:szCs w:val="24"/>
        </w:rPr>
      </w:pPr>
      <w:r>
        <w:rPr>
          <w:rStyle w:val="DefaultParagraphFont"/>
          <w:rFonts w:ascii="Times New Roman" w:hAnsi="Times New Roman"/>
          <w:b/>
          <w:bCs/>
          <w:sz w:val="24"/>
          <w:szCs w:val="24"/>
        </w:rPr>
        <w:t>obsahu prírodných rádionuklidov v dodávanej vode</w:t>
      </w:r>
    </w:p>
    <w:p w:rsidR="00753E8B">
      <w:pPr>
        <w:rPr>
          <w:rStyle w:val="DefaultParagraphFont"/>
          <w:rFonts w:cs="Times New Roman"/>
          <w:lang w:val="sk-SK"/>
        </w:rPr>
      </w:pP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496"/>
        <w:gridCol w:w="1459"/>
        <w:gridCol w:w="1355"/>
        <w:gridCol w:w="1260"/>
        <w:gridCol w:w="462"/>
        <w:gridCol w:w="708"/>
        <w:gridCol w:w="2127"/>
        <w:gridCol w:w="1911"/>
      </w:tblGrid>
      <w:tr>
        <w:tblPrEx>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val="300"/>
        </w:trPr>
        <w:tc>
          <w:tcPr>
            <w:tcW w:w="49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1.</w:t>
            </w:r>
          </w:p>
        </w:tc>
        <w:tc>
          <w:tcPr>
            <w:tcW w:w="4536"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pStyle w:val="BodyText3"/>
              <w:rPr>
                <w:rStyle w:val="DefaultParagraphFont"/>
                <w:rFonts w:ascii="Times New Roman" w:hAnsi="Times New Roman"/>
              </w:rPr>
            </w:pPr>
            <w:r>
              <w:rPr>
                <w:rStyle w:val="DefaultParagraphFont"/>
                <w:rFonts w:ascii="Times New Roman" w:hAnsi="Times New Roman"/>
              </w:rPr>
              <w:t>Identifikačné údaje výrobcu alebo dovozcu prírodnej minerálnej vody, pramenitej vody, balenej pitnej vody, alebo využívateľa zdroja na zásobovanie pitnou vodou (názov, adresa, telefón, fax, e-mail):</w:t>
            </w:r>
          </w:p>
          <w:p w:rsidR="00753E8B">
            <w:pPr>
              <w:jc w:val="both"/>
              <w:rPr>
                <w:rStyle w:val="DefaultParagraphFont"/>
                <w:rFonts w:cs="Times New Roman"/>
                <w:sz w:val="18"/>
                <w:szCs w:val="18"/>
                <w:lang w:val="sk-SK"/>
              </w:rPr>
            </w:pPr>
          </w:p>
          <w:p w:rsidR="00753E8B">
            <w:pPr>
              <w:jc w:val="both"/>
              <w:rPr>
                <w:rStyle w:val="DefaultParagraphFont"/>
                <w:rFonts w:cs="Times New Roman"/>
                <w:sz w:val="18"/>
                <w:szCs w:val="18"/>
                <w:lang w:val="sk-SK"/>
              </w:rPr>
            </w:pPr>
          </w:p>
          <w:p w:rsidR="00753E8B">
            <w:pPr>
              <w:jc w:val="both"/>
              <w:rPr>
                <w:rStyle w:val="DefaultParagraphFont"/>
                <w:rFonts w:cs="Times New Roman"/>
                <w:sz w:val="18"/>
                <w:szCs w:val="18"/>
                <w:lang w:val="sk-SK"/>
              </w:rPr>
            </w:pPr>
          </w:p>
        </w:tc>
        <w:tc>
          <w:tcPr>
            <w:tcW w:w="4746"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49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sz w:val="18"/>
                <w:szCs w:val="18"/>
                <w:lang w:val="sk-SK"/>
              </w:rPr>
            </w:pPr>
            <w:r>
              <w:rPr>
                <w:rStyle w:val="DefaultParagraphFont"/>
                <w:rFonts w:cs="Times New Roman"/>
                <w:sz w:val="18"/>
                <w:szCs w:val="18"/>
                <w:lang w:val="sk-SK"/>
              </w:rPr>
              <w:t>2.</w:t>
            </w:r>
          </w:p>
        </w:tc>
        <w:tc>
          <w:tcPr>
            <w:tcW w:w="4536"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both"/>
              <w:rPr>
                <w:rStyle w:val="DefaultParagraphFont"/>
                <w:rFonts w:cs="Times New Roman"/>
                <w:sz w:val="18"/>
                <w:szCs w:val="18"/>
                <w:lang w:val="sk-SK"/>
              </w:rPr>
            </w:pPr>
            <w:r>
              <w:rPr>
                <w:rStyle w:val="DefaultParagraphFont"/>
                <w:rFonts w:cs="Times New Roman"/>
                <w:sz w:val="18"/>
                <w:szCs w:val="18"/>
                <w:lang w:val="sk-SK"/>
              </w:rPr>
              <w:t>Predmet činnosti:</w:t>
            </w:r>
          </w:p>
        </w:tc>
        <w:tc>
          <w:tcPr>
            <w:tcW w:w="4746"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sz w:val="36"/>
                <w:szCs w:val="36"/>
                <w:lang w:val="sk-SK"/>
              </w:rPr>
            </w:pPr>
            <w:r>
              <w:rPr>
                <w:rStyle w:val="DefaultParagraphFont"/>
                <w:rFonts w:cs="Times New Roman"/>
                <w:sz w:val="18"/>
                <w:szCs w:val="18"/>
                <w:lang w:val="sk-SK"/>
              </w:rPr>
              <w:t xml:space="preserve">výroba balenej vody                                          </w:t>
            </w:r>
            <w:r>
              <w:rPr>
                <w:rStyle w:val="DefaultParagraphFont"/>
                <w:rFonts w:ascii="Monotype Sorts" w:eastAsia="Times New Roman" w:hAnsi="Monotype Sorts" w:cs="Times New Roman"/>
                <w:sz w:val="36"/>
                <w:szCs w:val="36"/>
                <w:lang w:val="sk-SK"/>
              </w:rPr>
              <w:sym w:font="Monotype Sorts" w:char="F090"/>
            </w:r>
          </w:p>
          <w:p w:rsidR="00753E8B">
            <w:pPr>
              <w:rPr>
                <w:rStyle w:val="DefaultParagraphFont"/>
                <w:rFonts w:cs="Times New Roman"/>
                <w:sz w:val="36"/>
                <w:szCs w:val="36"/>
                <w:lang w:val="sk-SK"/>
              </w:rPr>
            </w:pPr>
            <w:r>
              <w:rPr>
                <w:rStyle w:val="DefaultParagraphFont"/>
                <w:rFonts w:cs="Times New Roman"/>
                <w:sz w:val="18"/>
                <w:szCs w:val="18"/>
                <w:lang w:val="sk-SK"/>
              </w:rPr>
              <w:t xml:space="preserve">dovoz balenej vody                                           </w:t>
            </w:r>
            <w:r>
              <w:rPr>
                <w:rStyle w:val="DefaultParagraphFont"/>
                <w:rFonts w:ascii="Monotype Sorts" w:eastAsia="Times New Roman" w:hAnsi="Monotype Sorts" w:cs="Times New Roman"/>
                <w:sz w:val="36"/>
                <w:szCs w:val="36"/>
                <w:lang w:val="sk-SK"/>
              </w:rPr>
              <w:sym w:font="Monotype Sorts" w:char="F090"/>
            </w:r>
          </w:p>
          <w:p w:rsidR="00753E8B">
            <w:pPr>
              <w:rPr>
                <w:rStyle w:val="DefaultParagraphFont"/>
                <w:rFonts w:cs="Times New Roman"/>
                <w:sz w:val="18"/>
                <w:szCs w:val="18"/>
                <w:lang w:val="sk-SK"/>
              </w:rPr>
            </w:pPr>
            <w:r>
              <w:rPr>
                <w:rStyle w:val="DefaultParagraphFont"/>
                <w:rFonts w:cs="Times New Roman"/>
                <w:sz w:val="18"/>
                <w:szCs w:val="18"/>
                <w:lang w:val="sk-SK"/>
              </w:rPr>
              <w:t xml:space="preserve">využívanie vodného zdroja na zásobovanie      </w:t>
            </w:r>
            <w:r>
              <w:rPr>
                <w:rStyle w:val="DefaultParagraphFont"/>
                <w:rFonts w:ascii="Monotype Sorts" w:eastAsia="Times New Roman" w:hAnsi="Monotype Sorts" w:cs="Times New Roman"/>
                <w:sz w:val="36"/>
                <w:szCs w:val="36"/>
                <w:lang w:val="sk-SK"/>
              </w:rPr>
              <w:sym w:font="Monotype Sorts" w:char="F090"/>
            </w:r>
          </w:p>
        </w:tc>
      </w:tr>
      <w:tr>
        <w:tblPrEx>
          <w:tblW w:w="9778" w:type="dxa"/>
          <w:tblLayout w:type="fixed"/>
          <w:tblCellMar>
            <w:top w:w="0" w:type="dxa"/>
            <w:left w:w="70" w:type="dxa"/>
            <w:bottom w:w="0" w:type="dxa"/>
            <w:right w:w="70" w:type="dxa"/>
          </w:tblCellMar>
        </w:tblPrEx>
        <w:trPr>
          <w:trHeight w:val="300"/>
        </w:trPr>
        <w:tc>
          <w:tcPr>
            <w:tcW w:w="49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 xml:space="preserve"> </w:t>
            </w:r>
          </w:p>
        </w:tc>
        <w:tc>
          <w:tcPr>
            <w:tcW w:w="4536"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both"/>
              <w:rPr>
                <w:rStyle w:val="DefaultParagraphFont"/>
                <w:rFonts w:cs="Times New Roman"/>
                <w:sz w:val="18"/>
                <w:szCs w:val="18"/>
                <w:lang w:val="sk-SK"/>
              </w:rPr>
            </w:pPr>
            <w:r>
              <w:rPr>
                <w:rStyle w:val="DefaultParagraphFont"/>
                <w:rFonts w:cs="Times New Roman"/>
                <w:sz w:val="18"/>
                <w:szCs w:val="18"/>
                <w:lang w:val="sk-SK"/>
              </w:rPr>
              <w:t>Druh vody pramenitá voda, prírodná minerálna voda, balená pitná voda, pitná voda:</w:t>
            </w:r>
          </w:p>
        </w:tc>
        <w:tc>
          <w:tcPr>
            <w:tcW w:w="4746"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cantSplit/>
          <w:trHeight w:val="308"/>
        </w:trPr>
        <w:tc>
          <w:tcPr>
            <w:tcW w:w="49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4.</w:t>
            </w:r>
          </w:p>
        </w:tc>
        <w:tc>
          <w:tcPr>
            <w:tcW w:w="4536"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Obchodný názov ak ide o balenú vodu:</w:t>
            </w:r>
          </w:p>
        </w:tc>
        <w:tc>
          <w:tcPr>
            <w:tcW w:w="4746"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cantSplit/>
          <w:trHeight w:val="307"/>
        </w:trPr>
        <w:tc>
          <w:tcPr>
            <w:tcW w:w="49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5.</w:t>
            </w:r>
          </w:p>
        </w:tc>
        <w:tc>
          <w:tcPr>
            <w:tcW w:w="4536"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 xml:space="preserve">Dátum výroby ak ide o balenú vodu:                                                                                                                             </w:t>
            </w:r>
          </w:p>
        </w:tc>
        <w:tc>
          <w:tcPr>
            <w:tcW w:w="4746"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49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6.</w:t>
            </w:r>
          </w:p>
        </w:tc>
        <w:tc>
          <w:tcPr>
            <w:tcW w:w="4536"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both"/>
              <w:rPr>
                <w:rStyle w:val="DefaultParagraphFont"/>
                <w:rFonts w:cs="Times New Roman"/>
                <w:sz w:val="18"/>
                <w:szCs w:val="18"/>
                <w:lang w:val="sk-SK"/>
              </w:rPr>
            </w:pPr>
            <w:r>
              <w:rPr>
                <w:rStyle w:val="DefaultParagraphFont"/>
                <w:rFonts w:cs="Times New Roman"/>
                <w:sz w:val="18"/>
                <w:szCs w:val="18"/>
                <w:lang w:val="sk-SK"/>
              </w:rPr>
              <w:t>Identifikácia zdroja vody (názov prameňa, obec, označenie vrtu):</w:t>
            </w:r>
          </w:p>
        </w:tc>
        <w:tc>
          <w:tcPr>
            <w:tcW w:w="4746"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49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7.</w:t>
            </w:r>
          </w:p>
        </w:tc>
        <w:tc>
          <w:tcPr>
            <w:tcW w:w="4536"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Výdatnosť zdroja vody:</w:t>
            </w:r>
          </w:p>
        </w:tc>
        <w:tc>
          <w:tcPr>
            <w:tcW w:w="4746"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49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8.</w:t>
            </w:r>
          </w:p>
        </w:tc>
        <w:tc>
          <w:tcPr>
            <w:tcW w:w="4536"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Spôsob technologickej úpravy vody:</w:t>
            </w:r>
          </w:p>
          <w:p w:rsidR="00753E8B">
            <w:pPr>
              <w:spacing w:line="360" w:lineRule="auto"/>
              <w:jc w:val="both"/>
              <w:rPr>
                <w:rStyle w:val="DefaultParagraphFont"/>
                <w:rFonts w:cs="Times New Roman"/>
                <w:sz w:val="18"/>
                <w:szCs w:val="18"/>
                <w:lang w:val="sk-SK"/>
              </w:rPr>
            </w:pPr>
          </w:p>
        </w:tc>
        <w:tc>
          <w:tcPr>
            <w:tcW w:w="4746"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49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9.</w:t>
            </w:r>
          </w:p>
        </w:tc>
        <w:tc>
          <w:tcPr>
            <w:tcW w:w="4536"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Ročný objem dodávanej vody:</w:t>
            </w:r>
          </w:p>
        </w:tc>
        <w:tc>
          <w:tcPr>
            <w:tcW w:w="4746"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49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10.</w:t>
            </w:r>
          </w:p>
        </w:tc>
        <w:tc>
          <w:tcPr>
            <w:tcW w:w="4536"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both"/>
              <w:rPr>
                <w:rStyle w:val="DefaultParagraphFont"/>
                <w:rFonts w:cs="Times New Roman"/>
                <w:sz w:val="18"/>
                <w:szCs w:val="18"/>
                <w:lang w:val="sk-SK"/>
              </w:rPr>
            </w:pPr>
            <w:r>
              <w:rPr>
                <w:rStyle w:val="DefaultParagraphFont"/>
                <w:rFonts w:cs="Times New Roman"/>
                <w:sz w:val="18"/>
                <w:szCs w:val="18"/>
                <w:lang w:val="sk-SK"/>
              </w:rPr>
              <w:t>Počet zásobovaných obyvateľov a zásobované obce, ak ide o vodu dodávanú do verejných vodovodov:</w:t>
            </w:r>
          </w:p>
        </w:tc>
        <w:tc>
          <w:tcPr>
            <w:tcW w:w="4746"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49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11.</w:t>
            </w:r>
          </w:p>
        </w:tc>
        <w:tc>
          <w:tcPr>
            <w:tcW w:w="4536"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Dátum odberu vzorky vody:</w:t>
            </w:r>
          </w:p>
        </w:tc>
        <w:tc>
          <w:tcPr>
            <w:tcW w:w="4746"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49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12.</w:t>
            </w:r>
          </w:p>
        </w:tc>
        <w:tc>
          <w:tcPr>
            <w:tcW w:w="4536" w:type="dxa"/>
            <w:gridSpan w:val="4"/>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both"/>
              <w:rPr>
                <w:rStyle w:val="DefaultParagraphFont"/>
                <w:rFonts w:cs="Times New Roman"/>
                <w:sz w:val="18"/>
                <w:szCs w:val="18"/>
                <w:lang w:val="sk-SK"/>
              </w:rPr>
            </w:pPr>
            <w:r>
              <w:rPr>
                <w:rStyle w:val="DefaultParagraphFont"/>
                <w:rFonts w:cs="Times New Roman"/>
                <w:sz w:val="18"/>
                <w:szCs w:val="18"/>
                <w:lang w:val="sk-SK"/>
              </w:rPr>
              <w:t>Spôsob odberu vzorky vody (popíše sa presne spôsob odberu, či bola vzorka odobratá napr. ihneď po otvorení vodovodného kohútika alebo po 10 min. po otvorení vodovodného kohútika, či bola odobratá priamo do odberovej nádoby alebo bola prelievaná, zlievaná a podobne):</w:t>
            </w:r>
          </w:p>
        </w:tc>
        <w:tc>
          <w:tcPr>
            <w:tcW w:w="4746"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496" w:type="dxa"/>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13.</w:t>
            </w:r>
          </w:p>
        </w:tc>
        <w:tc>
          <w:tcPr>
            <w:tcW w:w="4536" w:type="dxa"/>
            <w:gridSpan w:val="4"/>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Miesto odberu vzorky vody:</w:t>
            </w:r>
          </w:p>
        </w:tc>
        <w:tc>
          <w:tcPr>
            <w:tcW w:w="4746" w:type="dxa"/>
            <w:gridSpan w:val="3"/>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trHeight w:val="300"/>
        </w:trPr>
        <w:tc>
          <w:tcPr>
            <w:tcW w:w="496" w:type="dxa"/>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rPr>
                <w:rStyle w:val="DefaultParagraphFont"/>
                <w:rFonts w:cs="Times New Roman"/>
                <w:sz w:val="18"/>
                <w:szCs w:val="18"/>
                <w:lang w:val="sk-SK"/>
              </w:rPr>
            </w:pPr>
            <w:r>
              <w:rPr>
                <w:rStyle w:val="DefaultParagraphFont"/>
                <w:rFonts w:cs="Times New Roman"/>
                <w:sz w:val="18"/>
                <w:szCs w:val="18"/>
                <w:lang w:val="sk-SK"/>
              </w:rPr>
              <w:t>14.</w:t>
            </w:r>
          </w:p>
        </w:tc>
        <w:tc>
          <w:tcPr>
            <w:tcW w:w="4536" w:type="dxa"/>
            <w:gridSpan w:val="4"/>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Dátum merania vzorky vody:</w:t>
            </w:r>
          </w:p>
        </w:tc>
        <w:tc>
          <w:tcPr>
            <w:tcW w:w="4746" w:type="dxa"/>
            <w:gridSpan w:val="3"/>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p>
        </w:tc>
      </w:tr>
      <w:tr>
        <w:tblPrEx>
          <w:tblW w:w="9778" w:type="dxa"/>
          <w:tblLayout w:type="fixed"/>
          <w:tblCellMar>
            <w:top w:w="0" w:type="dxa"/>
            <w:left w:w="70" w:type="dxa"/>
            <w:bottom w:w="0" w:type="dxa"/>
            <w:right w:w="70" w:type="dxa"/>
          </w:tblCellMar>
        </w:tblPrEx>
        <w:trPr>
          <w:cantSplit/>
          <w:trHeight w:val="300"/>
        </w:trPr>
        <w:tc>
          <w:tcPr>
            <w:tcW w:w="496" w:type="dxa"/>
            <w:tcBorders>
              <w:top w:val="single" w:sz="12" w:space="0" w:color="auto"/>
              <w:left w:val="single" w:sz="12" w:space="0" w:color="auto"/>
              <w:bottom w:val="nil"/>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15.</w:t>
            </w:r>
          </w:p>
        </w:tc>
        <w:tc>
          <w:tcPr>
            <w:tcW w:w="9282" w:type="dxa"/>
            <w:gridSpan w:val="7"/>
            <w:tcBorders>
              <w:top w:val="single" w:sz="12" w:space="0" w:color="auto"/>
              <w:left w:val="single" w:sz="4" w:space="0" w:color="auto"/>
              <w:bottom w:val="nil"/>
              <w:right w:val="single" w:sz="12" w:space="0" w:color="auto"/>
              <w:tl2br w:val="nil"/>
              <w:tr2bl w:val="nil"/>
            </w:tcBorders>
            <w:textDirection w:val="lrTb"/>
            <w:vAlign w:val="top"/>
          </w:tcPr>
          <w:p w:rsidR="00753E8B">
            <w:pPr>
              <w:spacing w:line="360" w:lineRule="auto"/>
              <w:jc w:val="both"/>
              <w:rPr>
                <w:rStyle w:val="DefaultParagraphFont"/>
                <w:rFonts w:cs="Times New Roman"/>
                <w:b/>
                <w:bCs/>
                <w:sz w:val="18"/>
                <w:szCs w:val="18"/>
                <w:lang w:val="sk-SK"/>
              </w:rPr>
            </w:pPr>
            <w:r>
              <w:rPr>
                <w:rStyle w:val="DefaultParagraphFont"/>
                <w:rFonts w:cs="Times New Roman"/>
                <w:b/>
                <w:bCs/>
                <w:sz w:val="18"/>
                <w:szCs w:val="18"/>
                <w:lang w:val="sk-SK"/>
              </w:rPr>
              <w:t>Výsledky stanovení: a-objemová aktivita, m-hmotnostná koncentrácia, U-rozšírená kombinovaná štandardná neistota s koeficientom pokrytia k=2 *</w:t>
            </w:r>
          </w:p>
        </w:tc>
      </w:tr>
      <w:tr>
        <w:tblPrEx>
          <w:tblW w:w="9778" w:type="dxa"/>
          <w:tblLayout w:type="fixed"/>
          <w:tblCellMar>
            <w:top w:w="0" w:type="dxa"/>
            <w:left w:w="70" w:type="dxa"/>
            <w:bottom w:w="0" w:type="dxa"/>
            <w:right w:w="70" w:type="dxa"/>
          </w:tblCellMar>
        </w:tblPrEx>
        <w:trPr>
          <w:cantSplit/>
          <w:trHeight w:val="300"/>
        </w:trPr>
        <w:tc>
          <w:tcPr>
            <w:tcW w:w="1955" w:type="dxa"/>
            <w:gridSpan w:val="2"/>
            <w:tcBorders>
              <w:top w:val="single" w:sz="4" w:space="0" w:color="auto"/>
              <w:left w:val="single" w:sz="12"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b/>
                <w:bCs/>
                <w:position w:val="-24"/>
                <w:sz w:val="18"/>
                <w:szCs w:val="18"/>
                <w:lang w:val="sk-SK"/>
              </w:rPr>
            </w:pPr>
          </w:p>
        </w:tc>
        <w:tc>
          <w:tcPr>
            <w:tcW w:w="135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r>
              <w:rPr>
                <w:rStyle w:val="DefaultParagraphFont"/>
                <w:rFonts w:cs="Times New Roman"/>
                <w:b/>
                <w:bCs/>
                <w:sz w:val="18"/>
                <w:szCs w:val="18"/>
                <w:lang w:val="sk-SK"/>
              </w:rPr>
              <w:t>a alebo m</w:t>
            </w: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r>
              <w:rPr>
                <w:rStyle w:val="DefaultParagraphFont"/>
                <w:rFonts w:cs="Times New Roman"/>
                <w:b/>
                <w:bCs/>
                <w:sz w:val="18"/>
                <w:szCs w:val="18"/>
                <w:lang w:val="sk-SK"/>
              </w:rPr>
              <w:t>U</w:t>
            </w:r>
          </w:p>
        </w:tc>
        <w:tc>
          <w:tcPr>
            <w:tcW w:w="117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r>
              <w:rPr>
                <w:rStyle w:val="DefaultParagraphFont"/>
                <w:rFonts w:cs="Times New Roman"/>
                <w:b/>
                <w:bCs/>
                <w:sz w:val="18"/>
                <w:szCs w:val="18"/>
                <w:lang w:val="sk-SK"/>
              </w:rPr>
              <w:t>a</w:t>
            </w:r>
            <w:r>
              <w:rPr>
                <w:rStyle w:val="DefaultParagraphFont"/>
                <w:rFonts w:cs="Times New Roman"/>
                <w:b/>
                <w:bCs/>
                <w:sz w:val="18"/>
                <w:szCs w:val="18"/>
                <w:vertAlign w:val="subscript"/>
                <w:lang w:val="sk-SK"/>
              </w:rPr>
              <w:t>ND</w:t>
            </w:r>
            <w:r>
              <w:rPr>
                <w:rStyle w:val="DefaultParagraphFont"/>
                <w:rFonts w:cs="Times New Roman"/>
                <w:b/>
                <w:bCs/>
                <w:sz w:val="18"/>
                <w:szCs w:val="18"/>
                <w:lang w:val="sk-SK"/>
              </w:rPr>
              <w:t>, a</w:t>
            </w:r>
            <w:r>
              <w:rPr>
                <w:rStyle w:val="DefaultParagraphFont"/>
                <w:rFonts w:cs="Times New Roman"/>
                <w:b/>
                <w:bCs/>
                <w:sz w:val="18"/>
                <w:szCs w:val="18"/>
                <w:vertAlign w:val="subscript"/>
                <w:lang w:val="sk-SK"/>
              </w:rPr>
              <w:t>NH</w:t>
            </w:r>
          </w:p>
        </w:tc>
        <w:tc>
          <w:tcPr>
            <w:tcW w:w="21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r>
              <w:rPr>
                <w:rStyle w:val="DefaultParagraphFont"/>
                <w:rFonts w:cs="Times New Roman"/>
                <w:b/>
                <w:bCs/>
                <w:sz w:val="18"/>
                <w:szCs w:val="18"/>
                <w:lang w:val="sk-SK"/>
              </w:rPr>
              <w:t>Použitá metodika</w:t>
            </w:r>
          </w:p>
        </w:tc>
        <w:tc>
          <w:tcPr>
            <w:tcW w:w="1911"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r>
              <w:rPr>
                <w:rStyle w:val="DefaultParagraphFont"/>
                <w:rFonts w:cs="Times New Roman"/>
                <w:b/>
                <w:bCs/>
                <w:sz w:val="18"/>
                <w:szCs w:val="18"/>
                <w:lang w:val="sk-SK"/>
              </w:rPr>
              <w:t>Merací prístroj</w:t>
            </w:r>
          </w:p>
        </w:tc>
      </w:tr>
      <w:tr>
        <w:tblPrEx>
          <w:tblW w:w="9778" w:type="dxa"/>
          <w:tblLayout w:type="fixed"/>
          <w:tblCellMar>
            <w:top w:w="0" w:type="dxa"/>
            <w:left w:w="70" w:type="dxa"/>
            <w:bottom w:w="0" w:type="dxa"/>
            <w:right w:w="70" w:type="dxa"/>
          </w:tblCellMar>
        </w:tblPrEx>
        <w:trPr>
          <w:cantSplit/>
          <w:trHeight w:val="300"/>
        </w:trPr>
        <w:tc>
          <w:tcPr>
            <w:tcW w:w="1955" w:type="dxa"/>
            <w:gridSpan w:val="2"/>
            <w:tcBorders>
              <w:top w:val="single" w:sz="4" w:space="0" w:color="auto"/>
              <w:left w:val="single" w:sz="12"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b/>
                <w:bCs/>
                <w:position w:val="-24"/>
                <w:sz w:val="18"/>
                <w:szCs w:val="18"/>
                <w:lang w:val="sk-SK"/>
              </w:rPr>
            </w:pPr>
            <w:r>
              <w:rPr>
                <w:rStyle w:val="DefaultParagraphFont"/>
                <w:rFonts w:cs="Times New Roman"/>
                <w:b/>
                <w:bCs/>
                <w:position w:val="-24"/>
                <w:sz w:val="18"/>
                <w:szCs w:val="18"/>
                <w:lang w:val="sk-SK"/>
              </w:rPr>
              <w:t>a</w:t>
            </w:r>
            <w:r>
              <w:rPr>
                <w:rStyle w:val="DefaultParagraphFont"/>
                <w:rFonts w:cs="Times New Roman"/>
                <w:b/>
                <w:bCs/>
                <w:position w:val="-24"/>
                <w:sz w:val="18"/>
                <w:szCs w:val="18"/>
                <w:vertAlign w:val="subscript"/>
                <w:lang w:val="sk-SK"/>
              </w:rPr>
              <w:t>V, cα</w:t>
            </w:r>
            <w:r>
              <w:rPr>
                <w:rStyle w:val="DefaultParagraphFont"/>
                <w:rFonts w:cs="Times New Roman"/>
                <w:b/>
                <w:bCs/>
                <w:position w:val="-24"/>
                <w:sz w:val="18"/>
                <w:szCs w:val="18"/>
                <w:lang w:val="sk-SK"/>
              </w:rPr>
              <w:t xml:space="preserve">         </w:t>
            </w:r>
            <w:r>
              <w:rPr>
                <w:rStyle w:val="DefaultParagraphFont"/>
                <w:rFonts w:cs="Times New Roman"/>
                <w:b/>
                <w:bCs/>
                <w:position w:val="-24"/>
                <w:sz w:val="18"/>
                <w:szCs w:val="18"/>
                <w:vertAlign w:val="subscript"/>
                <w:lang w:val="sk-SK"/>
              </w:rPr>
              <w:t xml:space="preserve"> </w:t>
            </w:r>
            <w:r>
              <w:rPr>
                <w:rStyle w:val="DefaultParagraphFont"/>
                <w:rFonts w:cs="Times New Roman"/>
                <w:b/>
                <w:bCs/>
                <w:position w:val="-24"/>
                <w:sz w:val="18"/>
                <w:szCs w:val="18"/>
                <w:lang w:val="sk-SK"/>
              </w:rPr>
              <w:t>[Bq.l</w:t>
            </w:r>
            <w:r>
              <w:rPr>
                <w:rStyle w:val="DefaultParagraphFont"/>
                <w:rFonts w:cs="Times New Roman"/>
                <w:b/>
                <w:bCs/>
                <w:position w:val="-24"/>
                <w:sz w:val="18"/>
                <w:szCs w:val="18"/>
                <w:vertAlign w:val="superscript"/>
                <w:lang w:val="sk-SK"/>
              </w:rPr>
              <w:t>-1</w:t>
            </w:r>
            <w:r>
              <w:rPr>
                <w:rStyle w:val="DefaultParagraphFont"/>
                <w:rFonts w:cs="Times New Roman"/>
                <w:b/>
                <w:bCs/>
                <w:position w:val="-24"/>
                <w:sz w:val="18"/>
                <w:szCs w:val="18"/>
                <w:lang w:val="sk-SK"/>
              </w:rPr>
              <w:t>]</w:t>
            </w:r>
          </w:p>
        </w:tc>
        <w:tc>
          <w:tcPr>
            <w:tcW w:w="135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117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21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p>
        </w:tc>
        <w:tc>
          <w:tcPr>
            <w:tcW w:w="1911"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p>
        </w:tc>
      </w:tr>
      <w:tr>
        <w:tblPrEx>
          <w:tblW w:w="9778" w:type="dxa"/>
          <w:tblLayout w:type="fixed"/>
          <w:tblCellMar>
            <w:top w:w="0" w:type="dxa"/>
            <w:left w:w="70" w:type="dxa"/>
            <w:bottom w:w="0" w:type="dxa"/>
            <w:right w:w="70" w:type="dxa"/>
          </w:tblCellMar>
        </w:tblPrEx>
        <w:trPr>
          <w:cantSplit/>
          <w:trHeight w:val="300"/>
        </w:trPr>
        <w:tc>
          <w:tcPr>
            <w:tcW w:w="1955" w:type="dxa"/>
            <w:gridSpan w:val="2"/>
            <w:tcBorders>
              <w:top w:val="single" w:sz="4" w:space="0" w:color="auto"/>
              <w:left w:val="single" w:sz="12"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b/>
                <w:bCs/>
                <w:position w:val="-24"/>
                <w:sz w:val="18"/>
                <w:szCs w:val="18"/>
                <w:lang w:val="sk-SK"/>
              </w:rPr>
            </w:pPr>
            <w:r>
              <w:rPr>
                <w:rStyle w:val="DefaultParagraphFont"/>
                <w:rFonts w:cs="Times New Roman"/>
                <w:b/>
                <w:bCs/>
                <w:position w:val="-24"/>
                <w:sz w:val="18"/>
                <w:szCs w:val="18"/>
                <w:lang w:val="sk-SK"/>
              </w:rPr>
              <w:t>a</w:t>
            </w:r>
            <w:r>
              <w:rPr>
                <w:rStyle w:val="DefaultParagraphFont"/>
                <w:rFonts w:cs="Times New Roman"/>
                <w:b/>
                <w:bCs/>
                <w:position w:val="-24"/>
                <w:sz w:val="18"/>
                <w:szCs w:val="18"/>
                <w:vertAlign w:val="subscript"/>
                <w:lang w:val="sk-SK"/>
              </w:rPr>
              <w:t>V, cβ</w:t>
            </w:r>
            <w:r>
              <w:rPr>
                <w:rStyle w:val="DefaultParagraphFont"/>
                <w:rFonts w:cs="Times New Roman"/>
                <w:b/>
                <w:bCs/>
                <w:position w:val="-24"/>
                <w:sz w:val="18"/>
                <w:szCs w:val="18"/>
                <w:lang w:val="sk-SK"/>
              </w:rPr>
              <w:t xml:space="preserve">          [Bq.l</w:t>
            </w:r>
            <w:r>
              <w:rPr>
                <w:rStyle w:val="DefaultParagraphFont"/>
                <w:rFonts w:cs="Times New Roman"/>
                <w:b/>
                <w:bCs/>
                <w:position w:val="-24"/>
                <w:sz w:val="18"/>
                <w:szCs w:val="18"/>
                <w:vertAlign w:val="superscript"/>
                <w:lang w:val="sk-SK"/>
              </w:rPr>
              <w:t>-1</w:t>
            </w:r>
            <w:r>
              <w:rPr>
                <w:rStyle w:val="DefaultParagraphFont"/>
                <w:rFonts w:cs="Times New Roman"/>
                <w:b/>
                <w:bCs/>
                <w:position w:val="-24"/>
                <w:sz w:val="18"/>
                <w:szCs w:val="18"/>
                <w:lang w:val="sk-SK"/>
              </w:rPr>
              <w:t>]</w:t>
            </w:r>
          </w:p>
        </w:tc>
        <w:tc>
          <w:tcPr>
            <w:tcW w:w="135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117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21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p>
        </w:tc>
        <w:tc>
          <w:tcPr>
            <w:tcW w:w="1911"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p>
        </w:tc>
      </w:tr>
      <w:tr>
        <w:tblPrEx>
          <w:tblW w:w="9778" w:type="dxa"/>
          <w:tblLayout w:type="fixed"/>
          <w:tblCellMar>
            <w:top w:w="0" w:type="dxa"/>
            <w:left w:w="70" w:type="dxa"/>
            <w:bottom w:w="0" w:type="dxa"/>
            <w:right w:w="70" w:type="dxa"/>
          </w:tblCellMar>
        </w:tblPrEx>
        <w:trPr>
          <w:cantSplit/>
          <w:trHeight w:val="300"/>
        </w:trPr>
        <w:tc>
          <w:tcPr>
            <w:tcW w:w="1955" w:type="dxa"/>
            <w:gridSpan w:val="2"/>
            <w:tcBorders>
              <w:top w:val="single" w:sz="4" w:space="0" w:color="auto"/>
              <w:left w:val="single" w:sz="12"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b/>
                <w:bCs/>
                <w:position w:val="-24"/>
                <w:sz w:val="18"/>
                <w:szCs w:val="18"/>
                <w:lang w:val="sk-SK"/>
              </w:rPr>
            </w:pPr>
            <w:r>
              <w:rPr>
                <w:rStyle w:val="DefaultParagraphFont"/>
                <w:rFonts w:cs="Times New Roman"/>
                <w:b/>
                <w:bCs/>
                <w:position w:val="-24"/>
                <w:sz w:val="18"/>
                <w:szCs w:val="18"/>
                <w:lang w:val="sk-SK"/>
              </w:rPr>
              <w:t>a</w:t>
            </w:r>
            <w:r>
              <w:rPr>
                <w:rStyle w:val="DefaultParagraphFont"/>
                <w:rFonts w:cs="Times New Roman"/>
                <w:b/>
                <w:bCs/>
                <w:position w:val="-24"/>
                <w:sz w:val="18"/>
                <w:szCs w:val="18"/>
                <w:vertAlign w:val="subscript"/>
                <w:lang w:val="sk-SK"/>
              </w:rPr>
              <w:t>V,</w:t>
            </w:r>
            <w:r>
              <w:rPr>
                <w:rStyle w:val="DefaultParagraphFont"/>
                <w:rFonts w:cs="Times New Roman"/>
                <w:b/>
                <w:bCs/>
                <w:position w:val="-24"/>
                <w:sz w:val="18"/>
                <w:szCs w:val="18"/>
                <w:lang w:val="sk-SK"/>
              </w:rPr>
              <w:t xml:space="preserve"> </w:t>
            </w:r>
            <w:r>
              <w:rPr>
                <w:rStyle w:val="DefaultParagraphFont"/>
                <w:rFonts w:cs="Times New Roman"/>
                <w:b/>
                <w:bCs/>
                <w:position w:val="-24"/>
                <w:sz w:val="18"/>
                <w:szCs w:val="18"/>
                <w:vertAlign w:val="subscript"/>
                <w:lang w:val="sk-SK"/>
              </w:rPr>
              <w:t xml:space="preserve">Rn222 </w:t>
            </w:r>
            <w:r>
              <w:rPr>
                <w:rStyle w:val="DefaultParagraphFont"/>
                <w:rFonts w:cs="Times New Roman"/>
                <w:b/>
                <w:bCs/>
                <w:position w:val="-24"/>
                <w:sz w:val="18"/>
                <w:szCs w:val="18"/>
                <w:lang w:val="sk-SK"/>
              </w:rPr>
              <w:t xml:space="preserve">    [Bq.l</w:t>
            </w:r>
            <w:r>
              <w:rPr>
                <w:rStyle w:val="DefaultParagraphFont"/>
                <w:rFonts w:cs="Times New Roman"/>
                <w:b/>
                <w:bCs/>
                <w:position w:val="-24"/>
                <w:sz w:val="18"/>
                <w:szCs w:val="18"/>
                <w:vertAlign w:val="superscript"/>
                <w:lang w:val="sk-SK"/>
              </w:rPr>
              <w:t>-1</w:t>
            </w:r>
            <w:r>
              <w:rPr>
                <w:rStyle w:val="DefaultParagraphFont"/>
                <w:rFonts w:cs="Times New Roman"/>
                <w:b/>
                <w:bCs/>
                <w:position w:val="-24"/>
                <w:sz w:val="18"/>
                <w:szCs w:val="18"/>
                <w:lang w:val="sk-SK"/>
              </w:rPr>
              <w:t>]</w:t>
            </w:r>
          </w:p>
        </w:tc>
        <w:tc>
          <w:tcPr>
            <w:tcW w:w="135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117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21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p>
        </w:tc>
        <w:tc>
          <w:tcPr>
            <w:tcW w:w="1911"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p>
        </w:tc>
      </w:tr>
      <w:tr>
        <w:tblPrEx>
          <w:tblW w:w="9778" w:type="dxa"/>
          <w:tblLayout w:type="fixed"/>
          <w:tblCellMar>
            <w:top w:w="0" w:type="dxa"/>
            <w:left w:w="70" w:type="dxa"/>
            <w:bottom w:w="0" w:type="dxa"/>
            <w:right w:w="70" w:type="dxa"/>
          </w:tblCellMar>
        </w:tblPrEx>
        <w:trPr>
          <w:cantSplit/>
          <w:trHeight w:val="300"/>
        </w:trPr>
        <w:tc>
          <w:tcPr>
            <w:tcW w:w="1955" w:type="dxa"/>
            <w:gridSpan w:val="2"/>
            <w:tcBorders>
              <w:top w:val="single" w:sz="4" w:space="0" w:color="auto"/>
              <w:left w:val="single" w:sz="12"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b/>
                <w:bCs/>
                <w:position w:val="-24"/>
                <w:sz w:val="18"/>
                <w:szCs w:val="18"/>
                <w:lang w:val="sk-SK"/>
              </w:rPr>
            </w:pPr>
            <w:r>
              <w:rPr>
                <w:rStyle w:val="DefaultParagraphFont"/>
                <w:rFonts w:cs="Times New Roman"/>
                <w:b/>
                <w:bCs/>
                <w:position w:val="-24"/>
                <w:sz w:val="18"/>
                <w:szCs w:val="18"/>
                <w:lang w:val="sk-SK"/>
              </w:rPr>
              <w:t>a</w:t>
            </w:r>
            <w:r>
              <w:rPr>
                <w:rStyle w:val="DefaultParagraphFont"/>
                <w:rFonts w:cs="Times New Roman"/>
                <w:b/>
                <w:bCs/>
                <w:position w:val="-24"/>
                <w:sz w:val="18"/>
                <w:szCs w:val="18"/>
                <w:vertAlign w:val="subscript"/>
                <w:lang w:val="sk-SK"/>
              </w:rPr>
              <w:t>V, Ra226</w:t>
            </w:r>
            <w:r>
              <w:rPr>
                <w:rStyle w:val="DefaultParagraphFont"/>
                <w:rFonts w:cs="Times New Roman"/>
                <w:b/>
                <w:bCs/>
                <w:position w:val="-24"/>
                <w:sz w:val="18"/>
                <w:szCs w:val="18"/>
                <w:lang w:val="sk-SK"/>
              </w:rPr>
              <w:t xml:space="preserve">     [Bq.l</w:t>
            </w:r>
            <w:r>
              <w:rPr>
                <w:rStyle w:val="DefaultParagraphFont"/>
                <w:rFonts w:cs="Times New Roman"/>
                <w:b/>
                <w:bCs/>
                <w:position w:val="-24"/>
                <w:sz w:val="18"/>
                <w:szCs w:val="18"/>
                <w:vertAlign w:val="superscript"/>
                <w:lang w:val="sk-SK"/>
              </w:rPr>
              <w:t>-1</w:t>
            </w:r>
            <w:r>
              <w:rPr>
                <w:rStyle w:val="DefaultParagraphFont"/>
                <w:rFonts w:cs="Times New Roman"/>
                <w:b/>
                <w:bCs/>
                <w:position w:val="-24"/>
                <w:sz w:val="18"/>
                <w:szCs w:val="18"/>
                <w:lang w:val="sk-SK"/>
              </w:rPr>
              <w:t>]</w:t>
            </w:r>
          </w:p>
        </w:tc>
        <w:tc>
          <w:tcPr>
            <w:tcW w:w="1355"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12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1170"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2127"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p>
        </w:tc>
        <w:tc>
          <w:tcPr>
            <w:tcW w:w="1911"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p>
        </w:tc>
      </w:tr>
      <w:tr>
        <w:tblPrEx>
          <w:tblW w:w="9778" w:type="dxa"/>
          <w:tblLayout w:type="fixed"/>
          <w:tblCellMar>
            <w:top w:w="0" w:type="dxa"/>
            <w:left w:w="70" w:type="dxa"/>
            <w:bottom w:w="0" w:type="dxa"/>
            <w:right w:w="70" w:type="dxa"/>
          </w:tblCellMar>
        </w:tblPrEx>
        <w:trPr>
          <w:cantSplit/>
          <w:trHeight w:val="300"/>
        </w:trPr>
        <w:tc>
          <w:tcPr>
            <w:tcW w:w="1955" w:type="dxa"/>
            <w:gridSpan w:val="2"/>
            <w:tcBorders>
              <w:top w:val="single" w:sz="4" w:space="0" w:color="auto"/>
              <w:left w:val="single" w:sz="12" w:space="0" w:color="auto"/>
              <w:bottom w:val="nil"/>
              <w:right w:val="single" w:sz="4" w:space="0" w:color="auto"/>
              <w:tl2br w:val="nil"/>
              <w:tr2bl w:val="nil"/>
            </w:tcBorders>
            <w:textDirection w:val="lrTb"/>
            <w:vAlign w:val="top"/>
          </w:tcPr>
          <w:p w:rsidR="00753E8B">
            <w:pPr>
              <w:rPr>
                <w:rStyle w:val="DefaultParagraphFont"/>
                <w:rFonts w:cs="Times New Roman"/>
                <w:b/>
                <w:bCs/>
                <w:position w:val="-24"/>
                <w:sz w:val="18"/>
                <w:szCs w:val="18"/>
                <w:lang w:val="sk-SK"/>
              </w:rPr>
            </w:pPr>
            <w:r>
              <w:rPr>
                <w:rStyle w:val="DefaultParagraphFont"/>
                <w:rFonts w:cs="Times New Roman"/>
                <w:b/>
                <w:bCs/>
                <w:position w:val="-24"/>
                <w:sz w:val="18"/>
                <w:szCs w:val="18"/>
                <w:lang w:val="sk-SK"/>
              </w:rPr>
              <w:t>m</w:t>
            </w:r>
            <w:r>
              <w:rPr>
                <w:rStyle w:val="DefaultParagraphFont"/>
                <w:rFonts w:cs="Times New Roman"/>
                <w:b/>
                <w:bCs/>
                <w:position w:val="-24"/>
                <w:sz w:val="18"/>
                <w:szCs w:val="18"/>
                <w:vertAlign w:val="subscript"/>
                <w:lang w:val="sk-SK"/>
              </w:rPr>
              <w:t>, Unat</w:t>
            </w:r>
            <w:r>
              <w:rPr>
                <w:rStyle w:val="DefaultParagraphFont"/>
                <w:rFonts w:cs="Times New Roman"/>
                <w:b/>
                <w:bCs/>
                <w:position w:val="-24"/>
                <w:sz w:val="18"/>
                <w:szCs w:val="18"/>
                <w:lang w:val="sk-SK"/>
              </w:rPr>
              <w:t xml:space="preserve">       [mg.l</w:t>
            </w:r>
            <w:r>
              <w:rPr>
                <w:rStyle w:val="DefaultParagraphFont"/>
                <w:rFonts w:cs="Times New Roman"/>
                <w:b/>
                <w:bCs/>
                <w:position w:val="-24"/>
                <w:sz w:val="18"/>
                <w:szCs w:val="18"/>
                <w:vertAlign w:val="superscript"/>
                <w:lang w:val="sk-SK"/>
              </w:rPr>
              <w:t>-1</w:t>
            </w:r>
            <w:r>
              <w:rPr>
                <w:rStyle w:val="DefaultParagraphFont"/>
                <w:rFonts w:cs="Times New Roman"/>
                <w:b/>
                <w:bCs/>
                <w:position w:val="-24"/>
                <w:sz w:val="18"/>
                <w:szCs w:val="18"/>
                <w:lang w:val="sk-SK"/>
              </w:rPr>
              <w:t>]</w:t>
            </w:r>
          </w:p>
        </w:tc>
        <w:tc>
          <w:tcPr>
            <w:tcW w:w="1355" w:type="dxa"/>
            <w:tcBorders>
              <w:top w:val="single" w:sz="4" w:space="0" w:color="auto"/>
              <w:left w:val="single" w:sz="4" w:space="0" w:color="auto"/>
              <w:bottom w:val="nil"/>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1260" w:type="dxa"/>
            <w:tcBorders>
              <w:top w:val="single" w:sz="4" w:space="0" w:color="auto"/>
              <w:left w:val="single" w:sz="4" w:space="0" w:color="auto"/>
              <w:bottom w:val="nil"/>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1170" w:type="dxa"/>
            <w:gridSpan w:val="2"/>
            <w:tcBorders>
              <w:top w:val="single" w:sz="4" w:space="0" w:color="auto"/>
              <w:left w:val="single" w:sz="4" w:space="0" w:color="auto"/>
              <w:bottom w:val="nil"/>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2127" w:type="dxa"/>
            <w:tcBorders>
              <w:top w:val="single" w:sz="4" w:space="0" w:color="auto"/>
              <w:left w:val="single" w:sz="4" w:space="0" w:color="auto"/>
              <w:bottom w:val="nil"/>
              <w:right w:val="single" w:sz="4"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p>
        </w:tc>
        <w:tc>
          <w:tcPr>
            <w:tcW w:w="1911" w:type="dxa"/>
            <w:tcBorders>
              <w:top w:val="single" w:sz="4" w:space="0" w:color="auto"/>
              <w:left w:val="single" w:sz="4" w:space="0" w:color="auto"/>
              <w:bottom w:val="nil"/>
              <w:right w:val="single" w:sz="12"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p>
        </w:tc>
      </w:tr>
      <w:tr>
        <w:tblPrEx>
          <w:tblW w:w="9778" w:type="dxa"/>
          <w:tblLayout w:type="fixed"/>
          <w:tblCellMar>
            <w:top w:w="0" w:type="dxa"/>
            <w:left w:w="70" w:type="dxa"/>
            <w:bottom w:w="0" w:type="dxa"/>
            <w:right w:w="70" w:type="dxa"/>
          </w:tblCellMar>
        </w:tblPrEx>
        <w:trPr>
          <w:cantSplit/>
          <w:trHeight w:val="363"/>
        </w:trPr>
        <w:tc>
          <w:tcPr>
            <w:tcW w:w="1955" w:type="dxa"/>
            <w:gridSpan w:val="2"/>
            <w:tcBorders>
              <w:top w:val="single" w:sz="4" w:space="0" w:color="auto"/>
              <w:left w:val="single" w:sz="12" w:space="0" w:color="auto"/>
              <w:bottom w:val="nil"/>
              <w:right w:val="single" w:sz="4" w:space="0" w:color="auto"/>
              <w:tl2br w:val="nil"/>
              <w:tr2bl w:val="nil"/>
            </w:tcBorders>
            <w:textDirection w:val="lrTb"/>
            <w:vAlign w:val="top"/>
          </w:tcPr>
          <w:p w:rsidR="00753E8B">
            <w:pPr>
              <w:rPr>
                <w:rStyle w:val="DefaultParagraphFont"/>
                <w:rFonts w:cs="Times New Roman"/>
                <w:b/>
                <w:bCs/>
                <w:position w:val="-24"/>
                <w:sz w:val="18"/>
                <w:szCs w:val="18"/>
                <w:lang w:val="sk-SK"/>
              </w:rPr>
            </w:pPr>
            <w:r>
              <w:rPr>
                <w:rStyle w:val="DefaultParagraphFont"/>
                <w:rFonts w:cs="Times New Roman"/>
                <w:b/>
                <w:bCs/>
                <w:position w:val="-24"/>
                <w:sz w:val="18"/>
                <w:szCs w:val="18"/>
                <w:lang w:val="sk-SK"/>
              </w:rPr>
              <w:t>iné:</w:t>
            </w:r>
          </w:p>
          <w:p w:rsidR="00753E8B">
            <w:pPr>
              <w:rPr>
                <w:rStyle w:val="DefaultParagraphFont"/>
                <w:rFonts w:cs="Times New Roman"/>
                <w:b/>
                <w:bCs/>
                <w:position w:val="-24"/>
                <w:sz w:val="18"/>
                <w:szCs w:val="18"/>
                <w:lang w:val="sk-SK"/>
              </w:rPr>
            </w:pPr>
          </w:p>
          <w:p w:rsidR="00753E8B">
            <w:pPr>
              <w:rPr>
                <w:rStyle w:val="DefaultParagraphFont"/>
                <w:rFonts w:cs="Times New Roman"/>
                <w:b/>
                <w:bCs/>
                <w:position w:val="-24"/>
                <w:sz w:val="18"/>
                <w:szCs w:val="18"/>
                <w:lang w:val="sk-SK"/>
              </w:rPr>
            </w:pPr>
          </w:p>
          <w:p w:rsidR="00753E8B">
            <w:pPr>
              <w:rPr>
                <w:rStyle w:val="DefaultParagraphFont"/>
                <w:rFonts w:cs="Times New Roman"/>
                <w:b/>
                <w:bCs/>
                <w:position w:val="-24"/>
                <w:sz w:val="18"/>
                <w:szCs w:val="18"/>
                <w:lang w:val="sk-SK"/>
              </w:rPr>
            </w:pPr>
          </w:p>
        </w:tc>
        <w:tc>
          <w:tcPr>
            <w:tcW w:w="1355" w:type="dxa"/>
            <w:tcBorders>
              <w:top w:val="single" w:sz="4" w:space="0" w:color="auto"/>
              <w:left w:val="single" w:sz="4" w:space="0" w:color="auto"/>
              <w:bottom w:val="nil"/>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1260" w:type="dxa"/>
            <w:tcBorders>
              <w:top w:val="single" w:sz="4" w:space="0" w:color="auto"/>
              <w:left w:val="single" w:sz="4" w:space="0" w:color="auto"/>
              <w:bottom w:val="nil"/>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1170" w:type="dxa"/>
            <w:gridSpan w:val="2"/>
            <w:tcBorders>
              <w:top w:val="single" w:sz="4" w:space="0" w:color="auto"/>
              <w:left w:val="single" w:sz="4" w:space="0" w:color="auto"/>
              <w:bottom w:val="nil"/>
              <w:right w:val="single" w:sz="4" w:space="0" w:color="auto"/>
              <w:tl2br w:val="nil"/>
              <w:tr2bl w:val="nil"/>
            </w:tcBorders>
            <w:textDirection w:val="lrTb"/>
            <w:vAlign w:val="top"/>
          </w:tcPr>
          <w:p w:rsidR="00753E8B">
            <w:pPr>
              <w:jc w:val="center"/>
              <w:rPr>
                <w:rStyle w:val="DefaultParagraphFont"/>
                <w:rFonts w:cs="Times New Roman"/>
                <w:position w:val="-24"/>
                <w:sz w:val="18"/>
                <w:szCs w:val="18"/>
                <w:lang w:val="sk-SK"/>
              </w:rPr>
            </w:pPr>
          </w:p>
        </w:tc>
        <w:tc>
          <w:tcPr>
            <w:tcW w:w="2127" w:type="dxa"/>
            <w:tcBorders>
              <w:top w:val="single" w:sz="4" w:space="0" w:color="auto"/>
              <w:left w:val="single" w:sz="4" w:space="0" w:color="auto"/>
              <w:bottom w:val="nil"/>
              <w:right w:val="single" w:sz="4"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p>
        </w:tc>
        <w:tc>
          <w:tcPr>
            <w:tcW w:w="1911" w:type="dxa"/>
            <w:tcBorders>
              <w:top w:val="single" w:sz="4" w:space="0" w:color="auto"/>
              <w:left w:val="single" w:sz="4" w:space="0" w:color="auto"/>
              <w:bottom w:val="nil"/>
              <w:right w:val="single" w:sz="12" w:space="0" w:color="auto"/>
              <w:tl2br w:val="nil"/>
              <w:tr2bl w:val="nil"/>
            </w:tcBorders>
            <w:textDirection w:val="lrTb"/>
            <w:vAlign w:val="top"/>
          </w:tcPr>
          <w:p w:rsidR="00753E8B">
            <w:pPr>
              <w:jc w:val="center"/>
              <w:rPr>
                <w:rStyle w:val="DefaultParagraphFont"/>
                <w:rFonts w:cs="Times New Roman"/>
                <w:b/>
                <w:bCs/>
                <w:position w:val="-24"/>
                <w:sz w:val="18"/>
                <w:szCs w:val="18"/>
                <w:lang w:val="sk-SK"/>
              </w:rPr>
            </w:pPr>
          </w:p>
        </w:tc>
      </w:tr>
      <w:tr>
        <w:tblPrEx>
          <w:tblW w:w="9778" w:type="dxa"/>
          <w:tblLayout w:type="fixed"/>
          <w:tblCellMar>
            <w:top w:w="0" w:type="dxa"/>
            <w:left w:w="70" w:type="dxa"/>
            <w:bottom w:w="0" w:type="dxa"/>
            <w:right w:w="70" w:type="dxa"/>
          </w:tblCellMar>
        </w:tblPrEx>
        <w:trPr>
          <w:cantSplit/>
          <w:trHeight w:val="300"/>
        </w:trPr>
        <w:tc>
          <w:tcPr>
            <w:tcW w:w="9778" w:type="dxa"/>
            <w:gridSpan w:val="8"/>
            <w:tcBorders>
              <w:top w:val="single" w:sz="12" w:space="0" w:color="auto"/>
              <w:left w:val="single" w:sz="12" w:space="0" w:color="auto"/>
              <w:bottom w:val="single" w:sz="12" w:space="0" w:color="auto"/>
              <w:right w:val="single" w:sz="12" w:space="0" w:color="auto"/>
              <w:tl2br w:val="nil"/>
              <w:tr2bl w:val="nil"/>
            </w:tcBorders>
            <w:textDirection w:val="lrTb"/>
            <w:vAlign w:val="top"/>
          </w:tcPr>
          <w:p w:rsidR="00753E8B">
            <w:pPr>
              <w:jc w:val="both"/>
              <w:rPr>
                <w:rStyle w:val="DefaultParagraphFont"/>
                <w:rFonts w:cs="Times New Roman"/>
                <w:sz w:val="16"/>
                <w:szCs w:val="16"/>
                <w:lang w:val="sk-SK"/>
              </w:rPr>
            </w:pPr>
            <w:r>
              <w:rPr>
                <w:rStyle w:val="DefaultParagraphFont"/>
                <w:rFonts w:cs="Times New Roman"/>
                <w:sz w:val="16"/>
                <w:szCs w:val="16"/>
                <w:lang w:val="sk-SK"/>
              </w:rPr>
              <w:t>Poznámka1: a</w:t>
            </w:r>
            <w:r>
              <w:rPr>
                <w:rStyle w:val="DefaultParagraphFont"/>
                <w:rFonts w:cs="Times New Roman"/>
                <w:sz w:val="16"/>
                <w:szCs w:val="16"/>
                <w:vertAlign w:val="subscript"/>
                <w:lang w:val="sk-SK"/>
              </w:rPr>
              <w:t>ND</w:t>
            </w:r>
            <w:r>
              <w:rPr>
                <w:rStyle w:val="DefaultParagraphFont"/>
                <w:rFonts w:cs="Times New Roman"/>
                <w:sz w:val="16"/>
                <w:szCs w:val="16"/>
                <w:lang w:val="sk-SK"/>
              </w:rPr>
              <w:t xml:space="preserve"> –najmenšia detegovateľná objemová aktivita, a</w:t>
            </w:r>
            <w:r>
              <w:rPr>
                <w:rStyle w:val="DefaultParagraphFont"/>
                <w:rFonts w:cs="Times New Roman"/>
                <w:sz w:val="16"/>
                <w:szCs w:val="16"/>
                <w:vertAlign w:val="subscript"/>
                <w:lang w:val="sk-SK"/>
              </w:rPr>
              <w:t>NH</w:t>
            </w:r>
            <w:r>
              <w:rPr>
                <w:rStyle w:val="DefaultParagraphFont"/>
                <w:rFonts w:cs="Times New Roman"/>
                <w:sz w:val="16"/>
                <w:szCs w:val="16"/>
                <w:lang w:val="sk-SK"/>
              </w:rPr>
              <w:t xml:space="preserve"> –najmenšia stanoviteľná hmotnostná koncentrácia (na hladine významnosti 95 %).</w:t>
            </w:r>
          </w:p>
        </w:tc>
      </w:tr>
    </w:tbl>
    <w:p w:rsidR="00753E8B">
      <w:pPr>
        <w:rPr>
          <w:rStyle w:val="DefaultParagraphFont"/>
          <w:rFonts w:cs="Times New Roman"/>
          <w:lang w:val="sk-SK"/>
        </w:rPr>
      </w:pPr>
    </w:p>
    <w:p w:rsidR="00753E8B">
      <w:pPr>
        <w:rPr>
          <w:rStyle w:val="DefaultParagraphFont"/>
          <w:rFonts w:cs="Times New Roman"/>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496"/>
        <w:gridCol w:w="2268"/>
        <w:gridCol w:w="141"/>
        <w:gridCol w:w="6873"/>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Height w:val="300"/>
        </w:trPr>
        <w:tc>
          <w:tcPr>
            <w:tcW w:w="496"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sz w:val="18"/>
                <w:szCs w:val="18"/>
                <w:lang w:val="sk-SK"/>
              </w:rPr>
              <w:t xml:space="preserve">16. </w:t>
            </w:r>
          </w:p>
        </w:tc>
        <w:tc>
          <w:tcPr>
            <w:tcW w:w="9282"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sz w:val="18"/>
                <w:szCs w:val="18"/>
                <w:lang w:val="sk-SK"/>
              </w:rPr>
              <w:t>Identifikačné údaje laboratória, ktoré vykonalo stanovenia:</w:t>
            </w:r>
          </w:p>
        </w:tc>
      </w:tr>
      <w:tr>
        <w:tblPrEx>
          <w:tblW w:w="0" w:type="auto"/>
          <w:tblLayout w:type="fixed"/>
          <w:tblCellMar>
            <w:top w:w="0" w:type="dxa"/>
            <w:left w:w="70" w:type="dxa"/>
            <w:bottom w:w="0" w:type="dxa"/>
            <w:right w:w="70" w:type="dxa"/>
          </w:tblCellMar>
        </w:tblPrEx>
        <w:trPr>
          <w:cantSplit/>
          <w:trHeight w:val="300"/>
        </w:trPr>
        <w:tc>
          <w:tcPr>
            <w:tcW w:w="2905"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i/>
                <w:iCs/>
                <w:sz w:val="18"/>
                <w:szCs w:val="18"/>
                <w:lang w:val="sk-SK"/>
              </w:rPr>
              <w:t>Názov laboratória (a organizácie):</w:t>
            </w:r>
          </w:p>
          <w:p w:rsidR="00753E8B">
            <w:pPr>
              <w:spacing w:line="360" w:lineRule="auto"/>
              <w:jc w:val="both"/>
              <w:rPr>
                <w:rStyle w:val="DefaultParagraphFont"/>
                <w:rFonts w:cs="Times New Roman"/>
                <w:sz w:val="18"/>
                <w:szCs w:val="18"/>
                <w:lang w:val="sk-SK"/>
              </w:rPr>
            </w:pPr>
          </w:p>
        </w:tc>
        <w:tc>
          <w:tcPr>
            <w:tcW w:w="687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p>
        </w:tc>
      </w:tr>
      <w:tr>
        <w:tblPrEx>
          <w:tblW w:w="0" w:type="auto"/>
          <w:tblLayout w:type="fixed"/>
          <w:tblCellMar>
            <w:top w:w="0" w:type="dxa"/>
            <w:left w:w="70" w:type="dxa"/>
            <w:bottom w:w="0" w:type="dxa"/>
            <w:right w:w="70" w:type="dxa"/>
          </w:tblCellMar>
        </w:tblPrEx>
        <w:trPr>
          <w:cantSplit/>
          <w:trHeight w:val="300"/>
        </w:trPr>
        <w:tc>
          <w:tcPr>
            <w:tcW w:w="2905" w:type="dxa"/>
            <w:gridSpan w:val="3"/>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i/>
                <w:iCs/>
                <w:sz w:val="18"/>
                <w:szCs w:val="18"/>
                <w:lang w:val="sk-SK"/>
              </w:rPr>
              <w:t>Adresa:</w:t>
            </w:r>
          </w:p>
        </w:tc>
        <w:tc>
          <w:tcPr>
            <w:tcW w:w="6873"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p>
        </w:tc>
      </w:tr>
      <w:tr>
        <w:tblPrEx>
          <w:tblW w:w="0" w:type="auto"/>
          <w:tblLayout w:type="fixed"/>
          <w:tblCellMar>
            <w:top w:w="0" w:type="dxa"/>
            <w:left w:w="70" w:type="dxa"/>
            <w:bottom w:w="0" w:type="dxa"/>
            <w:right w:w="70" w:type="dxa"/>
          </w:tblCellMar>
        </w:tblPrEx>
        <w:trPr>
          <w:cantSplit/>
          <w:trHeight w:val="300"/>
        </w:trPr>
        <w:tc>
          <w:tcPr>
            <w:tcW w:w="2905" w:type="dxa"/>
            <w:gridSpan w:val="3"/>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i/>
                <w:iCs/>
                <w:sz w:val="18"/>
                <w:szCs w:val="18"/>
                <w:lang w:val="sk-SK"/>
              </w:rPr>
              <w:t>Číslo povolenia ÚVZ SR:</w:t>
            </w:r>
          </w:p>
          <w:p w:rsidR="00753E8B">
            <w:pPr>
              <w:spacing w:line="360" w:lineRule="auto"/>
              <w:jc w:val="both"/>
              <w:rPr>
                <w:rStyle w:val="DefaultParagraphFont"/>
                <w:rFonts w:cs="Times New Roman"/>
                <w:i/>
                <w:iCs/>
                <w:sz w:val="18"/>
                <w:szCs w:val="18"/>
                <w:lang w:val="sk-SK"/>
              </w:rPr>
            </w:pPr>
          </w:p>
        </w:tc>
        <w:tc>
          <w:tcPr>
            <w:tcW w:w="6873" w:type="dxa"/>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p>
        </w:tc>
      </w:tr>
      <w:tr>
        <w:tblPrEx>
          <w:tblW w:w="0" w:type="auto"/>
          <w:tblLayout w:type="fixed"/>
          <w:tblCellMar>
            <w:top w:w="0" w:type="dxa"/>
            <w:left w:w="70" w:type="dxa"/>
            <w:bottom w:w="0" w:type="dxa"/>
            <w:right w:w="70" w:type="dxa"/>
          </w:tblCellMar>
        </w:tblPrEx>
        <w:trPr>
          <w:cantSplit/>
          <w:trHeight w:val="300"/>
        </w:trPr>
        <w:tc>
          <w:tcPr>
            <w:tcW w:w="496" w:type="dxa"/>
            <w:tcBorders>
              <w:top w:val="single" w:sz="12" w:space="0" w:color="auto"/>
              <w:left w:val="single" w:sz="12" w:space="0" w:color="auto"/>
              <w:bottom w:val="single" w:sz="12" w:space="0" w:color="auto"/>
              <w:right w:val="single" w:sz="12"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17.</w:t>
            </w:r>
          </w:p>
        </w:tc>
        <w:tc>
          <w:tcPr>
            <w:tcW w:w="2268" w:type="dxa"/>
            <w:tcBorders>
              <w:top w:val="single" w:sz="12" w:space="0" w:color="auto"/>
              <w:left w:val="single" w:sz="12" w:space="0" w:color="auto"/>
              <w:bottom w:val="single" w:sz="12" w:space="0" w:color="auto"/>
              <w:right w:val="single" w:sz="12"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Dátum:</w:t>
            </w:r>
          </w:p>
          <w:p w:rsidR="00753E8B">
            <w:pPr>
              <w:spacing w:line="360" w:lineRule="auto"/>
              <w:jc w:val="both"/>
              <w:rPr>
                <w:rStyle w:val="DefaultParagraphFont"/>
                <w:rFonts w:cs="Times New Roman"/>
                <w:sz w:val="18"/>
                <w:szCs w:val="18"/>
                <w:lang w:val="sk-SK"/>
              </w:rPr>
            </w:pPr>
          </w:p>
          <w:p w:rsidR="00753E8B">
            <w:pPr>
              <w:spacing w:line="360" w:lineRule="auto"/>
              <w:jc w:val="both"/>
              <w:rPr>
                <w:rStyle w:val="DefaultParagraphFont"/>
                <w:rFonts w:cs="Times New Roman"/>
                <w:sz w:val="18"/>
                <w:szCs w:val="18"/>
                <w:lang w:val="sk-SK"/>
              </w:rPr>
            </w:pPr>
          </w:p>
          <w:p w:rsidR="00753E8B">
            <w:pPr>
              <w:spacing w:line="360" w:lineRule="auto"/>
              <w:jc w:val="both"/>
              <w:rPr>
                <w:rStyle w:val="DefaultParagraphFont"/>
                <w:rFonts w:cs="Times New Roman"/>
                <w:sz w:val="18"/>
                <w:szCs w:val="18"/>
                <w:lang w:val="sk-SK"/>
              </w:rPr>
            </w:pPr>
          </w:p>
        </w:tc>
        <w:tc>
          <w:tcPr>
            <w:tcW w:w="7014" w:type="dxa"/>
            <w:gridSpan w:val="2"/>
            <w:tcBorders>
              <w:top w:val="single" w:sz="12" w:space="0" w:color="auto"/>
              <w:left w:val="single" w:sz="12" w:space="0" w:color="auto"/>
              <w:bottom w:val="single" w:sz="12" w:space="0" w:color="auto"/>
              <w:right w:val="single" w:sz="12"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Pečiatka a podpis (výrobcu alebo dovozcu alebo využívateľa vodného zdroja):</w:t>
            </w:r>
          </w:p>
          <w:p w:rsidR="00753E8B">
            <w:pPr>
              <w:spacing w:line="360" w:lineRule="auto"/>
              <w:jc w:val="both"/>
              <w:rPr>
                <w:rStyle w:val="DefaultParagraphFont"/>
                <w:rFonts w:cs="Times New Roman"/>
                <w:sz w:val="18"/>
                <w:szCs w:val="18"/>
                <w:lang w:val="sk-SK"/>
              </w:rPr>
            </w:pPr>
          </w:p>
          <w:p w:rsidR="00753E8B">
            <w:pPr>
              <w:spacing w:line="360" w:lineRule="auto"/>
              <w:jc w:val="both"/>
              <w:rPr>
                <w:rStyle w:val="DefaultParagraphFont"/>
                <w:rFonts w:cs="Times New Roman"/>
                <w:sz w:val="18"/>
                <w:szCs w:val="18"/>
                <w:lang w:val="sk-SK"/>
              </w:rPr>
            </w:pPr>
          </w:p>
        </w:tc>
      </w:tr>
    </w:tbl>
    <w:p w:rsidR="00753E8B">
      <w:pPr>
        <w:rPr>
          <w:rStyle w:val="DefaultParagraphFont"/>
          <w:rFonts w:cs="Times New Roman"/>
          <w:b/>
          <w:bCs/>
          <w:sz w:val="18"/>
          <w:szCs w:val="18"/>
          <w:lang w:val="sk-SK"/>
        </w:rPr>
      </w:pPr>
    </w:p>
    <w:p w:rsidR="00753E8B">
      <w:pPr>
        <w:rPr>
          <w:rStyle w:val="DefaultParagraphFont"/>
          <w:rFonts w:cs="Times New Roman"/>
          <w:sz w:val="18"/>
          <w:szCs w:val="18"/>
          <w:lang w:val="sk-SK"/>
        </w:rPr>
      </w:pPr>
      <w:r>
        <w:rPr>
          <w:rStyle w:val="DefaultParagraphFont"/>
          <w:rFonts w:cs="Times New Roman"/>
          <w:sz w:val="18"/>
          <w:szCs w:val="18"/>
          <w:lang w:val="sk-SK"/>
        </w:rPr>
        <w:t>*  Metodická smernica na akreditáciu MSA-L/11: Návod na vyjadrovanie neistôt v kvantitatívnych skúškach, SNAS, Bratislava,2005</w:t>
      </w:r>
    </w:p>
    <w:p w:rsidR="00753E8B">
      <w:pPr>
        <w:rPr>
          <w:rStyle w:val="DefaultParagraphFont"/>
          <w:rFonts w:cs="Times New Roman"/>
          <w:b/>
          <w:bCs/>
          <w:lang w:val="sk-SK"/>
        </w:rPr>
      </w:pPr>
    </w:p>
    <w:p w:rsidR="00753E8B">
      <w:pPr>
        <w:pStyle w:val="CommentText"/>
        <w:ind w:left="540" w:firstLine="1980"/>
        <w:jc w:val="right"/>
        <w:rPr>
          <w:rStyle w:val="DefaultParagraphFont"/>
          <w:rFonts w:cs="Times New Roman"/>
          <w:b/>
          <w:bCs/>
          <w:sz w:val="22"/>
          <w:szCs w:val="22"/>
        </w:rPr>
      </w:pPr>
      <w:r>
        <w:rPr>
          <w:rStyle w:val="DefaultParagraphFont"/>
          <w:rFonts w:cs="Times New Roman"/>
        </w:rPr>
        <w:br w:type="page"/>
      </w:r>
      <w:r>
        <w:rPr>
          <w:rStyle w:val="DefaultParagraphFont"/>
          <w:rFonts w:cs="Times New Roman"/>
          <w:b/>
          <w:bCs/>
          <w:sz w:val="22"/>
          <w:szCs w:val="22"/>
        </w:rPr>
        <w:t>Príloha č. 7</w:t>
      </w:r>
    </w:p>
    <w:p w:rsidR="00753E8B">
      <w:pPr>
        <w:jc w:val="right"/>
        <w:rPr>
          <w:rStyle w:val="DefaultParagraphFont"/>
          <w:rFonts w:cs="Times New Roman"/>
          <w:b/>
          <w:bCs/>
          <w:lang w:val="sk-SK"/>
        </w:rPr>
      </w:pPr>
      <w:r>
        <w:rPr>
          <w:rStyle w:val="DefaultParagraphFont"/>
          <w:rFonts w:cs="Times New Roman"/>
          <w:b/>
          <w:bCs/>
          <w:lang w:val="sk-SK"/>
        </w:rPr>
        <w:t>k vyhláške č..../2007 Z. z.</w:t>
      </w:r>
    </w:p>
    <w:p w:rsidR="00753E8B">
      <w:pPr>
        <w:rPr>
          <w:rStyle w:val="DefaultParagraphFont"/>
          <w:rFonts w:cs="Times New Roman"/>
          <w:b/>
          <w:bCs/>
          <w:lang w:val="sk-SK"/>
        </w:rPr>
      </w:pPr>
    </w:p>
    <w:p w:rsidR="00753E8B">
      <w:pPr>
        <w:jc w:val="center"/>
        <w:rPr>
          <w:rStyle w:val="DefaultParagraphFont"/>
          <w:rFonts w:cs="Times New Roman"/>
          <w:b/>
          <w:bCs/>
          <w:lang w:val="sk-SK"/>
        </w:rPr>
      </w:pPr>
      <w:r>
        <w:rPr>
          <w:rStyle w:val="DefaultParagraphFont"/>
          <w:rFonts w:cs="Times New Roman"/>
          <w:b/>
          <w:bCs/>
          <w:lang w:val="sk-SK"/>
        </w:rPr>
        <w:t>Postup stanovenia objemovej aktivity radónu v pôdnom vzduchu</w:t>
      </w:r>
    </w:p>
    <w:p w:rsidR="00753E8B">
      <w:pPr>
        <w:jc w:val="center"/>
        <w:rPr>
          <w:rStyle w:val="DefaultParagraphFont"/>
          <w:rFonts w:cs="Times New Roman"/>
          <w:b/>
          <w:bCs/>
          <w:lang w:val="sk-SK"/>
        </w:rPr>
      </w:pPr>
      <w:r>
        <w:rPr>
          <w:rStyle w:val="DefaultParagraphFont"/>
          <w:rFonts w:cs="Times New Roman"/>
          <w:b/>
          <w:bCs/>
          <w:lang w:val="sk-SK"/>
        </w:rPr>
        <w:t>a priepustnosti základových pôd stavebného pozemku a ich hodnotenie</w:t>
      </w:r>
    </w:p>
    <w:p w:rsidR="00753E8B">
      <w:pPr>
        <w:rPr>
          <w:rStyle w:val="DefaultParagraphFont"/>
          <w:rFonts w:cs="Times New Roman"/>
          <w:sz w:val="22"/>
          <w:szCs w:val="22"/>
          <w:lang w:val="sk-SK"/>
        </w:rPr>
      </w:pPr>
    </w:p>
    <w:p w:rsidR="00753E8B">
      <w:pPr>
        <w:rPr>
          <w:rStyle w:val="DefaultParagraphFont"/>
          <w:rFonts w:cs="Times New Roman"/>
          <w:sz w:val="22"/>
          <w:szCs w:val="22"/>
          <w:lang w:val="sk-SK"/>
        </w:rPr>
      </w:pPr>
    </w:p>
    <w:p w:rsidR="00753E8B">
      <w:pPr>
        <w:numPr>
          <w:ilvl w:val="0"/>
          <w:numId w:val="3"/>
        </w:numPr>
        <w:tabs>
          <w:tab w:val="left" w:pos="360"/>
        </w:tabs>
        <w:jc w:val="both"/>
        <w:rPr>
          <w:rStyle w:val="DefaultParagraphFont"/>
          <w:rFonts w:cs="Times New Roman"/>
          <w:sz w:val="22"/>
          <w:szCs w:val="22"/>
          <w:lang w:val="sk-SK"/>
        </w:rPr>
      </w:pPr>
      <w:r>
        <w:rPr>
          <w:rStyle w:val="DefaultParagraphFont"/>
          <w:rFonts w:cs="Times New Roman"/>
          <w:sz w:val="22"/>
          <w:szCs w:val="22"/>
          <w:lang w:val="sk-SK"/>
        </w:rPr>
        <w:t xml:space="preserve">Hodnotenie rizika prenikania radónu zo základových pôd </w:t>
      </w:r>
      <w:r>
        <w:rPr>
          <w:rStyle w:val="DefaultParagraphFont"/>
          <w:rFonts w:cs="Times New Roman"/>
          <w:sz w:val="22"/>
          <w:szCs w:val="22"/>
          <w:lang w:val="sk-SK"/>
        </w:rPr>
        <w:fldChar w:fldCharType="begin"/>
      </w:r>
      <w:r>
        <w:rPr>
          <w:rStyle w:val="DefaultParagraphFont"/>
          <w:rFonts w:cs="Times New Roman"/>
          <w:sz w:val="22"/>
          <w:szCs w:val="22"/>
          <w:lang w:val="sk-SK"/>
        </w:rPr>
        <w:instrText xml:space="preserve"> NOTEREF _Ref157244872 \f \h </w:instrText>
      </w:r>
      <w:r>
        <w:rPr>
          <w:rStyle w:val="DefaultParagraphFont"/>
          <w:rFonts w:cs="Times New Roman"/>
          <w:sz w:val="22"/>
          <w:szCs w:val="22"/>
          <w:lang w:val="sk-SK"/>
        </w:rPr>
        <w:instrText xml:space="preserve"> \* MERGEFORMAT </w:instrText>
      </w:r>
      <w:r>
        <w:rPr>
          <w:rStyle w:val="DefaultParagraphFont"/>
          <w:rFonts w:cs="Times New Roman"/>
          <w:sz w:val="22"/>
          <w:szCs w:val="22"/>
          <w:lang w:val="sk-SK"/>
        </w:rPr>
        <w:fldChar w:fldCharType="separate"/>
      </w:r>
      <w:r>
        <w:rPr>
          <w:rStyle w:val="FootnoteReference"/>
          <w:rFonts w:cs="Times New Roman"/>
          <w:lang w:val="sk-SK"/>
        </w:rPr>
        <w:t>1</w:t>
      </w:r>
      <w:r>
        <w:rPr>
          <w:rStyle w:val="DefaultParagraphFont"/>
          <w:rFonts w:cs="Times New Roman"/>
          <w:sz w:val="22"/>
          <w:szCs w:val="22"/>
          <w:lang w:val="sk-SK"/>
        </w:rPr>
        <w:fldChar w:fldCharType="end"/>
      </w:r>
      <w:r>
        <w:rPr>
          <w:rStyle w:val="DefaultParagraphFont"/>
          <w:rFonts w:cs="Times New Roman"/>
          <w:sz w:val="22"/>
          <w:szCs w:val="22"/>
          <w:lang w:val="sk-SK"/>
        </w:rPr>
        <w:t xml:space="preserve">) stavebného pozemku sa vykonáva na základe stanovenia objemovej aktivity </w:t>
      </w:r>
      <w:r>
        <w:rPr>
          <w:rStyle w:val="DefaultParagraphFont"/>
          <w:rFonts w:cs="Times New Roman"/>
          <w:sz w:val="22"/>
          <w:szCs w:val="22"/>
          <w:vertAlign w:val="superscript"/>
          <w:lang w:val="sk-SK"/>
        </w:rPr>
        <w:t>222</w:t>
      </w:r>
      <w:r>
        <w:rPr>
          <w:rStyle w:val="DefaultParagraphFont"/>
          <w:rFonts w:cs="Times New Roman"/>
          <w:sz w:val="22"/>
          <w:szCs w:val="22"/>
          <w:lang w:val="sk-SK"/>
        </w:rPr>
        <w:t>Rn v pôdnom vzduchu a priepustnosti pôdy na úrovni základovej ryhy.</w:t>
      </w:r>
    </w:p>
    <w:p w:rsidR="00753E8B">
      <w:pPr>
        <w:numPr>
          <w:ilvl w:val="0"/>
          <w:numId w:val="41"/>
        </w:numPr>
        <w:jc w:val="both"/>
        <w:rPr>
          <w:rStyle w:val="DefaultParagraphFont"/>
          <w:rFonts w:cs="Times New Roman"/>
          <w:sz w:val="22"/>
          <w:szCs w:val="22"/>
          <w:lang w:val="sk-SK"/>
        </w:rPr>
      </w:pPr>
    </w:p>
    <w:p w:rsidR="00753E8B">
      <w:pPr>
        <w:numPr>
          <w:ilvl w:val="0"/>
          <w:numId w:val="3"/>
        </w:numPr>
        <w:tabs>
          <w:tab w:val="left" w:pos="360"/>
        </w:tabs>
        <w:jc w:val="both"/>
        <w:rPr>
          <w:rStyle w:val="DefaultParagraphFont"/>
          <w:rFonts w:cs="Times New Roman"/>
          <w:sz w:val="22"/>
          <w:szCs w:val="22"/>
          <w:lang w:val="sk-SK"/>
        </w:rPr>
      </w:pPr>
      <w:r>
        <w:rPr>
          <w:rStyle w:val="DefaultParagraphFont"/>
          <w:rFonts w:cs="Times New Roman"/>
          <w:sz w:val="22"/>
          <w:szCs w:val="22"/>
          <w:lang w:val="sk-SK"/>
        </w:rPr>
        <w:t xml:space="preserve">Stanovenie objemovej aktivity </w:t>
      </w:r>
      <w:r>
        <w:rPr>
          <w:rStyle w:val="DefaultParagraphFont"/>
          <w:rFonts w:cs="Times New Roman"/>
          <w:sz w:val="22"/>
          <w:szCs w:val="22"/>
          <w:vertAlign w:val="superscript"/>
          <w:lang w:val="sk-SK"/>
        </w:rPr>
        <w:t>222</w:t>
      </w:r>
      <w:r>
        <w:rPr>
          <w:rStyle w:val="DefaultParagraphFont"/>
          <w:rFonts w:cs="Times New Roman"/>
          <w:sz w:val="22"/>
          <w:szCs w:val="22"/>
          <w:lang w:val="sk-SK"/>
        </w:rPr>
        <w:t>Rn sa vykonáva:</w:t>
      </w:r>
    </w:p>
    <w:p w:rsidR="00753E8B">
      <w:pPr>
        <w:numPr>
          <w:numId w:val="14"/>
        </w:numPr>
        <w:tabs>
          <w:tab w:val="left" w:pos="1140"/>
        </w:tabs>
        <w:jc w:val="both"/>
        <w:rPr>
          <w:rStyle w:val="DefaultParagraphFont"/>
          <w:rFonts w:cs="Times New Roman"/>
          <w:sz w:val="22"/>
          <w:szCs w:val="22"/>
          <w:lang w:val="sk-SK"/>
        </w:rPr>
      </w:pPr>
      <w:r>
        <w:rPr>
          <w:rStyle w:val="DefaultParagraphFont"/>
          <w:rFonts w:cs="Times New Roman"/>
          <w:sz w:val="22"/>
          <w:szCs w:val="22"/>
          <w:lang w:val="sk-SK"/>
        </w:rPr>
        <w:t xml:space="preserve">meraním objemovej aktivity </w:t>
      </w:r>
      <w:r>
        <w:rPr>
          <w:rStyle w:val="DefaultParagraphFont"/>
          <w:rFonts w:cs="Times New Roman"/>
          <w:sz w:val="22"/>
          <w:szCs w:val="22"/>
          <w:vertAlign w:val="superscript"/>
          <w:lang w:val="sk-SK"/>
        </w:rPr>
        <w:t>222</w:t>
      </w:r>
      <w:r>
        <w:rPr>
          <w:rStyle w:val="DefaultParagraphFont"/>
          <w:rFonts w:cs="Times New Roman"/>
          <w:sz w:val="22"/>
          <w:szCs w:val="22"/>
          <w:lang w:val="sk-SK"/>
        </w:rPr>
        <w:t>Rn vo vzorkách pôdneho vzduchu odobratom z hĺbky 0,8 m po vykonaní výkopových prác, alebo</w:t>
      </w:r>
    </w:p>
    <w:p w:rsidR="00753E8B">
      <w:pPr>
        <w:numPr>
          <w:numId w:val="14"/>
        </w:numPr>
        <w:tabs>
          <w:tab w:val="left" w:pos="1140"/>
        </w:tabs>
        <w:jc w:val="both"/>
        <w:rPr>
          <w:rStyle w:val="DefaultParagraphFont"/>
          <w:rFonts w:cs="Times New Roman"/>
          <w:sz w:val="22"/>
          <w:szCs w:val="22"/>
          <w:lang w:val="sk-SK"/>
        </w:rPr>
      </w:pPr>
      <w:r>
        <w:rPr>
          <w:rStyle w:val="DefaultParagraphFont"/>
          <w:rFonts w:cs="Times New Roman"/>
          <w:sz w:val="22"/>
          <w:szCs w:val="22"/>
          <w:lang w:val="sk-SK"/>
        </w:rPr>
        <w:t xml:space="preserve">odborným posúdením na základe merania objemovej aktivity </w:t>
      </w:r>
      <w:r>
        <w:rPr>
          <w:rStyle w:val="DefaultParagraphFont"/>
          <w:rFonts w:cs="Times New Roman"/>
          <w:sz w:val="22"/>
          <w:szCs w:val="22"/>
          <w:vertAlign w:val="superscript"/>
          <w:lang w:val="sk-SK"/>
        </w:rPr>
        <w:t>222</w:t>
      </w:r>
      <w:r>
        <w:rPr>
          <w:rStyle w:val="DefaultParagraphFont"/>
          <w:rFonts w:cs="Times New Roman"/>
          <w:sz w:val="22"/>
          <w:szCs w:val="22"/>
          <w:lang w:val="sk-SK"/>
        </w:rPr>
        <w:t xml:space="preserve">Rn vo vzorkách pôdneho vzduchu z hĺbky 0,8 m pod povrchom pôvodného, neupraveného terénu. Pri tom je potrebné zohľadniť profil priepustnosti pôdy do hĺbky základovej ryhy, výsledky inžiniersko geologického prieskumu, prítomnosť podzemnej vody, hmotnostnú aktivitu </w:t>
      </w:r>
      <w:r>
        <w:rPr>
          <w:rStyle w:val="DefaultParagraphFont"/>
          <w:rFonts w:cs="Times New Roman"/>
          <w:sz w:val="22"/>
          <w:szCs w:val="22"/>
          <w:vertAlign w:val="superscript"/>
          <w:lang w:val="sk-SK"/>
        </w:rPr>
        <w:t>226</w:t>
      </w:r>
      <w:r>
        <w:rPr>
          <w:rStyle w:val="DefaultParagraphFont"/>
          <w:rFonts w:cs="Times New Roman"/>
          <w:sz w:val="22"/>
          <w:szCs w:val="22"/>
          <w:lang w:val="sk-SK"/>
        </w:rPr>
        <w:t xml:space="preserve">Ra materských hornín a podobne. </w:t>
      </w:r>
    </w:p>
    <w:p w:rsidR="00753E8B">
      <w:pPr>
        <w:jc w:val="both"/>
        <w:rPr>
          <w:rStyle w:val="DefaultParagraphFont"/>
          <w:rFonts w:cs="Times New Roman"/>
          <w:lang w:val="sk-SK"/>
        </w:rPr>
      </w:pPr>
    </w:p>
    <w:p w:rsidR="00753E8B">
      <w:pPr>
        <w:numPr>
          <w:ilvl w:val="0"/>
          <w:numId w:val="3"/>
        </w:numPr>
        <w:tabs>
          <w:tab w:val="left" w:pos="360"/>
        </w:tabs>
        <w:jc w:val="both"/>
        <w:rPr>
          <w:rStyle w:val="DefaultParagraphFont"/>
          <w:rFonts w:cs="Times New Roman"/>
          <w:sz w:val="22"/>
          <w:szCs w:val="22"/>
          <w:lang w:val="sk-SK"/>
        </w:rPr>
      </w:pPr>
      <w:r>
        <w:rPr>
          <w:rStyle w:val="DefaultParagraphFont"/>
          <w:rFonts w:cs="Times New Roman"/>
          <w:sz w:val="22"/>
          <w:szCs w:val="22"/>
          <w:lang w:val="sk-SK"/>
        </w:rPr>
        <w:t xml:space="preserve">Podmienkou pre meranie objemovej aktivity </w:t>
      </w:r>
      <w:r>
        <w:rPr>
          <w:rStyle w:val="DefaultParagraphFont"/>
          <w:rFonts w:cs="Times New Roman"/>
          <w:sz w:val="22"/>
          <w:szCs w:val="22"/>
          <w:vertAlign w:val="superscript"/>
          <w:lang w:val="sk-SK"/>
        </w:rPr>
        <w:t>222</w:t>
      </w:r>
      <w:r>
        <w:rPr>
          <w:rStyle w:val="DefaultParagraphFont"/>
          <w:rFonts w:cs="Times New Roman"/>
          <w:sz w:val="22"/>
          <w:szCs w:val="22"/>
          <w:lang w:val="sk-SK"/>
        </w:rPr>
        <w:t xml:space="preserve">Rn je, aby najmenšia detegovateľná objemová aktivita </w:t>
      </w:r>
      <w:r>
        <w:rPr>
          <w:rStyle w:val="DefaultParagraphFont"/>
          <w:rFonts w:cs="Times New Roman"/>
          <w:sz w:val="22"/>
          <w:szCs w:val="22"/>
          <w:vertAlign w:val="superscript"/>
          <w:lang w:val="sk-SK"/>
        </w:rPr>
        <w:t>222</w:t>
      </w:r>
      <w:r>
        <w:rPr>
          <w:rStyle w:val="DefaultParagraphFont"/>
          <w:rFonts w:cs="Times New Roman"/>
          <w:sz w:val="22"/>
          <w:szCs w:val="22"/>
          <w:lang w:val="sk-SK"/>
        </w:rPr>
        <w:t>Rn v pôdnom vzduchu bola lepšia ako 1 kBq.m</w:t>
      </w:r>
      <w:r>
        <w:rPr>
          <w:rStyle w:val="DefaultParagraphFont"/>
          <w:rFonts w:cs="Times New Roman"/>
          <w:sz w:val="22"/>
          <w:szCs w:val="22"/>
          <w:vertAlign w:val="superscript"/>
          <w:lang w:val="sk-SK"/>
        </w:rPr>
        <w:t>-3</w:t>
      </w:r>
      <w:r>
        <w:rPr>
          <w:rStyle w:val="DefaultParagraphFont"/>
          <w:rFonts w:cs="Times New Roman"/>
          <w:sz w:val="22"/>
          <w:szCs w:val="22"/>
          <w:lang w:val="sk-SK"/>
        </w:rPr>
        <w:t>. Neodporúča sa vykonávať merania v extrémnych meteorologických podmienkach, ktoré môžu zásadným spôsobom ovplyvniť vlhkosť a priepustnosť základových pôd.</w:t>
      </w:r>
    </w:p>
    <w:p w:rsidR="00753E8B">
      <w:pPr>
        <w:numPr>
          <w:ilvl w:val="0"/>
          <w:numId w:val="44"/>
        </w:numPr>
        <w:jc w:val="both"/>
        <w:rPr>
          <w:rStyle w:val="DefaultParagraphFont"/>
          <w:rFonts w:cs="Times New Roman"/>
          <w:sz w:val="22"/>
          <w:szCs w:val="22"/>
          <w:lang w:val="sk-SK"/>
        </w:rPr>
      </w:pPr>
    </w:p>
    <w:p w:rsidR="00753E8B">
      <w:pPr>
        <w:numPr>
          <w:ilvl w:val="0"/>
          <w:numId w:val="3"/>
        </w:numPr>
        <w:tabs>
          <w:tab w:val="left" w:pos="360"/>
        </w:tabs>
        <w:jc w:val="both"/>
        <w:rPr>
          <w:rStyle w:val="DefaultParagraphFont"/>
          <w:rFonts w:cs="Times New Roman"/>
          <w:sz w:val="22"/>
          <w:szCs w:val="22"/>
          <w:lang w:val="sk-SK"/>
        </w:rPr>
      </w:pPr>
      <w:r>
        <w:rPr>
          <w:rStyle w:val="DefaultParagraphFont"/>
          <w:rFonts w:cs="Times New Roman"/>
          <w:sz w:val="22"/>
          <w:szCs w:val="22"/>
          <w:lang w:val="sk-SK"/>
        </w:rPr>
        <w:t xml:space="preserve">Pri hodnotení stavebných pozemkov so známym umiestnením stavby sa objemová aktivita radónu v pôdnom vzduchu stanovuje na budúcej zastavanej ploche a v jej najbližšom okolí v základnej sieti </w:t>
      </w:r>
      <w:smartTag w:uri="urn:schemas-microsoft-com:office:smarttags" w:element="metricconverter">
        <w:smartTagPr>
          <w:attr w:name="ProductID" w:val="10 m"/>
        </w:smartTagPr>
        <w:r>
          <w:rPr>
            <w:rStyle w:val="DefaultParagraphFont"/>
            <w:rFonts w:cs="Times New Roman"/>
            <w:sz w:val="22"/>
            <w:szCs w:val="22"/>
            <w:lang w:val="sk-SK"/>
          </w:rPr>
          <w:t>10 m</w:t>
        </w:r>
      </w:smartTag>
      <w:r>
        <w:rPr>
          <w:rStyle w:val="DefaultParagraphFont"/>
          <w:rFonts w:cs="Times New Roman"/>
          <w:sz w:val="22"/>
          <w:szCs w:val="22"/>
          <w:lang w:val="sk-SK"/>
        </w:rPr>
        <w:t xml:space="preserve"> × </w:t>
      </w:r>
      <w:smartTag w:uri="urn:schemas-microsoft-com:office:smarttags" w:element="metricconverter">
        <w:smartTagPr>
          <w:attr w:name="ProductID" w:val="10 m"/>
        </w:smartTagPr>
        <w:r>
          <w:rPr>
            <w:rStyle w:val="DefaultParagraphFont"/>
            <w:rFonts w:cs="Times New Roman"/>
            <w:sz w:val="22"/>
            <w:szCs w:val="22"/>
            <w:lang w:val="sk-SK"/>
          </w:rPr>
          <w:t>10 m</w:t>
        </w:r>
      </w:smartTag>
      <w:r>
        <w:rPr>
          <w:rStyle w:val="DefaultParagraphFont"/>
          <w:rFonts w:cs="Times New Roman"/>
          <w:sz w:val="22"/>
          <w:szCs w:val="22"/>
          <w:lang w:val="sk-SK"/>
        </w:rPr>
        <w:t xml:space="preserve"> alebo hustejšej. Súbor meraní má byť najmenej 15 vzoriek pôdneho vzduchu odobratých z rôznych miest budúcej zastavanej plochy. Ak je budúca zastavaná plocha väčšia ako </w:t>
      </w:r>
      <w:smartTag w:uri="urn:schemas-microsoft-com:office:smarttags" w:element="metricconverter">
        <w:smartTagPr>
          <w:attr w:name="ProductID" w:val="6000 m2"/>
        </w:smartTagPr>
        <w:r>
          <w:rPr>
            <w:rStyle w:val="DefaultParagraphFont"/>
            <w:rFonts w:cs="Times New Roman"/>
            <w:sz w:val="22"/>
            <w:szCs w:val="22"/>
            <w:lang w:val="sk-SK"/>
          </w:rPr>
          <w:t>6000 m</w:t>
        </w:r>
        <w:r>
          <w:rPr>
            <w:rStyle w:val="DefaultParagraphFont"/>
            <w:rFonts w:cs="Times New Roman"/>
            <w:sz w:val="22"/>
            <w:szCs w:val="22"/>
            <w:vertAlign w:val="superscript"/>
            <w:lang w:val="sk-SK"/>
          </w:rPr>
          <w:t>2</w:t>
        </w:r>
      </w:smartTag>
      <w:r>
        <w:rPr>
          <w:rStyle w:val="DefaultParagraphFont"/>
          <w:rFonts w:cs="Times New Roman"/>
          <w:sz w:val="22"/>
          <w:szCs w:val="22"/>
          <w:lang w:val="sk-SK"/>
        </w:rPr>
        <w:t xml:space="preserve"> a budúcou stavbou nie je bytová budova, tak základná sieť môže byť </w:t>
      </w:r>
      <w:smartTag w:uri="urn:schemas-microsoft-com:office:smarttags" w:element="metricconverter">
        <w:smartTagPr>
          <w:attr w:name="ProductID" w:val="20 m"/>
        </w:smartTagPr>
        <w:r>
          <w:rPr>
            <w:rStyle w:val="DefaultParagraphFont"/>
            <w:rFonts w:cs="Times New Roman"/>
            <w:sz w:val="22"/>
            <w:szCs w:val="22"/>
            <w:lang w:val="sk-SK"/>
          </w:rPr>
          <w:t>20 m</w:t>
        </w:r>
      </w:smartTag>
      <w:r>
        <w:rPr>
          <w:rStyle w:val="DefaultParagraphFont"/>
          <w:rFonts w:cs="Times New Roman"/>
          <w:sz w:val="22"/>
          <w:szCs w:val="22"/>
          <w:lang w:val="sk-SK"/>
        </w:rPr>
        <w:t xml:space="preserve"> × </w:t>
      </w:r>
      <w:smartTag w:uri="urn:schemas-microsoft-com:office:smarttags" w:element="metricconverter">
        <w:smartTagPr>
          <w:attr w:name="ProductID" w:val="20 m"/>
        </w:smartTagPr>
        <w:r>
          <w:rPr>
            <w:rStyle w:val="DefaultParagraphFont"/>
            <w:rFonts w:cs="Times New Roman"/>
            <w:sz w:val="22"/>
            <w:szCs w:val="22"/>
            <w:lang w:val="sk-SK"/>
          </w:rPr>
          <w:t>20 m</w:t>
        </w:r>
      </w:smartTag>
      <w:r>
        <w:rPr>
          <w:rStyle w:val="DefaultParagraphFont"/>
          <w:rFonts w:cs="Times New Roman"/>
          <w:sz w:val="22"/>
          <w:szCs w:val="22"/>
          <w:lang w:val="sk-SK"/>
        </w:rPr>
        <w:t>.</w:t>
      </w:r>
    </w:p>
    <w:p w:rsidR="00753E8B">
      <w:pPr>
        <w:numPr>
          <w:ilvl w:val="0"/>
          <w:numId w:val="46"/>
        </w:numPr>
        <w:rPr>
          <w:rStyle w:val="DefaultParagraphFont"/>
          <w:rFonts w:cs="Times New Roman"/>
          <w:sz w:val="22"/>
          <w:szCs w:val="22"/>
          <w:lang w:val="sk-SK"/>
        </w:rPr>
      </w:pPr>
    </w:p>
    <w:p w:rsidR="00753E8B">
      <w:pPr>
        <w:numPr>
          <w:ilvl w:val="0"/>
          <w:numId w:val="3"/>
        </w:numPr>
        <w:tabs>
          <w:tab w:val="left" w:pos="360"/>
        </w:tabs>
        <w:jc w:val="both"/>
        <w:rPr>
          <w:rStyle w:val="DefaultParagraphFont"/>
          <w:rFonts w:cs="Times New Roman"/>
          <w:sz w:val="22"/>
          <w:szCs w:val="22"/>
          <w:lang w:val="sk-SK"/>
        </w:rPr>
      </w:pPr>
      <w:r>
        <w:rPr>
          <w:rStyle w:val="DefaultParagraphFont"/>
          <w:rFonts w:cs="Times New Roman"/>
          <w:sz w:val="22"/>
          <w:szCs w:val="22"/>
          <w:lang w:val="sk-SK"/>
        </w:rPr>
        <w:t xml:space="preserve">Pri hodnotení stavebných pozemkov s neznámym umiestnením stavby sa objemová aktivita radónu v pôdnom vzduchu stanovuje zo súboru najmenej 15 vzoriek pôdneho vzduchu rovnomerne rozdelených po ploche pozemku. Za dostatočnú hustotu stanovení sa považuje minimálne 25 odberových miest na </w:t>
      </w:r>
      <w:smartTag w:uri="urn:schemas-microsoft-com:office:smarttags" w:element="metricconverter">
        <w:smartTagPr>
          <w:attr w:name="ProductID" w:val="10000 m2"/>
        </w:smartTagPr>
        <w:r>
          <w:rPr>
            <w:rStyle w:val="DefaultParagraphFont"/>
            <w:rFonts w:cs="Times New Roman"/>
            <w:sz w:val="22"/>
            <w:szCs w:val="22"/>
            <w:lang w:val="sk-SK"/>
          </w:rPr>
          <w:t>10000 m</w:t>
        </w:r>
        <w:r>
          <w:rPr>
            <w:rStyle w:val="DefaultParagraphFont"/>
            <w:rFonts w:cs="Times New Roman"/>
            <w:sz w:val="22"/>
            <w:szCs w:val="22"/>
            <w:vertAlign w:val="superscript"/>
            <w:lang w:val="sk-SK"/>
          </w:rPr>
          <w:t>2</w:t>
        </w:r>
      </w:smartTag>
      <w:r>
        <w:rPr>
          <w:rStyle w:val="DefaultParagraphFont"/>
          <w:rFonts w:cs="Times New Roman"/>
          <w:sz w:val="22"/>
          <w:szCs w:val="22"/>
          <w:lang w:val="sk-SK"/>
        </w:rPr>
        <w:t>.</w:t>
      </w:r>
    </w:p>
    <w:p w:rsidR="00753E8B">
      <w:pPr>
        <w:numPr>
          <w:ilvl w:val="0"/>
          <w:numId w:val="48"/>
        </w:numPr>
        <w:rPr>
          <w:rStyle w:val="DefaultParagraphFont"/>
          <w:rFonts w:cs="Times New Roman"/>
          <w:sz w:val="22"/>
          <w:szCs w:val="22"/>
          <w:lang w:val="sk-SK"/>
        </w:rPr>
      </w:pPr>
    </w:p>
    <w:p w:rsidR="00753E8B">
      <w:pPr>
        <w:numPr>
          <w:ilvl w:val="0"/>
          <w:numId w:val="3"/>
        </w:numPr>
        <w:tabs>
          <w:tab w:val="left" w:pos="360"/>
        </w:tabs>
        <w:jc w:val="both"/>
        <w:rPr>
          <w:rStyle w:val="DefaultParagraphFont"/>
          <w:rFonts w:cs="Times New Roman"/>
          <w:sz w:val="22"/>
          <w:szCs w:val="22"/>
          <w:lang w:val="sk-SK"/>
        </w:rPr>
      </w:pPr>
      <w:r>
        <w:rPr>
          <w:rStyle w:val="DefaultParagraphFont"/>
          <w:rFonts w:cs="Times New Roman"/>
          <w:sz w:val="22"/>
          <w:szCs w:val="22"/>
          <w:lang w:val="sk-SK"/>
        </w:rPr>
        <w:t>Objemová aktivita radónu v pôdnom vzduchu sa vypočíta ako tretí kvartil [0,75–kvantil</w:t>
      </w:r>
      <w:r>
        <w:rPr>
          <w:rStyle w:val="FootnoteReference"/>
          <w:rFonts w:cs="Times New Roman"/>
          <w:sz w:val="22"/>
          <w:szCs w:val="22"/>
          <w:rtl w:val="0"/>
          <w:lang w:val="sk-SK"/>
        </w:rPr>
        <w:footnoteReference w:id="4"/>
      </w:r>
      <w:r>
        <w:rPr>
          <w:rStyle w:val="DefaultParagraphFont"/>
          <w:rFonts w:cs="Times New Roman"/>
          <w:sz w:val="22"/>
          <w:szCs w:val="22"/>
          <w:lang w:val="sk-SK"/>
        </w:rPr>
        <w:t>] súboru nameraných hodnôt s vylúčením hodnôt menších ako 1 kBq.m</w:t>
      </w:r>
      <w:r>
        <w:rPr>
          <w:rStyle w:val="DefaultParagraphFont"/>
          <w:rFonts w:cs="Times New Roman"/>
          <w:sz w:val="22"/>
          <w:szCs w:val="22"/>
          <w:vertAlign w:val="superscript"/>
          <w:lang w:val="sk-SK"/>
        </w:rPr>
        <w:t>-3</w:t>
      </w:r>
      <w:r>
        <w:rPr>
          <w:rStyle w:val="DefaultParagraphFont"/>
          <w:rFonts w:cs="Times New Roman"/>
          <w:sz w:val="22"/>
          <w:szCs w:val="22"/>
          <w:lang w:val="sk-SK"/>
        </w:rPr>
        <w:t>. V prípade evidentnej nehomogenity v horizontálnej distribúcii sa objemová aktivita radónu v pôdnom vzduchu vypočíta samostatne pre každú časť pozemku, v ktorej sa horizontálna distribúcia objemovej aktivity radónu môže považovať za homogénnu. Za dostatočný súbor meraní sa považuje najmenej 15 vzoriek pôdneho vzduchu v každej takejto časti pozemku.</w:t>
      </w:r>
    </w:p>
    <w:p w:rsidR="00753E8B">
      <w:pPr>
        <w:numPr>
          <w:ilvl w:val="0"/>
          <w:numId w:val="51"/>
        </w:numPr>
        <w:rPr>
          <w:rStyle w:val="DefaultParagraphFont"/>
          <w:rFonts w:cs="Times New Roman"/>
          <w:sz w:val="22"/>
          <w:szCs w:val="22"/>
          <w:lang w:val="sk-SK"/>
        </w:rPr>
      </w:pPr>
    </w:p>
    <w:p w:rsidR="00753E8B">
      <w:pPr>
        <w:numPr>
          <w:ilvl w:val="0"/>
          <w:numId w:val="3"/>
        </w:numPr>
        <w:tabs>
          <w:tab w:val="left" w:pos="360"/>
        </w:tabs>
        <w:jc w:val="both"/>
        <w:rPr>
          <w:rStyle w:val="DefaultParagraphFont"/>
          <w:rFonts w:cs="Times New Roman"/>
          <w:sz w:val="22"/>
          <w:szCs w:val="22"/>
          <w:lang w:val="sk-SK"/>
        </w:rPr>
      </w:pPr>
      <w:r>
        <w:rPr>
          <w:rStyle w:val="DefaultParagraphFont"/>
          <w:rFonts w:cs="Times New Roman"/>
          <w:sz w:val="22"/>
          <w:szCs w:val="22"/>
          <w:lang w:val="sk-SK"/>
        </w:rPr>
        <w:t>Priepustnosť základových pôd stavebného pozemku sa stanovuje podľa tabuľky zdokumentovaním vertikálneho profilu pôdy a podielu jemných častíc</w:t>
      </w:r>
      <w:r>
        <w:rPr>
          <w:rStyle w:val="FootnoteReference"/>
          <w:rFonts w:cs="Times New Roman"/>
          <w:sz w:val="22"/>
          <w:szCs w:val="22"/>
          <w:rtl w:val="0"/>
          <w:lang w:val="sk-SK"/>
        </w:rPr>
        <w:footnoteReference w:id="5"/>
      </w:r>
      <w:r>
        <w:rPr>
          <w:rStyle w:val="DefaultParagraphFont"/>
          <w:rFonts w:cs="Times New Roman"/>
          <w:sz w:val="22"/>
          <w:szCs w:val="22"/>
          <w:lang w:val="sk-SK"/>
        </w:rPr>
        <w:t xml:space="preserve">) v zeminách a rozložených horninách v jednotlivých vrstvách profilu najmenej na troch miestach pozemku, pričom za dostatočnú hustotu stanovení sa považuje minimálne 5 stanovení na </w:t>
      </w:r>
      <w:smartTag w:uri="urn:schemas-microsoft-com:office:smarttags" w:element="metricconverter">
        <w:smartTagPr>
          <w:attr w:name="ProductID" w:val="10000 m2"/>
        </w:smartTagPr>
        <w:r>
          <w:rPr>
            <w:rStyle w:val="DefaultParagraphFont"/>
            <w:rFonts w:cs="Times New Roman"/>
            <w:sz w:val="22"/>
            <w:szCs w:val="22"/>
            <w:lang w:val="sk-SK"/>
          </w:rPr>
          <w:t>10000 m</w:t>
        </w:r>
        <w:r>
          <w:rPr>
            <w:rStyle w:val="DefaultParagraphFont"/>
            <w:rFonts w:cs="Times New Roman"/>
            <w:sz w:val="22"/>
            <w:szCs w:val="22"/>
            <w:vertAlign w:val="superscript"/>
            <w:lang w:val="sk-SK"/>
          </w:rPr>
          <w:t>2</w:t>
        </w:r>
      </w:smartTag>
      <w:r>
        <w:rPr>
          <w:rStyle w:val="DefaultParagraphFont"/>
          <w:rFonts w:cs="Times New Roman"/>
          <w:sz w:val="22"/>
          <w:szCs w:val="22"/>
          <w:lang w:val="sk-SK"/>
        </w:rPr>
        <w:t xml:space="preserve"> plochy. Ako doplňujúci parameter sa môže použiť priame meranie plynopriepustnosti.</w:t>
      </w:r>
      <w:r>
        <w:rPr>
          <w:rStyle w:val="FootnoteReference"/>
          <w:rFonts w:cs="Times New Roman"/>
          <w:sz w:val="22"/>
          <w:szCs w:val="22"/>
          <w:rtl w:val="0"/>
          <w:lang w:val="sk-SK"/>
        </w:rPr>
        <w:footnoteReference w:id="6"/>
      </w:r>
      <w:r>
        <w:rPr>
          <w:rStyle w:val="DefaultParagraphFont"/>
          <w:rFonts w:cs="Times New Roman"/>
          <w:sz w:val="22"/>
          <w:szCs w:val="22"/>
          <w:vertAlign w:val="superscript"/>
          <w:lang w:val="sk-SK"/>
        </w:rPr>
        <w:t xml:space="preserve">, </w:t>
      </w:r>
      <w:r>
        <w:rPr>
          <w:rStyle w:val="FootnoteReference"/>
          <w:rFonts w:cs="Times New Roman"/>
          <w:sz w:val="22"/>
          <w:szCs w:val="22"/>
          <w:rtl w:val="0"/>
          <w:lang w:val="sk-SK"/>
        </w:rPr>
        <w:footnoteReference w:id="7"/>
      </w:r>
      <w:r>
        <w:rPr>
          <w:rStyle w:val="DefaultParagraphFont"/>
          <w:rFonts w:cs="Times New Roman"/>
          <w:sz w:val="22"/>
          <w:szCs w:val="22"/>
          <w:lang w:val="sk-SK"/>
        </w:rPr>
        <w:t xml:space="preserve"> )</w:t>
      </w:r>
    </w:p>
    <w:p w:rsidR="00753E8B">
      <w:pPr>
        <w:numPr>
          <w:ilvl w:val="0"/>
          <w:numId w:val="56"/>
        </w:numPr>
        <w:rPr>
          <w:rStyle w:val="DefaultParagraphFont"/>
          <w:rFonts w:cs="Times New Roman"/>
          <w:sz w:val="22"/>
          <w:szCs w:val="22"/>
          <w:lang w:val="sk-SK"/>
        </w:rPr>
      </w:pPr>
    </w:p>
    <w:p w:rsidR="00753E8B">
      <w:pPr>
        <w:numPr>
          <w:ilvl w:val="0"/>
          <w:numId w:val="3"/>
        </w:numPr>
        <w:tabs>
          <w:tab w:val="left" w:pos="360"/>
        </w:tabs>
        <w:jc w:val="both"/>
        <w:rPr>
          <w:rStyle w:val="DefaultParagraphFont"/>
          <w:rFonts w:cs="Times New Roman"/>
          <w:sz w:val="22"/>
          <w:szCs w:val="22"/>
          <w:lang w:val="sk-SK"/>
        </w:rPr>
      </w:pPr>
      <w:r>
        <w:rPr>
          <w:rStyle w:val="DefaultParagraphFont"/>
          <w:rFonts w:cs="Times New Roman"/>
          <w:sz w:val="22"/>
          <w:szCs w:val="22"/>
          <w:lang w:val="sk-SK"/>
        </w:rPr>
        <w:t xml:space="preserve">Na hodnotenie radónového rizika sa použije zistená maximálna priepustnosť vo vertikálnom profile do hĺbky základovej ryhy objektu s vylúčením vrchného pôdneho horizontu a s vyhodnotením horizontálnej variability hodnôt priepustnosti na skúmanom stavebnom pozemku. </w:t>
      </w:r>
    </w:p>
    <w:p w:rsidR="00753E8B">
      <w:pPr>
        <w:numPr>
          <w:ilvl w:val="0"/>
          <w:numId w:val="58"/>
        </w:numPr>
        <w:rPr>
          <w:rStyle w:val="DefaultParagraphFont"/>
          <w:rFonts w:cs="Times New Roman"/>
          <w:sz w:val="22"/>
          <w:szCs w:val="22"/>
          <w:lang w:val="sk-SK"/>
        </w:rPr>
      </w:pPr>
    </w:p>
    <w:p w:rsidR="00753E8B">
      <w:pPr>
        <w:numPr>
          <w:ilvl w:val="0"/>
          <w:numId w:val="3"/>
        </w:numPr>
        <w:tabs>
          <w:tab w:val="left" w:pos="360"/>
        </w:tabs>
        <w:jc w:val="both"/>
        <w:rPr>
          <w:rStyle w:val="DefaultParagraphFont"/>
          <w:rFonts w:cs="Times New Roman"/>
          <w:sz w:val="22"/>
          <w:szCs w:val="22"/>
          <w:lang w:val="sk-SK"/>
        </w:rPr>
      </w:pPr>
      <w:r>
        <w:rPr>
          <w:rStyle w:val="DefaultParagraphFont"/>
          <w:rFonts w:cs="Times New Roman"/>
          <w:sz w:val="22"/>
          <w:szCs w:val="22"/>
          <w:lang w:val="sk-SK"/>
        </w:rPr>
        <w:t xml:space="preserve">Ak sa na hodnotenej ploche vyskytujú iba spevnené skalné horniny, stupeň radónového rizika sa stanoví individuálnym postupom pomocou vedľajších veličín a parametrov, najmä stanovením hmotnostnej aktivity </w:t>
      </w:r>
      <w:r>
        <w:rPr>
          <w:rStyle w:val="DefaultParagraphFont"/>
          <w:rFonts w:cs="Times New Roman"/>
          <w:sz w:val="22"/>
          <w:szCs w:val="22"/>
          <w:vertAlign w:val="superscript"/>
          <w:lang w:val="sk-SK"/>
        </w:rPr>
        <w:t>226</w:t>
      </w:r>
      <w:r>
        <w:rPr>
          <w:rStyle w:val="DefaultParagraphFont"/>
          <w:rFonts w:cs="Times New Roman"/>
          <w:sz w:val="22"/>
          <w:szCs w:val="22"/>
          <w:lang w:val="sk-SK"/>
        </w:rPr>
        <w:t xml:space="preserve">Ra a </w:t>
      </w:r>
      <w:r>
        <w:rPr>
          <w:rStyle w:val="DefaultParagraphFont"/>
          <w:rFonts w:cs="Times New Roman"/>
          <w:sz w:val="22"/>
          <w:szCs w:val="22"/>
          <w:vertAlign w:val="superscript"/>
          <w:lang w:val="sk-SK"/>
        </w:rPr>
        <w:t>232</w:t>
      </w:r>
      <w:r>
        <w:rPr>
          <w:rStyle w:val="DefaultParagraphFont"/>
          <w:rFonts w:cs="Times New Roman"/>
          <w:sz w:val="22"/>
          <w:szCs w:val="22"/>
          <w:lang w:val="sk-SK"/>
        </w:rPr>
        <w:t>Th v horninách, koeficientu emanácie alebo hmotnostnej a plošnej rýchlosti emisie radónu.</w:t>
      </w:r>
    </w:p>
    <w:p w:rsidR="00753E8B">
      <w:pPr>
        <w:numPr>
          <w:ilvl w:val="0"/>
          <w:numId w:val="60"/>
        </w:numPr>
        <w:rPr>
          <w:rStyle w:val="DefaultParagraphFont"/>
          <w:rFonts w:cs="Times New Roman"/>
          <w:sz w:val="22"/>
          <w:szCs w:val="22"/>
          <w:lang w:val="sk-SK"/>
        </w:rPr>
      </w:pPr>
    </w:p>
    <w:p w:rsidR="00753E8B">
      <w:pPr>
        <w:numPr>
          <w:ilvl w:val="0"/>
          <w:numId w:val="3"/>
        </w:numPr>
        <w:tabs>
          <w:tab w:val="left" w:pos="360"/>
        </w:tabs>
        <w:jc w:val="both"/>
        <w:rPr>
          <w:rStyle w:val="DefaultParagraphFont"/>
          <w:rFonts w:cs="Times New Roman"/>
          <w:sz w:val="22"/>
          <w:szCs w:val="22"/>
          <w:lang w:val="sk-SK"/>
        </w:rPr>
      </w:pPr>
      <w:r>
        <w:rPr>
          <w:rStyle w:val="DefaultParagraphFont"/>
          <w:rFonts w:cs="Times New Roman"/>
          <w:sz w:val="22"/>
          <w:szCs w:val="22"/>
          <w:lang w:val="sk-SK"/>
        </w:rPr>
        <w:t>Stavebný pozemok s homogénnou horizontálnou distribúciou objemovej aktivity radónu v pôdnom vzduchu a homogénnou distribúciou priepustnosti základových pôd sa charakterizuje jednou výslednou hodnotou objemovej aktivity radónu v pôdnom vzduchu a jednou kategóriou priepustnosti základových pôd.</w:t>
      </w:r>
    </w:p>
    <w:p w:rsidR="00753E8B">
      <w:pPr>
        <w:numPr>
          <w:ilvl w:val="0"/>
          <w:numId w:val="62"/>
        </w:numPr>
        <w:rPr>
          <w:rStyle w:val="DefaultParagraphFont"/>
          <w:rFonts w:cs="Times New Roman"/>
          <w:sz w:val="22"/>
          <w:szCs w:val="22"/>
          <w:lang w:val="sk-SK"/>
        </w:rPr>
      </w:pPr>
    </w:p>
    <w:p w:rsidR="00753E8B">
      <w:pPr>
        <w:numPr>
          <w:ilvl w:val="0"/>
          <w:numId w:val="3"/>
        </w:numPr>
        <w:tabs>
          <w:tab w:val="left" w:pos="360"/>
        </w:tabs>
        <w:jc w:val="both"/>
        <w:rPr>
          <w:rStyle w:val="DefaultParagraphFont"/>
          <w:rFonts w:cs="Times New Roman"/>
          <w:sz w:val="22"/>
          <w:szCs w:val="22"/>
          <w:lang w:val="sk-SK"/>
        </w:rPr>
      </w:pPr>
      <w:r>
        <w:rPr>
          <w:rStyle w:val="DefaultParagraphFont"/>
          <w:rFonts w:cs="Times New Roman"/>
          <w:sz w:val="22"/>
          <w:szCs w:val="22"/>
          <w:lang w:val="sk-SK"/>
        </w:rPr>
        <w:t>U pozemkov s nehomogénnou horizontálnou distribúciou objemovej aktivity radónu v pôdnom vzduchu podľa bodu 4 alebo nehomogénnou distribúciou priepustnosti základových pôd sa stanovia oblasti, kde je prekročená smerná hodnota na vykonanie opatrení</w:t>
      </w:r>
      <w:r>
        <w:rPr>
          <w:rStyle w:val="DefaultParagraphFont"/>
          <w:rFonts w:cs="Times New Roman"/>
          <w:sz w:val="22"/>
          <w:szCs w:val="22"/>
          <w:lang w:val="sk-SK"/>
        </w:rPr>
        <w:t xml:space="preserve"> proti prenikaniu radónu z podložia stavby.</w:t>
      </w:r>
    </w:p>
    <w:p w:rsidR="00753E8B">
      <w:pPr>
        <w:rPr>
          <w:rStyle w:val="DefaultParagraphFont"/>
          <w:rFonts w:cs="Times New Roman"/>
          <w:sz w:val="22"/>
          <w:szCs w:val="22"/>
          <w:lang w:val="sk-SK"/>
        </w:rPr>
      </w:pPr>
    </w:p>
    <w:p w:rsidR="00753E8B">
      <w:pPr>
        <w:rPr>
          <w:rStyle w:val="DefaultParagraphFont"/>
          <w:rFonts w:cs="Times New Roman"/>
          <w:sz w:val="22"/>
          <w:szCs w:val="22"/>
          <w:lang w:val="sk-SK"/>
        </w:rPr>
      </w:pPr>
    </w:p>
    <w:p w:rsidR="00753E8B">
      <w:pPr>
        <w:rPr>
          <w:rStyle w:val="DefaultParagraphFont"/>
          <w:rFonts w:cs="Times New Roman"/>
          <w:lang w:val="sk-SK"/>
        </w:rPr>
      </w:pPr>
    </w:p>
    <w:p w:rsidR="00753E8B">
      <w:pPr>
        <w:rPr>
          <w:rStyle w:val="DefaultParagraphFont"/>
          <w:rFonts w:cs="Times New Roman"/>
          <w:lang w:val="sk-SK"/>
        </w:rPr>
      </w:pPr>
      <w:r>
        <w:rPr>
          <w:rStyle w:val="DefaultParagraphFont"/>
          <w:rFonts w:cs="Times New Roman"/>
          <w:lang w:val="sk-SK"/>
        </w:rPr>
        <w:t>Priepustnosť základových pôd stavebného pozemku podľa podielu jemných častíc 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
      <w:tblGrid>
        <w:gridCol w:w="2660"/>
        <w:gridCol w:w="2551"/>
        <w:gridCol w:w="3309"/>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bottom w:w="0" w:type="dxa"/>
          </w:tblCellMar>
        </w:tblPrEx>
        <w:trPr>
          <w:trHeight w:hRule="auto" w:val="0"/>
        </w:trPr>
        <w:tc>
          <w:tcPr>
            <w:tcW w:w="26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lang w:val="sk-SK"/>
              </w:rPr>
            </w:pPr>
            <w:r>
              <w:rPr>
                <w:rStyle w:val="DefaultParagraphFont"/>
                <w:rFonts w:cs="Times New Roman"/>
                <w:lang w:val="sk-SK"/>
              </w:rPr>
              <w:t>Kategória priepustnosti</w:t>
            </w:r>
          </w:p>
        </w:tc>
        <w:tc>
          <w:tcPr>
            <w:tcW w:w="25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lang w:val="sk-SK"/>
              </w:rPr>
            </w:pPr>
            <w:r>
              <w:rPr>
                <w:rStyle w:val="DefaultParagraphFont"/>
                <w:rFonts w:cs="Times New Roman"/>
                <w:lang w:val="sk-SK"/>
              </w:rPr>
              <w:t>Podiel jemných častíc</w:t>
            </w:r>
          </w:p>
        </w:tc>
        <w:tc>
          <w:tcPr>
            <w:tcW w:w="33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lang w:val="sk-SK"/>
              </w:rPr>
            </w:pPr>
            <w:r>
              <w:rPr>
                <w:rStyle w:val="DefaultParagraphFont"/>
                <w:rFonts w:cs="Times New Roman"/>
                <w:lang w:val="sk-SK"/>
              </w:rPr>
              <w:t xml:space="preserve">Trieda podľa slovenskej technickej normy </w:t>
            </w:r>
            <w:r>
              <w:rPr>
                <w:rStyle w:val="DefaultParagraphFont"/>
                <w:rFonts w:cs="Times New Roman"/>
                <w:vertAlign w:val="superscript"/>
                <w:lang w:val="sk-SK"/>
              </w:rPr>
              <w:t>3</w:t>
            </w:r>
            <w:r>
              <w:rPr>
                <w:rStyle w:val="DefaultParagraphFont"/>
                <w:rFonts w:cs="Times New Roman"/>
                <w:lang w:val="sk-SK"/>
              </w:rPr>
              <w:t>)</w:t>
            </w:r>
          </w:p>
        </w:tc>
      </w:tr>
      <w:tr>
        <w:tblPrEx>
          <w:tblW w:w="0" w:type="auto"/>
          <w:tblLayout w:type="fixed"/>
          <w:tblCellMar>
            <w:top w:w="0" w:type="dxa"/>
            <w:bottom w:w="0" w:type="dxa"/>
          </w:tblCellMar>
        </w:tblPrEx>
        <w:trPr>
          <w:trHeight w:hRule="auto" w:val="0"/>
        </w:trPr>
        <w:tc>
          <w:tcPr>
            <w:tcW w:w="26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pStyle w:val="NormalWeb"/>
              <w:spacing w:before="0" w:beforeAutospacing="0" w:after="0" w:afterAutospacing="0"/>
              <w:rPr>
                <w:rStyle w:val="DefaultParagraphFont"/>
                <w:rFonts w:cs="Times New Roman"/>
                <w:lang w:val="sk-SK"/>
              </w:rPr>
            </w:pPr>
            <w:r>
              <w:rPr>
                <w:rStyle w:val="DefaultParagraphFont"/>
                <w:rFonts w:cs="Times New Roman"/>
                <w:lang w:val="sk-SK"/>
              </w:rPr>
              <w:t>slabá</w:t>
            </w:r>
          </w:p>
        </w:tc>
        <w:tc>
          <w:tcPr>
            <w:tcW w:w="25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lang w:val="sk-SK"/>
              </w:rPr>
            </w:pPr>
            <w:r>
              <w:rPr>
                <w:rStyle w:val="DefaultParagraphFont"/>
                <w:rFonts w:cs="Times New Roman"/>
                <w:lang w:val="sk-SK"/>
              </w:rPr>
              <w:t>f &gt; 65 %</w:t>
            </w:r>
          </w:p>
        </w:tc>
        <w:tc>
          <w:tcPr>
            <w:tcW w:w="33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lang w:val="sk-SK"/>
              </w:rPr>
            </w:pPr>
            <w:r>
              <w:rPr>
                <w:rStyle w:val="DefaultParagraphFont"/>
                <w:rFonts w:cs="Times New Roman"/>
                <w:lang w:val="sk-SK"/>
              </w:rPr>
              <w:t>F5, F6, F7, F8</w:t>
            </w:r>
          </w:p>
        </w:tc>
      </w:tr>
      <w:tr>
        <w:tblPrEx>
          <w:tblW w:w="0" w:type="auto"/>
          <w:tblLayout w:type="fixed"/>
          <w:tblCellMar>
            <w:top w:w="0" w:type="dxa"/>
            <w:bottom w:w="0" w:type="dxa"/>
          </w:tblCellMar>
        </w:tblPrEx>
        <w:trPr>
          <w:trHeight w:hRule="auto" w:val="0"/>
        </w:trPr>
        <w:tc>
          <w:tcPr>
            <w:tcW w:w="26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lang w:val="sk-SK"/>
              </w:rPr>
            </w:pPr>
            <w:r>
              <w:rPr>
                <w:rStyle w:val="DefaultParagraphFont"/>
                <w:rFonts w:cs="Times New Roman"/>
                <w:lang w:val="sk-SK"/>
              </w:rPr>
              <w:t>stredná</w:t>
            </w:r>
          </w:p>
        </w:tc>
        <w:tc>
          <w:tcPr>
            <w:tcW w:w="25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lang w:val="sk-SK"/>
              </w:rPr>
            </w:pPr>
            <w:r>
              <w:rPr>
                <w:rStyle w:val="DefaultParagraphFont"/>
                <w:rFonts w:cs="Times New Roman"/>
                <w:lang w:val="sk-SK"/>
              </w:rPr>
              <w:t>15 % &lt; f &lt; 65 %</w:t>
            </w:r>
          </w:p>
        </w:tc>
        <w:tc>
          <w:tcPr>
            <w:tcW w:w="33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lang w:val="sk-SK"/>
              </w:rPr>
            </w:pPr>
            <w:r>
              <w:rPr>
                <w:rStyle w:val="DefaultParagraphFont"/>
                <w:rFonts w:cs="Times New Roman"/>
                <w:lang w:val="sk-SK"/>
              </w:rPr>
              <w:t>F1, F2, F3, F4, S4, S5, G4, G5</w:t>
            </w:r>
          </w:p>
        </w:tc>
      </w:tr>
      <w:tr>
        <w:tblPrEx>
          <w:tblW w:w="0" w:type="auto"/>
          <w:tblLayout w:type="fixed"/>
          <w:tblCellMar>
            <w:top w:w="0" w:type="dxa"/>
            <w:bottom w:w="0" w:type="dxa"/>
          </w:tblCellMar>
        </w:tblPrEx>
        <w:trPr>
          <w:trHeight w:hRule="auto" w:val="0"/>
        </w:trPr>
        <w:tc>
          <w:tcPr>
            <w:tcW w:w="2660"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lang w:val="sk-SK"/>
              </w:rPr>
            </w:pPr>
            <w:r>
              <w:rPr>
                <w:rStyle w:val="DefaultParagraphFont"/>
                <w:rFonts w:cs="Times New Roman"/>
                <w:lang w:val="sk-SK"/>
              </w:rPr>
              <w:t>dobrá</w:t>
            </w:r>
          </w:p>
        </w:tc>
        <w:tc>
          <w:tcPr>
            <w:tcW w:w="2551"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jc w:val="center"/>
              <w:rPr>
                <w:rStyle w:val="DefaultParagraphFont"/>
                <w:rFonts w:cs="Times New Roman"/>
                <w:lang w:val="sk-SK"/>
              </w:rPr>
            </w:pPr>
            <w:r>
              <w:rPr>
                <w:rStyle w:val="DefaultParagraphFont"/>
                <w:rFonts w:cs="Times New Roman"/>
                <w:lang w:val="sk-SK"/>
              </w:rPr>
              <w:t>f &lt; 15 %</w:t>
            </w:r>
          </w:p>
        </w:tc>
        <w:tc>
          <w:tcPr>
            <w:tcW w:w="330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rPr>
                <w:rStyle w:val="DefaultParagraphFont"/>
                <w:rFonts w:cs="Times New Roman"/>
                <w:lang w:val="sk-SK"/>
              </w:rPr>
            </w:pPr>
            <w:r>
              <w:rPr>
                <w:rStyle w:val="DefaultParagraphFont"/>
                <w:rFonts w:cs="Times New Roman"/>
                <w:lang w:val="sk-SK"/>
              </w:rPr>
              <w:t>S1, S2, S3, G1, G2, G3</w:t>
            </w:r>
          </w:p>
        </w:tc>
      </w:tr>
    </w:tbl>
    <w:p w:rsidR="00753E8B">
      <w:pPr>
        <w:rPr>
          <w:rStyle w:val="DefaultParagraphFont"/>
          <w:rFonts w:cs="Times New Roman"/>
          <w:lang w:val="sk-SK"/>
        </w:rPr>
      </w:pPr>
    </w:p>
    <w:p w:rsidR="00753E8B">
      <w:pPr>
        <w:rPr>
          <w:rStyle w:val="DefaultParagraphFont"/>
          <w:rFonts w:cs="Times New Roman"/>
          <w:lang w:val="sk-SK"/>
        </w:rPr>
      </w:pPr>
    </w:p>
    <w:p w:rsidR="00753E8B">
      <w:pPr>
        <w:pStyle w:val="NormalWeb"/>
        <w:spacing w:before="0" w:beforeAutospacing="0" w:after="0" w:afterAutospacing="0"/>
        <w:rPr>
          <w:rStyle w:val="DefaultParagraphFont"/>
          <w:rFonts w:cs="Times New Roman"/>
          <w:lang w:val="sk-SK"/>
        </w:rPr>
      </w:pPr>
    </w:p>
    <w:p w:rsidR="00753E8B">
      <w:pPr>
        <w:jc w:val="right"/>
        <w:rPr>
          <w:rStyle w:val="DefaultParagraphFont"/>
          <w:rFonts w:cs="Times New Roman"/>
          <w:b/>
          <w:bCs/>
          <w:lang w:val="sk-SK"/>
        </w:rPr>
      </w:pPr>
      <w:r>
        <w:rPr>
          <w:rStyle w:val="DefaultParagraphFont"/>
          <w:rFonts w:cs="Times New Roman"/>
          <w:b/>
          <w:bCs/>
          <w:lang w:val="sk-SK"/>
        </w:rPr>
        <w:br w:type="page"/>
        <w:t>Príloha č. 8</w:t>
      </w:r>
    </w:p>
    <w:p w:rsidR="00753E8B">
      <w:pPr>
        <w:jc w:val="right"/>
        <w:rPr>
          <w:rStyle w:val="DefaultParagraphFont"/>
          <w:rFonts w:cs="Times New Roman"/>
          <w:b/>
          <w:bCs/>
          <w:lang w:val="sk-SK"/>
        </w:rPr>
      </w:pPr>
      <w:r>
        <w:rPr>
          <w:rStyle w:val="DefaultParagraphFont"/>
          <w:rFonts w:cs="Times New Roman"/>
          <w:b/>
          <w:bCs/>
          <w:lang w:val="sk-SK"/>
        </w:rPr>
        <w:t>k vyhláške č..../2007 Z. z.</w:t>
      </w:r>
    </w:p>
    <w:p w:rsidR="00753E8B">
      <w:pPr>
        <w:jc w:val="both"/>
        <w:rPr>
          <w:rStyle w:val="DefaultParagraphFont"/>
          <w:rFonts w:cs="Times New Roman"/>
          <w:sz w:val="18"/>
          <w:szCs w:val="18"/>
          <w:lang w:val="sk-SK"/>
        </w:rPr>
      </w:pPr>
    </w:p>
    <w:p w:rsidR="00753E8B">
      <w:pPr>
        <w:jc w:val="both"/>
        <w:rPr>
          <w:rStyle w:val="DefaultParagraphFont"/>
          <w:rFonts w:cs="Times New Roman"/>
          <w:sz w:val="18"/>
          <w:szCs w:val="18"/>
          <w:lang w:val="sk-SK"/>
        </w:rPr>
      </w:pPr>
    </w:p>
    <w:p w:rsidR="00753E8B">
      <w:pPr>
        <w:pStyle w:val="BodyTextIndent"/>
        <w:jc w:val="center"/>
        <w:rPr>
          <w:rStyle w:val="DefaultParagraphFont"/>
          <w:rFonts w:cs="Times New Roman"/>
        </w:rPr>
      </w:pPr>
      <w:r>
        <w:rPr>
          <w:rStyle w:val="DefaultParagraphFont"/>
          <w:rFonts w:cs="Times New Roman"/>
        </w:rPr>
        <w:t>Protokol o výsledkoch stanovenia a hodnotenia objemovej aktivity radónu v pôdnom vzduchu a priepustnosti základových pôd stavebného pozemku</w:t>
      </w:r>
    </w:p>
    <w:p w:rsidR="00753E8B">
      <w:pPr>
        <w:rPr>
          <w:rStyle w:val="DefaultParagraphFont"/>
          <w:rFonts w:cs="Times New Roman"/>
          <w:lang w:val="sk-S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779"/>
        <w:gridCol w:w="2126"/>
        <w:gridCol w:w="1701"/>
        <w:gridCol w:w="5172"/>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val="300"/>
        </w:trPr>
        <w:tc>
          <w:tcPr>
            <w:tcW w:w="77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numPr>
                <w:ilvl w:val="0"/>
                <w:numId w:val="5"/>
              </w:numPr>
              <w:tabs>
                <w:tab w:val="left" w:pos="360"/>
              </w:tabs>
              <w:spacing w:line="360" w:lineRule="auto"/>
              <w:rPr>
                <w:rStyle w:val="DefaultParagraphFont"/>
                <w:rFonts w:cs="Times New Roman"/>
                <w:sz w:val="18"/>
                <w:szCs w:val="18"/>
                <w:lang w:val="sk-SK"/>
              </w:rPr>
            </w:pPr>
          </w:p>
        </w:tc>
        <w:tc>
          <w:tcPr>
            <w:tcW w:w="3827"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numPr>
                <w:ilvl w:val="0"/>
                <w:numId w:val="65"/>
              </w:numPr>
              <w:spacing w:line="360" w:lineRule="auto"/>
              <w:jc w:val="both"/>
              <w:rPr>
                <w:rStyle w:val="DefaultParagraphFont"/>
                <w:rFonts w:cs="Times New Roman"/>
                <w:sz w:val="18"/>
                <w:szCs w:val="18"/>
                <w:lang w:val="sk-SK"/>
              </w:rPr>
            </w:pPr>
            <w:r>
              <w:rPr>
                <w:rStyle w:val="DefaultParagraphFont"/>
                <w:rFonts w:cs="Times New Roman"/>
                <w:sz w:val="18"/>
                <w:szCs w:val="18"/>
                <w:lang w:val="sk-SK"/>
              </w:rPr>
              <w:t>Objednávateľ stanovenia  - Identifikačné údaje fyzickej osoby - podnikateľa, ktorá je stavebníkom stavieb alebo právnickej osoby, ktorá je stavebníkom stavieb (názov, adresa, telefón, fax, e-mail):</w:t>
            </w:r>
          </w:p>
        </w:tc>
        <w:tc>
          <w:tcPr>
            <w:tcW w:w="517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numPr>
                <w:ilvl w:val="0"/>
                <w:numId w:val="66"/>
              </w:numPr>
              <w:spacing w:line="360" w:lineRule="auto"/>
              <w:rPr>
                <w:rStyle w:val="DefaultParagraphFont"/>
                <w:rFonts w:cs="Times New Roman"/>
                <w:sz w:val="18"/>
                <w:szCs w:val="18"/>
                <w:lang w:val="sk-SK"/>
              </w:rPr>
            </w:pPr>
          </w:p>
        </w:tc>
      </w:tr>
      <w:tr>
        <w:tblPrEx>
          <w:tblW w:w="0" w:type="auto"/>
          <w:tblLayout w:type="fixed"/>
          <w:tblCellMar>
            <w:top w:w="0" w:type="dxa"/>
            <w:left w:w="70" w:type="dxa"/>
            <w:bottom w:w="0" w:type="dxa"/>
            <w:right w:w="70" w:type="dxa"/>
          </w:tblCellMar>
        </w:tblPrEx>
        <w:trPr>
          <w:trHeight w:val="300"/>
        </w:trPr>
        <w:tc>
          <w:tcPr>
            <w:tcW w:w="77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numPr>
                <w:ilvl w:val="0"/>
                <w:numId w:val="5"/>
              </w:numPr>
              <w:tabs>
                <w:tab w:val="left" w:pos="360"/>
              </w:tabs>
              <w:spacing w:line="360" w:lineRule="auto"/>
              <w:rPr>
                <w:rStyle w:val="DefaultParagraphFont"/>
                <w:rFonts w:cs="Times New Roman"/>
                <w:sz w:val="18"/>
                <w:szCs w:val="18"/>
                <w:lang w:val="sk-SK"/>
              </w:rPr>
            </w:pPr>
          </w:p>
        </w:tc>
        <w:tc>
          <w:tcPr>
            <w:tcW w:w="3827"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numPr>
                <w:ilvl w:val="0"/>
                <w:numId w:val="69"/>
              </w:numPr>
              <w:spacing w:line="360" w:lineRule="auto"/>
              <w:jc w:val="both"/>
              <w:rPr>
                <w:rStyle w:val="DefaultParagraphFont"/>
                <w:rFonts w:cs="Times New Roman"/>
                <w:sz w:val="18"/>
                <w:szCs w:val="18"/>
                <w:lang w:val="sk-SK"/>
              </w:rPr>
            </w:pPr>
            <w:r>
              <w:rPr>
                <w:rStyle w:val="DefaultParagraphFont"/>
                <w:rFonts w:cs="Times New Roman"/>
                <w:sz w:val="18"/>
                <w:szCs w:val="18"/>
                <w:lang w:val="sk-SK"/>
              </w:rPr>
              <w:t>Identifikácia stavebného pozemku:</w:t>
            </w:r>
          </w:p>
          <w:p w:rsidR="00753E8B">
            <w:pPr>
              <w:numPr>
                <w:ilvl w:val="0"/>
                <w:numId w:val="69"/>
              </w:numPr>
              <w:spacing w:line="360" w:lineRule="auto"/>
              <w:jc w:val="both"/>
              <w:rPr>
                <w:rStyle w:val="DefaultParagraphFont"/>
                <w:rFonts w:cs="Times New Roman"/>
                <w:sz w:val="18"/>
                <w:szCs w:val="18"/>
                <w:lang w:val="sk-SK"/>
              </w:rPr>
            </w:pPr>
            <w:r>
              <w:rPr>
                <w:rStyle w:val="DefaultParagraphFont"/>
                <w:rFonts w:cs="Times New Roman"/>
                <w:sz w:val="18"/>
                <w:szCs w:val="18"/>
                <w:lang w:val="sk-SK"/>
              </w:rPr>
              <w:t>(Obec, č. parcely a pod.)</w:t>
            </w:r>
          </w:p>
        </w:tc>
        <w:tc>
          <w:tcPr>
            <w:tcW w:w="517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numPr>
                <w:ilvl w:val="0"/>
                <w:numId w:val="70"/>
              </w:numPr>
              <w:spacing w:line="360" w:lineRule="auto"/>
              <w:rPr>
                <w:rStyle w:val="DefaultParagraphFont"/>
                <w:rFonts w:cs="Times New Roman"/>
                <w:sz w:val="18"/>
                <w:szCs w:val="18"/>
                <w:lang w:val="sk-SK"/>
              </w:rPr>
            </w:pPr>
          </w:p>
        </w:tc>
      </w:tr>
      <w:tr>
        <w:tblPrEx>
          <w:tblW w:w="0" w:type="auto"/>
          <w:tblLayout w:type="fixed"/>
          <w:tblCellMar>
            <w:top w:w="0" w:type="dxa"/>
            <w:left w:w="70" w:type="dxa"/>
            <w:bottom w:w="0" w:type="dxa"/>
            <w:right w:w="70" w:type="dxa"/>
          </w:tblCellMar>
        </w:tblPrEx>
        <w:trPr>
          <w:trHeight w:val="300"/>
        </w:trPr>
        <w:tc>
          <w:tcPr>
            <w:tcW w:w="77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numPr>
                <w:ilvl w:val="0"/>
                <w:numId w:val="5"/>
              </w:numPr>
              <w:tabs>
                <w:tab w:val="left" w:pos="360"/>
              </w:tabs>
              <w:spacing w:line="360" w:lineRule="auto"/>
              <w:rPr>
                <w:rStyle w:val="DefaultParagraphFont"/>
                <w:rFonts w:cs="Times New Roman"/>
                <w:sz w:val="18"/>
                <w:szCs w:val="18"/>
                <w:lang w:val="sk-SK"/>
              </w:rPr>
            </w:pPr>
          </w:p>
        </w:tc>
        <w:tc>
          <w:tcPr>
            <w:tcW w:w="3827"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numPr>
                <w:ilvl w:val="0"/>
                <w:numId w:val="73"/>
              </w:numPr>
              <w:spacing w:line="360" w:lineRule="auto"/>
              <w:jc w:val="both"/>
              <w:rPr>
                <w:rStyle w:val="DefaultParagraphFont"/>
                <w:rFonts w:cs="Times New Roman"/>
                <w:sz w:val="18"/>
                <w:szCs w:val="18"/>
                <w:lang w:val="sk-SK"/>
              </w:rPr>
            </w:pPr>
            <w:r>
              <w:rPr>
                <w:rStyle w:val="DefaultParagraphFont"/>
                <w:rFonts w:cs="Times New Roman"/>
                <w:sz w:val="18"/>
                <w:szCs w:val="18"/>
                <w:lang w:val="sk-SK"/>
              </w:rPr>
              <w:t>Názov stavby:</w:t>
            </w:r>
          </w:p>
          <w:p w:rsidR="00753E8B">
            <w:pPr>
              <w:numPr>
                <w:ilvl w:val="0"/>
                <w:numId w:val="73"/>
              </w:numPr>
              <w:spacing w:line="360" w:lineRule="auto"/>
              <w:jc w:val="both"/>
              <w:rPr>
                <w:rStyle w:val="DefaultParagraphFont"/>
                <w:rFonts w:cs="Times New Roman"/>
                <w:sz w:val="18"/>
                <w:szCs w:val="18"/>
                <w:lang w:val="sk-SK"/>
              </w:rPr>
            </w:pPr>
          </w:p>
        </w:tc>
        <w:tc>
          <w:tcPr>
            <w:tcW w:w="517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numPr>
                <w:ilvl w:val="0"/>
                <w:numId w:val="74"/>
              </w:numPr>
              <w:spacing w:line="360" w:lineRule="auto"/>
              <w:rPr>
                <w:rStyle w:val="DefaultParagraphFont"/>
                <w:rFonts w:cs="Times New Roman"/>
                <w:sz w:val="18"/>
                <w:szCs w:val="18"/>
                <w:lang w:val="sk-SK"/>
              </w:rPr>
            </w:pPr>
          </w:p>
        </w:tc>
      </w:tr>
      <w:tr>
        <w:tblPrEx>
          <w:tblW w:w="0" w:type="auto"/>
          <w:tblLayout w:type="fixed"/>
          <w:tblCellMar>
            <w:top w:w="0" w:type="dxa"/>
            <w:left w:w="70" w:type="dxa"/>
            <w:bottom w:w="0" w:type="dxa"/>
            <w:right w:w="70" w:type="dxa"/>
          </w:tblCellMar>
        </w:tblPrEx>
        <w:trPr>
          <w:trHeight w:val="300"/>
        </w:trPr>
        <w:tc>
          <w:tcPr>
            <w:tcW w:w="779"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numPr>
                <w:ilvl w:val="0"/>
                <w:numId w:val="5"/>
              </w:numPr>
              <w:tabs>
                <w:tab w:val="left" w:pos="360"/>
              </w:tabs>
              <w:spacing w:line="360" w:lineRule="auto"/>
              <w:rPr>
                <w:rStyle w:val="DefaultParagraphFont"/>
                <w:rFonts w:cs="Times New Roman"/>
                <w:sz w:val="18"/>
                <w:szCs w:val="18"/>
                <w:lang w:val="sk-SK"/>
              </w:rPr>
            </w:pPr>
          </w:p>
        </w:tc>
        <w:tc>
          <w:tcPr>
            <w:tcW w:w="3827"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numPr>
                <w:ilvl w:val="0"/>
                <w:numId w:val="77"/>
              </w:numPr>
              <w:spacing w:line="360" w:lineRule="auto"/>
              <w:jc w:val="both"/>
              <w:rPr>
                <w:rStyle w:val="DefaultParagraphFont"/>
                <w:rFonts w:cs="Times New Roman"/>
                <w:sz w:val="18"/>
                <w:szCs w:val="18"/>
                <w:lang w:val="sk-SK"/>
              </w:rPr>
            </w:pPr>
            <w:r>
              <w:rPr>
                <w:rStyle w:val="DefaultParagraphFont"/>
                <w:rFonts w:cs="Times New Roman"/>
                <w:sz w:val="18"/>
                <w:szCs w:val="18"/>
                <w:lang w:val="sk-SK"/>
              </w:rPr>
              <w:t>Dátum odberu vzoriek pôdneho vzduchu:</w:t>
            </w:r>
          </w:p>
          <w:p w:rsidR="00753E8B">
            <w:pPr>
              <w:numPr>
                <w:ilvl w:val="0"/>
                <w:numId w:val="77"/>
              </w:numPr>
              <w:spacing w:line="360" w:lineRule="auto"/>
              <w:jc w:val="both"/>
              <w:rPr>
                <w:rStyle w:val="DefaultParagraphFont"/>
                <w:rFonts w:cs="Times New Roman"/>
                <w:sz w:val="18"/>
                <w:szCs w:val="18"/>
                <w:lang w:val="sk-SK"/>
              </w:rPr>
            </w:pPr>
          </w:p>
        </w:tc>
        <w:tc>
          <w:tcPr>
            <w:tcW w:w="5172" w:type="dxa"/>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numPr>
                <w:ilvl w:val="0"/>
                <w:numId w:val="78"/>
              </w:numPr>
              <w:spacing w:line="360" w:lineRule="auto"/>
              <w:rPr>
                <w:rStyle w:val="DefaultParagraphFont"/>
                <w:rFonts w:cs="Times New Roman"/>
                <w:sz w:val="18"/>
                <w:szCs w:val="18"/>
                <w:lang w:val="sk-SK"/>
              </w:rPr>
            </w:pPr>
          </w:p>
        </w:tc>
      </w:tr>
      <w:tr>
        <w:tblPrEx>
          <w:tblW w:w="0" w:type="auto"/>
          <w:tblLayout w:type="fixed"/>
          <w:tblCellMar>
            <w:top w:w="0" w:type="dxa"/>
            <w:left w:w="70" w:type="dxa"/>
            <w:bottom w:w="0" w:type="dxa"/>
            <w:right w:w="70" w:type="dxa"/>
          </w:tblCellMar>
        </w:tblPrEx>
        <w:trPr>
          <w:trHeight w:val="300"/>
        </w:trPr>
        <w:tc>
          <w:tcPr>
            <w:tcW w:w="779" w:type="dxa"/>
            <w:tcBorders>
              <w:top w:val="single" w:sz="4" w:space="0" w:color="auto"/>
              <w:left w:val="single" w:sz="4" w:space="0" w:color="auto"/>
              <w:bottom w:val="nil"/>
              <w:right w:val="single" w:sz="4" w:space="0" w:color="auto"/>
              <w:tl2br w:val="nil"/>
              <w:tr2bl w:val="nil"/>
            </w:tcBorders>
            <w:textDirection w:val="lrTb"/>
            <w:vAlign w:val="top"/>
          </w:tcPr>
          <w:p w:rsidR="00753E8B">
            <w:pPr>
              <w:numPr>
                <w:ilvl w:val="0"/>
                <w:numId w:val="5"/>
              </w:numPr>
              <w:tabs>
                <w:tab w:val="left" w:pos="360"/>
              </w:tabs>
              <w:spacing w:line="360" w:lineRule="auto"/>
              <w:rPr>
                <w:rStyle w:val="DefaultParagraphFont"/>
                <w:rFonts w:cs="Times New Roman"/>
                <w:sz w:val="18"/>
                <w:szCs w:val="18"/>
                <w:lang w:val="sk-SK"/>
              </w:rPr>
            </w:pPr>
          </w:p>
        </w:tc>
        <w:tc>
          <w:tcPr>
            <w:tcW w:w="3827" w:type="dxa"/>
            <w:gridSpan w:val="2"/>
            <w:tcBorders>
              <w:top w:val="single" w:sz="4" w:space="0" w:color="auto"/>
              <w:left w:val="single" w:sz="4" w:space="0" w:color="auto"/>
              <w:bottom w:val="nil"/>
              <w:right w:val="single" w:sz="4" w:space="0" w:color="auto"/>
              <w:tl2br w:val="nil"/>
              <w:tr2bl w:val="nil"/>
            </w:tcBorders>
            <w:textDirection w:val="lrTb"/>
            <w:vAlign w:val="top"/>
          </w:tcPr>
          <w:p w:rsidR="00753E8B">
            <w:pPr>
              <w:numPr>
                <w:ilvl w:val="0"/>
                <w:numId w:val="81"/>
              </w:numPr>
              <w:spacing w:line="360" w:lineRule="auto"/>
              <w:jc w:val="both"/>
              <w:rPr>
                <w:rStyle w:val="DefaultParagraphFont"/>
                <w:rFonts w:cs="Times New Roman"/>
                <w:sz w:val="18"/>
                <w:szCs w:val="18"/>
                <w:lang w:val="sk-SK"/>
              </w:rPr>
            </w:pPr>
            <w:r>
              <w:rPr>
                <w:rStyle w:val="DefaultParagraphFont"/>
                <w:rFonts w:cs="Times New Roman"/>
                <w:sz w:val="18"/>
                <w:szCs w:val="18"/>
                <w:lang w:val="sk-SK"/>
              </w:rPr>
              <w:t>Popis základovej pôdy:</w:t>
            </w:r>
          </w:p>
          <w:p w:rsidR="00753E8B">
            <w:pPr>
              <w:numPr>
                <w:ilvl w:val="0"/>
                <w:numId w:val="81"/>
              </w:numPr>
              <w:spacing w:line="360" w:lineRule="auto"/>
              <w:jc w:val="both"/>
              <w:rPr>
                <w:rStyle w:val="DefaultParagraphFont"/>
                <w:rFonts w:cs="Times New Roman"/>
                <w:sz w:val="18"/>
                <w:szCs w:val="18"/>
                <w:lang w:val="sk-SK"/>
              </w:rPr>
            </w:pPr>
          </w:p>
        </w:tc>
        <w:tc>
          <w:tcPr>
            <w:tcW w:w="5172" w:type="dxa"/>
            <w:tcBorders>
              <w:top w:val="single" w:sz="4" w:space="0" w:color="auto"/>
              <w:left w:val="single" w:sz="4" w:space="0" w:color="auto"/>
              <w:bottom w:val="nil"/>
              <w:right w:val="single" w:sz="4" w:space="0" w:color="auto"/>
              <w:tl2br w:val="nil"/>
              <w:tr2bl w:val="nil"/>
            </w:tcBorders>
            <w:textDirection w:val="lrTb"/>
            <w:vAlign w:val="top"/>
          </w:tcPr>
          <w:p w:rsidR="00753E8B">
            <w:pPr>
              <w:numPr>
                <w:ilvl w:val="0"/>
                <w:numId w:val="82"/>
              </w:numPr>
              <w:spacing w:line="360" w:lineRule="auto"/>
              <w:rPr>
                <w:rStyle w:val="DefaultParagraphFont"/>
                <w:rFonts w:cs="Times New Roman"/>
                <w:sz w:val="18"/>
                <w:szCs w:val="18"/>
                <w:lang w:val="sk-SK"/>
              </w:rPr>
            </w:pPr>
          </w:p>
        </w:tc>
      </w:tr>
      <w:tr>
        <w:tblPrEx>
          <w:tblW w:w="0" w:type="auto"/>
          <w:tblLayout w:type="fixed"/>
          <w:tblCellMar>
            <w:top w:w="0" w:type="dxa"/>
            <w:left w:w="70" w:type="dxa"/>
            <w:bottom w:w="0" w:type="dxa"/>
            <w:right w:w="70" w:type="dxa"/>
          </w:tblCellMar>
        </w:tblPrEx>
        <w:trPr>
          <w:trHeight w:val="300"/>
        </w:trPr>
        <w:tc>
          <w:tcPr>
            <w:tcW w:w="779" w:type="dxa"/>
            <w:tcBorders>
              <w:top w:val="single" w:sz="12" w:space="0" w:color="auto"/>
              <w:left w:val="single" w:sz="12" w:space="0" w:color="auto"/>
              <w:bottom w:val="nil"/>
              <w:right w:val="single" w:sz="8" w:space="0" w:color="auto"/>
              <w:tl2br w:val="nil"/>
              <w:tr2bl w:val="nil"/>
            </w:tcBorders>
            <w:textDirection w:val="lrTb"/>
            <w:vAlign w:val="top"/>
          </w:tcPr>
          <w:p w:rsidR="00753E8B">
            <w:pPr>
              <w:numPr>
                <w:ilvl w:val="0"/>
                <w:numId w:val="5"/>
              </w:numPr>
              <w:tabs>
                <w:tab w:val="left" w:pos="360"/>
              </w:tabs>
              <w:spacing w:line="360" w:lineRule="auto"/>
              <w:rPr>
                <w:rStyle w:val="DefaultParagraphFont"/>
                <w:rFonts w:cs="Times New Roman"/>
                <w:sz w:val="18"/>
                <w:szCs w:val="18"/>
                <w:lang w:val="sk-SK"/>
              </w:rPr>
            </w:pPr>
          </w:p>
        </w:tc>
        <w:tc>
          <w:tcPr>
            <w:tcW w:w="3827" w:type="dxa"/>
            <w:gridSpan w:val="2"/>
            <w:tcBorders>
              <w:top w:val="single" w:sz="12" w:space="0" w:color="auto"/>
              <w:left w:val="single" w:sz="8" w:space="0" w:color="auto"/>
              <w:bottom w:val="nil"/>
              <w:right w:val="single" w:sz="8" w:space="0" w:color="auto"/>
              <w:tl2br w:val="nil"/>
              <w:tr2bl w:val="nil"/>
            </w:tcBorders>
            <w:textDirection w:val="lrTb"/>
            <w:vAlign w:val="top"/>
          </w:tcPr>
          <w:p w:rsidR="00753E8B">
            <w:pPr>
              <w:numPr>
                <w:ilvl w:val="0"/>
                <w:numId w:val="85"/>
              </w:numPr>
              <w:spacing w:line="360" w:lineRule="auto"/>
              <w:jc w:val="both"/>
              <w:rPr>
                <w:rStyle w:val="DefaultParagraphFont"/>
                <w:rFonts w:cs="Times New Roman"/>
                <w:sz w:val="18"/>
                <w:szCs w:val="18"/>
                <w:lang w:val="sk-SK"/>
              </w:rPr>
            </w:pPr>
            <w:r>
              <w:rPr>
                <w:rStyle w:val="DefaultParagraphFont"/>
                <w:rFonts w:cs="Times New Roman"/>
                <w:sz w:val="18"/>
                <w:szCs w:val="18"/>
                <w:lang w:val="sk-SK"/>
              </w:rPr>
              <w:t>Kategória priepustnosti základovej pôdy:</w:t>
            </w:r>
          </w:p>
          <w:p w:rsidR="00753E8B">
            <w:pPr>
              <w:numPr>
                <w:ilvl w:val="0"/>
                <w:numId w:val="85"/>
              </w:numPr>
              <w:spacing w:line="360" w:lineRule="auto"/>
              <w:jc w:val="both"/>
              <w:rPr>
                <w:rStyle w:val="DefaultParagraphFont"/>
                <w:rFonts w:cs="Times New Roman"/>
                <w:sz w:val="18"/>
                <w:szCs w:val="18"/>
                <w:lang w:val="sk-SK"/>
              </w:rPr>
            </w:pPr>
          </w:p>
        </w:tc>
        <w:tc>
          <w:tcPr>
            <w:tcW w:w="5172" w:type="dxa"/>
            <w:tcBorders>
              <w:top w:val="single" w:sz="12" w:space="0" w:color="auto"/>
              <w:left w:val="single" w:sz="8" w:space="0" w:color="auto"/>
              <w:bottom w:val="nil"/>
              <w:right w:val="single" w:sz="12" w:space="0" w:color="auto"/>
              <w:tl2br w:val="nil"/>
              <w:tr2bl w:val="nil"/>
            </w:tcBorders>
            <w:textDirection w:val="lrTb"/>
            <w:vAlign w:val="top"/>
          </w:tcPr>
          <w:p w:rsidR="00753E8B">
            <w:pPr>
              <w:numPr>
                <w:ilvl w:val="0"/>
                <w:numId w:val="86"/>
              </w:numPr>
              <w:spacing w:line="360" w:lineRule="auto"/>
              <w:rPr>
                <w:rStyle w:val="DefaultParagraphFont"/>
                <w:rFonts w:cs="Times New Roman"/>
                <w:sz w:val="18"/>
                <w:szCs w:val="18"/>
                <w:lang w:val="sk-SK"/>
              </w:rPr>
            </w:pPr>
          </w:p>
        </w:tc>
      </w:tr>
      <w:tr>
        <w:tblPrEx>
          <w:tblW w:w="0" w:type="auto"/>
          <w:tblLayout w:type="fixed"/>
          <w:tblCellMar>
            <w:top w:w="0" w:type="dxa"/>
            <w:left w:w="70" w:type="dxa"/>
            <w:bottom w:w="0" w:type="dxa"/>
            <w:right w:w="70" w:type="dxa"/>
          </w:tblCellMar>
        </w:tblPrEx>
        <w:trPr>
          <w:trHeight w:val="300"/>
        </w:trPr>
        <w:tc>
          <w:tcPr>
            <w:tcW w:w="779" w:type="dxa"/>
            <w:tcBorders>
              <w:top w:val="single" w:sz="8" w:space="0" w:color="auto"/>
              <w:left w:val="single" w:sz="12" w:space="0" w:color="auto"/>
              <w:bottom w:val="single" w:sz="4" w:space="0" w:color="auto"/>
              <w:right w:val="single" w:sz="4" w:space="0" w:color="auto"/>
              <w:tl2br w:val="nil"/>
              <w:tr2bl w:val="nil"/>
            </w:tcBorders>
            <w:textDirection w:val="lrTb"/>
            <w:vAlign w:val="top"/>
          </w:tcPr>
          <w:p w:rsidR="00753E8B">
            <w:pPr>
              <w:numPr>
                <w:ilvl w:val="0"/>
                <w:numId w:val="5"/>
              </w:numPr>
              <w:tabs>
                <w:tab w:val="left" w:pos="360"/>
              </w:tabs>
              <w:spacing w:line="360" w:lineRule="auto"/>
              <w:rPr>
                <w:rStyle w:val="DefaultParagraphFont"/>
                <w:rFonts w:cs="Times New Roman"/>
                <w:sz w:val="18"/>
                <w:szCs w:val="18"/>
                <w:lang w:val="sk-SK"/>
              </w:rPr>
            </w:pPr>
          </w:p>
        </w:tc>
        <w:tc>
          <w:tcPr>
            <w:tcW w:w="3827" w:type="dxa"/>
            <w:gridSpan w:val="2"/>
            <w:tcBorders>
              <w:top w:val="single" w:sz="8" w:space="0" w:color="auto"/>
              <w:left w:val="single" w:sz="4" w:space="0" w:color="auto"/>
              <w:bottom w:val="single" w:sz="4" w:space="0" w:color="auto"/>
              <w:right w:val="single" w:sz="4" w:space="0" w:color="auto"/>
              <w:tl2br w:val="nil"/>
              <w:tr2bl w:val="nil"/>
            </w:tcBorders>
            <w:textDirection w:val="lrTb"/>
            <w:vAlign w:val="top"/>
          </w:tcPr>
          <w:p w:rsidR="00753E8B">
            <w:pPr>
              <w:numPr>
                <w:ilvl w:val="0"/>
                <w:numId w:val="89"/>
              </w:numPr>
              <w:spacing w:line="360" w:lineRule="auto"/>
              <w:jc w:val="both"/>
              <w:rPr>
                <w:rStyle w:val="DefaultParagraphFont"/>
                <w:rFonts w:cs="Times New Roman"/>
                <w:sz w:val="18"/>
                <w:szCs w:val="18"/>
                <w:lang w:val="sk-SK"/>
              </w:rPr>
            </w:pPr>
            <w:r>
              <w:rPr>
                <w:rStyle w:val="DefaultParagraphFont"/>
                <w:rFonts w:cs="Times New Roman"/>
                <w:sz w:val="18"/>
                <w:szCs w:val="18"/>
                <w:lang w:val="sk-SK"/>
              </w:rPr>
              <w:t>Počet  stanovení priepustnosti:</w:t>
            </w:r>
          </w:p>
          <w:p w:rsidR="00753E8B">
            <w:pPr>
              <w:numPr>
                <w:ilvl w:val="0"/>
                <w:numId w:val="89"/>
              </w:numPr>
              <w:spacing w:line="360" w:lineRule="auto"/>
              <w:jc w:val="both"/>
              <w:rPr>
                <w:rStyle w:val="DefaultParagraphFont"/>
                <w:rFonts w:cs="Times New Roman"/>
                <w:sz w:val="18"/>
                <w:szCs w:val="18"/>
                <w:lang w:val="sk-SK"/>
              </w:rPr>
            </w:pPr>
          </w:p>
        </w:tc>
        <w:tc>
          <w:tcPr>
            <w:tcW w:w="5172" w:type="dxa"/>
            <w:tcBorders>
              <w:top w:val="single" w:sz="8" w:space="0" w:color="auto"/>
              <w:left w:val="single" w:sz="4" w:space="0" w:color="auto"/>
              <w:bottom w:val="single" w:sz="4" w:space="0" w:color="auto"/>
              <w:right w:val="single" w:sz="12" w:space="0" w:color="auto"/>
              <w:tl2br w:val="nil"/>
              <w:tr2bl w:val="nil"/>
            </w:tcBorders>
            <w:textDirection w:val="lrTb"/>
            <w:vAlign w:val="top"/>
          </w:tcPr>
          <w:p w:rsidR="00753E8B">
            <w:pPr>
              <w:numPr>
                <w:ilvl w:val="0"/>
                <w:numId w:val="90"/>
              </w:numPr>
              <w:spacing w:line="360" w:lineRule="auto"/>
              <w:rPr>
                <w:rStyle w:val="DefaultParagraphFont"/>
                <w:rFonts w:cs="Times New Roman"/>
                <w:sz w:val="18"/>
                <w:szCs w:val="18"/>
                <w:lang w:val="sk-SK"/>
              </w:rPr>
            </w:pPr>
          </w:p>
        </w:tc>
      </w:tr>
      <w:tr>
        <w:tblPrEx>
          <w:tblW w:w="0" w:type="auto"/>
          <w:tblLayout w:type="fixed"/>
          <w:tblCellMar>
            <w:top w:w="0" w:type="dxa"/>
            <w:left w:w="70" w:type="dxa"/>
            <w:bottom w:w="0" w:type="dxa"/>
            <w:right w:w="70" w:type="dxa"/>
          </w:tblCellMar>
        </w:tblPrEx>
        <w:trPr>
          <w:trHeight w:val="300"/>
        </w:trPr>
        <w:tc>
          <w:tcPr>
            <w:tcW w:w="779" w:type="dxa"/>
            <w:tcBorders>
              <w:top w:val="single" w:sz="4" w:space="0" w:color="auto"/>
              <w:left w:val="single" w:sz="12" w:space="0" w:color="auto"/>
              <w:bottom w:val="single" w:sz="4" w:space="0" w:color="auto"/>
              <w:right w:val="single" w:sz="4" w:space="0" w:color="auto"/>
              <w:tl2br w:val="nil"/>
              <w:tr2bl w:val="nil"/>
            </w:tcBorders>
            <w:textDirection w:val="lrTb"/>
            <w:vAlign w:val="top"/>
          </w:tcPr>
          <w:p w:rsidR="00753E8B">
            <w:pPr>
              <w:numPr>
                <w:ilvl w:val="0"/>
                <w:numId w:val="5"/>
              </w:numPr>
              <w:tabs>
                <w:tab w:val="left" w:pos="360"/>
              </w:tabs>
              <w:spacing w:line="360" w:lineRule="auto"/>
              <w:rPr>
                <w:rStyle w:val="DefaultParagraphFont"/>
                <w:rFonts w:cs="Times New Roman"/>
                <w:sz w:val="18"/>
                <w:szCs w:val="18"/>
                <w:lang w:val="sk-SK"/>
              </w:rPr>
            </w:pPr>
          </w:p>
        </w:tc>
        <w:tc>
          <w:tcPr>
            <w:tcW w:w="3827" w:type="dxa"/>
            <w:gridSpan w:val="2"/>
            <w:tcBorders>
              <w:top w:val="single" w:sz="4" w:space="0" w:color="auto"/>
              <w:left w:val="single" w:sz="4" w:space="0" w:color="auto"/>
              <w:bottom w:val="single" w:sz="4" w:space="0" w:color="auto"/>
              <w:right w:val="single" w:sz="4" w:space="0" w:color="auto"/>
              <w:tl2br w:val="nil"/>
              <w:tr2bl w:val="nil"/>
            </w:tcBorders>
            <w:textDirection w:val="lrTb"/>
            <w:vAlign w:val="top"/>
          </w:tcPr>
          <w:p w:rsidR="00753E8B">
            <w:pPr>
              <w:numPr>
                <w:ilvl w:val="0"/>
                <w:numId w:val="93"/>
              </w:numPr>
              <w:spacing w:line="360" w:lineRule="auto"/>
              <w:jc w:val="both"/>
              <w:rPr>
                <w:rStyle w:val="DefaultParagraphFont"/>
                <w:rFonts w:cs="Times New Roman"/>
                <w:sz w:val="18"/>
                <w:szCs w:val="18"/>
                <w:lang w:val="sk-SK"/>
              </w:rPr>
            </w:pPr>
            <w:r>
              <w:rPr>
                <w:rStyle w:val="DefaultParagraphFont"/>
                <w:rFonts w:cs="Times New Roman"/>
                <w:sz w:val="18"/>
                <w:szCs w:val="18"/>
                <w:lang w:val="sk-SK"/>
              </w:rPr>
              <w:t>Objemová aktivita radónu v pôdnom vzduchu:</w:t>
            </w:r>
          </w:p>
          <w:p w:rsidR="00753E8B">
            <w:pPr>
              <w:numPr>
                <w:ilvl w:val="0"/>
                <w:numId w:val="93"/>
              </w:numPr>
              <w:spacing w:line="360" w:lineRule="auto"/>
              <w:jc w:val="both"/>
              <w:rPr>
                <w:rStyle w:val="DefaultParagraphFont"/>
                <w:rFonts w:cs="Times New Roman"/>
                <w:sz w:val="18"/>
                <w:szCs w:val="18"/>
                <w:lang w:val="sk-SK"/>
              </w:rPr>
            </w:pPr>
            <w:r>
              <w:rPr>
                <w:rStyle w:val="DefaultParagraphFont"/>
                <w:rFonts w:cs="Times New Roman"/>
                <w:sz w:val="18"/>
                <w:szCs w:val="18"/>
                <w:lang w:val="sk-SK"/>
              </w:rPr>
              <w:t>(tretí kvartál súboru nameraných hodnôt)</w:t>
            </w:r>
          </w:p>
        </w:tc>
        <w:tc>
          <w:tcPr>
            <w:tcW w:w="5172" w:type="dxa"/>
            <w:tcBorders>
              <w:top w:val="single" w:sz="4" w:space="0" w:color="auto"/>
              <w:left w:val="single" w:sz="4" w:space="0" w:color="auto"/>
              <w:bottom w:val="single" w:sz="4" w:space="0" w:color="auto"/>
              <w:right w:val="single" w:sz="12" w:space="0" w:color="auto"/>
              <w:tl2br w:val="nil"/>
              <w:tr2bl w:val="nil"/>
            </w:tcBorders>
            <w:textDirection w:val="lrTb"/>
            <w:vAlign w:val="top"/>
          </w:tcPr>
          <w:p w:rsidR="00753E8B">
            <w:pPr>
              <w:numPr>
                <w:ilvl w:val="0"/>
                <w:numId w:val="94"/>
              </w:numPr>
              <w:spacing w:line="360" w:lineRule="auto"/>
              <w:rPr>
                <w:rStyle w:val="DefaultParagraphFont"/>
                <w:rFonts w:cs="Times New Roman"/>
                <w:sz w:val="18"/>
                <w:szCs w:val="18"/>
                <w:lang w:val="sk-SK"/>
              </w:rPr>
            </w:pPr>
          </w:p>
        </w:tc>
      </w:tr>
      <w:tr>
        <w:tblPrEx>
          <w:tblW w:w="0" w:type="auto"/>
          <w:tblLayout w:type="fixed"/>
          <w:tblCellMar>
            <w:top w:w="0" w:type="dxa"/>
            <w:left w:w="70" w:type="dxa"/>
            <w:bottom w:w="0" w:type="dxa"/>
            <w:right w:w="70" w:type="dxa"/>
          </w:tblCellMar>
        </w:tblPrEx>
        <w:trPr>
          <w:trHeight w:val="300"/>
        </w:trPr>
        <w:tc>
          <w:tcPr>
            <w:tcW w:w="779" w:type="dxa"/>
            <w:tcBorders>
              <w:top w:val="single" w:sz="4" w:space="0" w:color="auto"/>
              <w:left w:val="single" w:sz="12" w:space="0" w:color="auto"/>
              <w:bottom w:val="nil"/>
              <w:right w:val="single" w:sz="4" w:space="0" w:color="auto"/>
              <w:tl2br w:val="nil"/>
              <w:tr2bl w:val="nil"/>
            </w:tcBorders>
            <w:textDirection w:val="lrTb"/>
            <w:vAlign w:val="top"/>
          </w:tcPr>
          <w:p w:rsidR="00753E8B">
            <w:pPr>
              <w:numPr>
                <w:ilvl w:val="0"/>
                <w:numId w:val="5"/>
              </w:numPr>
              <w:tabs>
                <w:tab w:val="left" w:pos="360"/>
              </w:tabs>
              <w:spacing w:line="360" w:lineRule="auto"/>
              <w:rPr>
                <w:rStyle w:val="DefaultParagraphFont"/>
                <w:rFonts w:cs="Times New Roman"/>
                <w:sz w:val="18"/>
                <w:szCs w:val="18"/>
                <w:lang w:val="sk-SK"/>
              </w:rPr>
            </w:pPr>
          </w:p>
        </w:tc>
        <w:tc>
          <w:tcPr>
            <w:tcW w:w="3827" w:type="dxa"/>
            <w:gridSpan w:val="2"/>
            <w:tcBorders>
              <w:top w:val="single" w:sz="4" w:space="0" w:color="auto"/>
              <w:left w:val="single" w:sz="4" w:space="0" w:color="auto"/>
              <w:bottom w:val="nil"/>
              <w:right w:val="single" w:sz="4"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Počet odberových bodov a rozsah hodnôt objemovej aktivity radónu:</w:t>
            </w:r>
          </w:p>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 N,  min. – max. hodnota )</w:t>
            </w:r>
          </w:p>
        </w:tc>
        <w:tc>
          <w:tcPr>
            <w:tcW w:w="5172" w:type="dxa"/>
            <w:tcBorders>
              <w:top w:val="single" w:sz="4" w:space="0" w:color="auto"/>
              <w:left w:val="single" w:sz="4" w:space="0" w:color="auto"/>
              <w:bottom w:val="nil"/>
              <w:right w:val="single" w:sz="12" w:space="0" w:color="auto"/>
              <w:tl2br w:val="nil"/>
              <w:tr2bl w:val="nil"/>
            </w:tcBorders>
            <w:textDirection w:val="lrTb"/>
            <w:vAlign w:val="top"/>
          </w:tcPr>
          <w:p w:rsidR="00753E8B">
            <w:pPr>
              <w:spacing w:line="360" w:lineRule="auto"/>
              <w:rPr>
                <w:rStyle w:val="DefaultParagraphFont"/>
                <w:rFonts w:cs="Times New Roman"/>
                <w:sz w:val="18"/>
                <w:szCs w:val="18"/>
                <w:lang w:val="sk-SK"/>
              </w:rPr>
            </w:pPr>
          </w:p>
        </w:tc>
      </w:tr>
      <w:tr>
        <w:tblPrEx>
          <w:tblW w:w="0" w:type="auto"/>
          <w:tblLayout w:type="fixed"/>
          <w:tblCellMar>
            <w:top w:w="0" w:type="dxa"/>
            <w:left w:w="70" w:type="dxa"/>
            <w:bottom w:w="0" w:type="dxa"/>
            <w:right w:w="70" w:type="dxa"/>
          </w:tblCellMar>
        </w:tblPrEx>
        <w:trPr>
          <w:cantSplit/>
          <w:trHeight w:val="300"/>
        </w:trPr>
        <w:tc>
          <w:tcPr>
            <w:tcW w:w="779" w:type="dxa"/>
            <w:tcBorders>
              <w:top w:val="single" w:sz="12" w:space="0" w:color="auto"/>
              <w:left w:val="single" w:sz="12"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sz w:val="18"/>
                <w:szCs w:val="18"/>
                <w:lang w:val="sk-SK"/>
              </w:rPr>
              <w:t xml:space="preserve">10. </w:t>
            </w:r>
          </w:p>
        </w:tc>
        <w:tc>
          <w:tcPr>
            <w:tcW w:w="8999" w:type="dxa"/>
            <w:gridSpan w:val="3"/>
            <w:tcBorders>
              <w:top w:val="single" w:sz="12" w:space="0" w:color="auto"/>
              <w:left w:val="single" w:sz="4" w:space="0" w:color="auto"/>
              <w:bottom w:val="single" w:sz="4" w:space="0" w:color="auto"/>
              <w:right w:val="single" w:sz="12"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sz w:val="18"/>
                <w:szCs w:val="18"/>
                <w:lang w:val="sk-SK"/>
              </w:rPr>
              <w:t>Identifikačné údaje laboratória (organizácie), ktoré vykonalo stanovenia:</w:t>
            </w:r>
          </w:p>
        </w:tc>
      </w:tr>
      <w:tr>
        <w:tblPrEx>
          <w:tblW w:w="0" w:type="auto"/>
          <w:tblLayout w:type="fixed"/>
          <w:tblCellMar>
            <w:top w:w="0" w:type="dxa"/>
            <w:left w:w="70" w:type="dxa"/>
            <w:bottom w:w="0" w:type="dxa"/>
            <w:right w:w="70" w:type="dxa"/>
          </w:tblCellMar>
        </w:tblPrEx>
        <w:trPr>
          <w:cantSplit/>
          <w:trHeight w:val="300"/>
        </w:trPr>
        <w:tc>
          <w:tcPr>
            <w:tcW w:w="2905" w:type="dxa"/>
            <w:gridSpan w:val="2"/>
            <w:tcBorders>
              <w:top w:val="single" w:sz="4" w:space="0" w:color="auto"/>
              <w:left w:val="single" w:sz="12"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i/>
                <w:iCs/>
                <w:sz w:val="18"/>
                <w:szCs w:val="18"/>
                <w:lang w:val="sk-SK"/>
              </w:rPr>
              <w:t>Názov laboratória (a organizácie):</w:t>
            </w:r>
          </w:p>
          <w:p w:rsidR="00753E8B">
            <w:pPr>
              <w:spacing w:line="360" w:lineRule="auto"/>
              <w:jc w:val="both"/>
              <w:rPr>
                <w:rStyle w:val="DefaultParagraphFont"/>
                <w:rFonts w:cs="Times New Roman"/>
                <w:sz w:val="18"/>
                <w:szCs w:val="18"/>
                <w:lang w:val="sk-SK"/>
              </w:rPr>
            </w:pPr>
          </w:p>
        </w:tc>
        <w:tc>
          <w:tcPr>
            <w:tcW w:w="6873" w:type="dxa"/>
            <w:gridSpan w:val="2"/>
            <w:tcBorders>
              <w:top w:val="single" w:sz="4" w:space="0" w:color="auto"/>
              <w:left w:val="single" w:sz="4" w:space="0" w:color="auto"/>
              <w:bottom w:val="single" w:sz="4" w:space="0" w:color="auto"/>
              <w:right w:val="single" w:sz="12"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p>
        </w:tc>
      </w:tr>
      <w:tr>
        <w:tblPrEx>
          <w:tblW w:w="0" w:type="auto"/>
          <w:tblLayout w:type="fixed"/>
          <w:tblCellMar>
            <w:top w:w="0" w:type="dxa"/>
            <w:left w:w="70" w:type="dxa"/>
            <w:bottom w:w="0" w:type="dxa"/>
            <w:right w:w="70" w:type="dxa"/>
          </w:tblCellMar>
        </w:tblPrEx>
        <w:trPr>
          <w:cantSplit/>
          <w:trHeight w:val="300"/>
        </w:trPr>
        <w:tc>
          <w:tcPr>
            <w:tcW w:w="2905" w:type="dxa"/>
            <w:gridSpan w:val="2"/>
            <w:tcBorders>
              <w:top w:val="single" w:sz="4" w:space="0" w:color="auto"/>
              <w:left w:val="single" w:sz="12" w:space="0" w:color="auto"/>
              <w:bottom w:val="single" w:sz="4" w:space="0" w:color="auto"/>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i/>
                <w:iCs/>
                <w:sz w:val="18"/>
                <w:szCs w:val="18"/>
                <w:lang w:val="sk-SK"/>
              </w:rPr>
              <w:t>Adresa:</w:t>
            </w:r>
          </w:p>
        </w:tc>
        <w:tc>
          <w:tcPr>
            <w:tcW w:w="6873" w:type="dxa"/>
            <w:gridSpan w:val="2"/>
            <w:tcBorders>
              <w:top w:val="single" w:sz="4" w:space="0" w:color="auto"/>
              <w:left w:val="single" w:sz="4" w:space="0" w:color="auto"/>
              <w:bottom w:val="single" w:sz="4" w:space="0" w:color="auto"/>
              <w:right w:val="single" w:sz="12"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p>
        </w:tc>
      </w:tr>
      <w:tr>
        <w:tblPrEx>
          <w:tblW w:w="0" w:type="auto"/>
          <w:tblLayout w:type="fixed"/>
          <w:tblCellMar>
            <w:top w:w="0" w:type="dxa"/>
            <w:left w:w="70" w:type="dxa"/>
            <w:bottom w:w="0" w:type="dxa"/>
            <w:right w:w="70" w:type="dxa"/>
          </w:tblCellMar>
        </w:tblPrEx>
        <w:trPr>
          <w:cantSplit/>
          <w:trHeight w:val="300"/>
        </w:trPr>
        <w:tc>
          <w:tcPr>
            <w:tcW w:w="2905" w:type="dxa"/>
            <w:gridSpan w:val="2"/>
            <w:tcBorders>
              <w:top w:val="single" w:sz="4" w:space="0" w:color="auto"/>
              <w:left w:val="single" w:sz="12" w:space="0" w:color="auto"/>
              <w:bottom w:val="nil"/>
              <w:right w:val="single" w:sz="4" w:space="0" w:color="auto"/>
              <w:tl2br w:val="nil"/>
              <w:tr2bl w:val="nil"/>
            </w:tcBorders>
            <w:textDirection w:val="lrTb"/>
            <w:vAlign w:val="top"/>
          </w:tcPr>
          <w:p w:rsidR="00753E8B">
            <w:pPr>
              <w:spacing w:line="360" w:lineRule="auto"/>
              <w:jc w:val="both"/>
              <w:rPr>
                <w:rStyle w:val="DefaultParagraphFont"/>
                <w:rFonts w:cs="Times New Roman"/>
                <w:i/>
                <w:iCs/>
                <w:sz w:val="18"/>
                <w:szCs w:val="18"/>
                <w:lang w:val="sk-SK"/>
              </w:rPr>
            </w:pPr>
            <w:r>
              <w:rPr>
                <w:rStyle w:val="DefaultParagraphFont"/>
                <w:rFonts w:cs="Times New Roman"/>
                <w:i/>
                <w:iCs/>
                <w:sz w:val="18"/>
                <w:szCs w:val="18"/>
                <w:lang w:val="sk-SK"/>
              </w:rPr>
              <w:t>Číslo povolenia ÚVZ SR:</w:t>
            </w:r>
          </w:p>
        </w:tc>
        <w:tc>
          <w:tcPr>
            <w:tcW w:w="6873" w:type="dxa"/>
            <w:gridSpan w:val="2"/>
            <w:tcBorders>
              <w:top w:val="single" w:sz="4" w:space="0" w:color="auto"/>
              <w:left w:val="single" w:sz="4" w:space="0" w:color="auto"/>
              <w:bottom w:val="nil"/>
              <w:right w:val="single" w:sz="12"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p>
        </w:tc>
      </w:tr>
      <w:tr>
        <w:tblPrEx>
          <w:tblW w:w="0" w:type="auto"/>
          <w:tblLayout w:type="fixed"/>
          <w:tblCellMar>
            <w:top w:w="0" w:type="dxa"/>
            <w:left w:w="70" w:type="dxa"/>
            <w:bottom w:w="0" w:type="dxa"/>
            <w:right w:w="70" w:type="dxa"/>
          </w:tblCellMar>
        </w:tblPrEx>
        <w:trPr>
          <w:cantSplit/>
          <w:trHeight w:val="300"/>
        </w:trPr>
        <w:tc>
          <w:tcPr>
            <w:tcW w:w="779" w:type="dxa"/>
            <w:tcBorders>
              <w:top w:val="single" w:sz="12" w:space="0" w:color="auto"/>
              <w:left w:val="single" w:sz="12" w:space="0" w:color="auto"/>
              <w:bottom w:val="single" w:sz="12" w:space="0" w:color="auto"/>
              <w:right w:val="single" w:sz="12"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11.</w:t>
            </w:r>
          </w:p>
        </w:tc>
        <w:tc>
          <w:tcPr>
            <w:tcW w:w="2126" w:type="dxa"/>
            <w:tcBorders>
              <w:top w:val="single" w:sz="12" w:space="0" w:color="auto"/>
              <w:left w:val="single" w:sz="12" w:space="0" w:color="auto"/>
              <w:bottom w:val="single" w:sz="12" w:space="0" w:color="auto"/>
              <w:right w:val="single" w:sz="12"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Dátum:</w:t>
            </w:r>
          </w:p>
          <w:p w:rsidR="00753E8B">
            <w:pPr>
              <w:spacing w:line="360" w:lineRule="auto"/>
              <w:jc w:val="both"/>
              <w:rPr>
                <w:rStyle w:val="DefaultParagraphFont"/>
                <w:rFonts w:cs="Times New Roman"/>
                <w:sz w:val="18"/>
                <w:szCs w:val="18"/>
                <w:lang w:val="sk-SK"/>
              </w:rPr>
            </w:pPr>
          </w:p>
        </w:tc>
        <w:tc>
          <w:tcPr>
            <w:tcW w:w="6873" w:type="dxa"/>
            <w:gridSpan w:val="2"/>
            <w:tcBorders>
              <w:top w:val="single" w:sz="12" w:space="0" w:color="auto"/>
              <w:left w:val="single" w:sz="12" w:space="0" w:color="auto"/>
              <w:bottom w:val="single" w:sz="12" w:space="0" w:color="auto"/>
              <w:right w:val="single" w:sz="12" w:space="0" w:color="auto"/>
              <w:tl2br w:val="nil"/>
              <w:tr2bl w:val="nil"/>
            </w:tcBorders>
            <w:textDirection w:val="lrTb"/>
            <w:vAlign w:val="top"/>
          </w:tcPr>
          <w:p w:rsidR="00753E8B">
            <w:pPr>
              <w:spacing w:line="360" w:lineRule="auto"/>
              <w:jc w:val="both"/>
              <w:rPr>
                <w:rStyle w:val="DefaultParagraphFont"/>
                <w:rFonts w:cs="Times New Roman"/>
                <w:sz w:val="18"/>
                <w:szCs w:val="18"/>
                <w:lang w:val="sk-SK"/>
              </w:rPr>
            </w:pPr>
            <w:r>
              <w:rPr>
                <w:rStyle w:val="DefaultParagraphFont"/>
                <w:rFonts w:cs="Times New Roman"/>
                <w:sz w:val="18"/>
                <w:szCs w:val="18"/>
                <w:lang w:val="sk-SK"/>
              </w:rPr>
              <w:t>Meno a podpis osoby, ktorá potvrdzuje protokol (fyzickej osoby - podnikateľa, ktorá je stavebníkom stavieb alebo právnickej osoby, ktorá je stavebníkom stavieb):</w:t>
            </w:r>
          </w:p>
          <w:p w:rsidR="00753E8B">
            <w:pPr>
              <w:spacing w:line="360" w:lineRule="auto"/>
              <w:jc w:val="both"/>
              <w:rPr>
                <w:rStyle w:val="DefaultParagraphFont"/>
                <w:rFonts w:cs="Times New Roman"/>
                <w:sz w:val="18"/>
                <w:szCs w:val="18"/>
                <w:lang w:val="sk-SK"/>
              </w:rPr>
            </w:pPr>
          </w:p>
        </w:tc>
      </w:tr>
    </w:tbl>
    <w:p w:rsidR="00753E8B">
      <w:pPr>
        <w:rPr>
          <w:rStyle w:val="DefaultParagraphFont"/>
          <w:rFonts w:cs="Times New Roman"/>
          <w:lang w:val="sk-SK"/>
        </w:rPr>
      </w:pPr>
    </w:p>
    <w:p w:rsidR="00753E8B">
      <w:pPr>
        <w:pStyle w:val="BodyText"/>
        <w:rPr>
          <w:rStyle w:val="DefaultParagraphFont"/>
          <w:rFonts w:ascii="Times New Roman" w:hAnsi="Times New Roman"/>
          <w:b/>
          <w:bCs/>
        </w:rPr>
      </w:pPr>
    </w:p>
    <w:p w:rsidR="00753E8B">
      <w:pPr>
        <w:rPr>
          <w:rStyle w:val="DefaultParagraphFont"/>
          <w:rFonts w:cs="Times New Roman"/>
          <w:lang w:val="sk-SK"/>
        </w:rPr>
      </w:pPr>
    </w:p>
    <w:p w:rsidR="00753E8B">
      <w:pPr>
        <w:rPr>
          <w:rStyle w:val="DefaultParagraphFont"/>
          <w:rFonts w:cs="Times New Roman"/>
          <w:lang w:val="sk-SK"/>
        </w:rPr>
      </w:pPr>
    </w:p>
    <w:sectPr>
      <w:footerReference w:type="default" r:id="rId9"/>
      <w:pgSz w:w="11906" w:h="16838"/>
      <w:pgMar w:top="1417" w:right="1417" w:bottom="1417" w:left="1417" w:header="708" w:footer="708"/>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00000000" w:usb1="00000000" w:usb2="00000000" w:usb3="00000000" w:csb0="00000001" w:csb1="00000000"/>
  </w:font>
  <w:font w:name="Arial">
    <w:altName w:val="Times New Roman"/>
    <w:panose1 w:val="020B0604020202020204"/>
    <w:charset w:val="00"/>
    <w:family w:val="swiss"/>
    <w:pitch w:val="variable"/>
    <w:sig w:usb0="00000000" w:usb1="00000000" w:usb2="00000000" w:usb3="00000000" w:csb0="00000001" w:csb1="00000000"/>
  </w:font>
  <w:font w:name="Courier New">
    <w:altName w:val="Courier New"/>
    <w:panose1 w:val="02070309020205020404"/>
    <w:charset w:val="00"/>
    <w:family w:val="modern"/>
    <w:pitch w:val="fixed"/>
    <w:sig w:usb0="00000000" w:usb1="00000000" w:usb2="00000000" w:usb3="00000000" w:csb0="00000001" w:csb1="00000000"/>
  </w:font>
  <w:font w:name="Symbol">
    <w:altName w:val="Times New Roman"/>
    <w:panose1 w:val="05050102010706020507"/>
    <w:charset w:val="00"/>
    <w:family w:val="roman"/>
    <w:pitch w:val="variable"/>
    <w:sig w:usb0="00000000" w:usb1="00000000" w:usb2="00000000" w:usb3="00000000" w:csb0="00000001" w:csb1="00000000"/>
  </w:font>
  <w:font w:name="Wingdings">
    <w:altName w:val="Symbol"/>
    <w:panose1 w:val="05000000000000000000"/>
    <w:charset w:val="00"/>
    <w:family w:val="auto"/>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Monotype Sorts">
    <w:altName w:val="Courier New"/>
    <w:panose1 w:val="00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3E8B">
    <w:pPr>
      <w:pStyle w:val="Footer"/>
      <w:framePr w:vAnchor="text" w:hAnchor="margin" w:xAlign="center"/>
      <w:rPr>
        <w:rStyle w:val="PageNumber"/>
        <w:rFonts w:cs="Times New Roman"/>
        <w:sz w:val="20"/>
        <w:szCs w:val="20"/>
      </w:rPr>
    </w:pPr>
    <w:r>
      <w:rPr>
        <w:rStyle w:val="PageNumber"/>
        <w:rFonts w:cs="Times New Roman"/>
        <w:sz w:val="20"/>
        <w:szCs w:val="20"/>
      </w:rPr>
      <w:fldChar w:fldCharType="begin"/>
    </w:r>
    <w:r>
      <w:rPr>
        <w:rStyle w:val="PageNumber"/>
        <w:rFonts w:cs="Times New Roman"/>
        <w:sz w:val="20"/>
        <w:szCs w:val="20"/>
      </w:rPr>
      <w:instrText xml:space="preserve">PAGE  </w:instrText>
    </w:r>
    <w:r>
      <w:rPr>
        <w:rStyle w:val="PageNumber"/>
        <w:rFonts w:cs="Times New Roman"/>
        <w:sz w:val="20"/>
        <w:szCs w:val="20"/>
      </w:rPr>
      <w:fldChar w:fldCharType="separate"/>
    </w:r>
    <w:r w:rsidR="00C14415">
      <w:rPr>
        <w:rStyle w:val="PageNumber"/>
        <w:rFonts w:cs="Times New Roman"/>
        <w:noProof/>
        <w:sz w:val="20"/>
        <w:szCs w:val="20"/>
      </w:rPr>
      <w:t>13</w:t>
    </w:r>
    <w:r>
      <w:rPr>
        <w:rStyle w:val="PageNumber"/>
        <w:rFonts w:cs="Times New Roman"/>
        <w:sz w:val="20"/>
        <w:szCs w:val="20"/>
      </w:rPr>
      <w:fldChar w:fldCharType="end"/>
    </w:r>
  </w:p>
  <w:p w:rsidR="00753E8B">
    <w:pPr>
      <w:pStyle w:val="Footer"/>
      <w:rPr>
        <w:rStyle w:val="DefaultParagraphFont"/>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footnote w:type="continuationSeparator" w:id="1"/>
  <w:footnote w:id="2">
    <w:p>
      <w:pPr>
        <w:pStyle w:val="FootnoteText"/>
        <w:rPr>
          <w:rFonts w:cs="Times New Roman"/>
        </w:rPr>
      </w:pPr>
      <w:r w:rsidR="00753E8B">
        <w:rPr>
          <w:rStyle w:val="FootnoteReference"/>
          <w:rFonts w:cs="Times New Roman"/>
        </w:rPr>
        <w:footnoteRef/>
      </w:r>
      <w:r w:rsidR="00753E8B">
        <w:rPr>
          <w:rStyle w:val="DefaultParagraphFont"/>
          <w:rFonts w:cs="Times New Roman"/>
          <w:lang w:val="it-IT"/>
        </w:rPr>
        <w:t xml:space="preserve">)  </w:t>
      </w:r>
      <w:r w:rsidR="00753E8B">
        <w:rPr>
          <w:rStyle w:val="DefaultParagraphFont"/>
          <w:rFonts w:cs="Times New Roman"/>
          <w:sz w:val="22"/>
          <w:szCs w:val="22"/>
          <w:lang w:val="it-IT"/>
        </w:rPr>
        <w:t>STN 73 0601 Ochrana stavieb proti radónu z podložia.</w:t>
      </w:r>
    </w:p>
  </w:footnote>
  <w:footnote w:id="3">
    <w:p>
      <w:pPr>
        <w:pStyle w:val="FootnoteText"/>
        <w:rPr>
          <w:rFonts w:cs="Times New Roman"/>
        </w:rPr>
      </w:pPr>
      <w:r w:rsidR="00753E8B">
        <w:rPr>
          <w:rStyle w:val="FootnoteReference"/>
          <w:rFonts w:cs="Times New Roman"/>
        </w:rPr>
        <w:footnoteRef/>
      </w:r>
      <w:r w:rsidR="00753E8B">
        <w:rPr>
          <w:rStyle w:val="DefaultParagraphFont"/>
          <w:rFonts w:cs="Times New Roman"/>
          <w:lang w:val="it-IT"/>
        </w:rPr>
        <w:t>)  §2 a §9 Výnosu Ministerstva pôdohospodárstva Slovenskej republiky a Ministerstva zdravotníctva Slovenskej</w:t>
      </w:r>
      <w:r w:rsidR="00753E8B">
        <w:rPr>
          <w:rStyle w:val="DefaultParagraphFont"/>
          <w:rFonts w:cs="Times New Roman"/>
          <w:b/>
          <w:bCs/>
          <w:lang w:val="it-IT"/>
        </w:rPr>
        <w:t xml:space="preserve"> </w:t>
      </w:r>
      <w:r w:rsidR="00753E8B">
        <w:rPr>
          <w:rStyle w:val="DefaultParagraphFont"/>
          <w:rFonts w:cs="Times New Roman"/>
          <w:lang w:val="it-IT"/>
        </w:rPr>
        <w:t>republiky z 15. marca 2004 č. 608/9/2004 - 100, ktorým sa vydáva hlava Potravinového</w:t>
      </w:r>
      <w:r w:rsidR="00753E8B">
        <w:rPr>
          <w:rStyle w:val="DefaultParagraphFont"/>
          <w:rFonts w:ascii="Arial" w:hAnsi="Arial" w:cs="Arial"/>
          <w:lang w:val="it-IT"/>
        </w:rPr>
        <w:t xml:space="preserve"> </w:t>
      </w:r>
      <w:r w:rsidR="00753E8B">
        <w:rPr>
          <w:rStyle w:val="DefaultParagraphFont"/>
          <w:rFonts w:cs="Times New Roman"/>
          <w:lang w:val="it-IT"/>
        </w:rPr>
        <w:t>kódexu Slovenskej republiky upravujúca prírodnú minerálnu vodu, pramenitú vodu a balenú pitnú vodu</w:t>
      </w:r>
    </w:p>
  </w:footnote>
  <w:footnote w:id="4">
    <w:p>
      <w:pPr>
        <w:pStyle w:val="FootnoteText"/>
        <w:numPr>
          <w:ilvl w:val="0"/>
          <w:numId w:val="50"/>
        </w:numPr>
        <w:rPr>
          <w:rFonts w:cs="Times New Roman"/>
        </w:rPr>
      </w:pPr>
      <w:r w:rsidR="00753E8B">
        <w:rPr>
          <w:rStyle w:val="FootnoteReference"/>
          <w:rFonts w:cs="Times New Roman"/>
        </w:rPr>
        <w:footnoteRef/>
      </w:r>
      <w:r w:rsidR="00753E8B">
        <w:rPr>
          <w:rStyle w:val="DefaultParagraphFont"/>
          <w:rFonts w:cs="Times New Roman"/>
          <w:lang w:val="sk-SK"/>
        </w:rPr>
        <w:t xml:space="preserve"> ) </w:t>
      </w:r>
      <w:r w:rsidR="00753E8B">
        <w:rPr>
          <w:rStyle w:val="DefaultParagraphFont"/>
          <w:rFonts w:cs="Times New Roman"/>
          <w:lang w:val="sk-SK"/>
        </w:rPr>
        <w:t>STN 01 0104 Teória pravdepodobnosti a aplikovaná štatistika. Termíny, definície a označenia.</w:t>
      </w:r>
    </w:p>
  </w:footnote>
  <w:footnote w:id="5">
    <w:p>
      <w:pPr>
        <w:pStyle w:val="FootnoteText"/>
        <w:numPr>
          <w:ilvl w:val="0"/>
          <w:numId w:val="53"/>
        </w:numPr>
        <w:rPr>
          <w:rFonts w:cs="Times New Roman"/>
        </w:rPr>
      </w:pPr>
      <w:r w:rsidR="00753E8B">
        <w:rPr>
          <w:rStyle w:val="FootnoteReference"/>
          <w:rFonts w:cs="Times New Roman"/>
        </w:rPr>
        <w:footnoteRef/>
      </w:r>
      <w:r w:rsidR="00753E8B">
        <w:rPr>
          <w:rStyle w:val="DefaultParagraphFont"/>
          <w:rFonts w:cs="Times New Roman"/>
          <w:lang w:val="sk-SK"/>
        </w:rPr>
        <w:t xml:space="preserve">)  </w:t>
      </w:r>
      <w:r w:rsidR="00753E8B">
        <w:rPr>
          <w:rStyle w:val="DefaultParagraphFont"/>
          <w:rFonts w:cs="Times New Roman"/>
          <w:lang w:val="sk-SK"/>
        </w:rPr>
        <w:t>STN 73 1001 Zakladanie stavieb. Základová pôda pod plošnými základmi.</w:t>
      </w:r>
    </w:p>
  </w:footnote>
  <w:footnote w:id="6">
    <w:p>
      <w:pPr>
        <w:pStyle w:val="FootnoteText"/>
        <w:numPr>
          <w:ilvl w:val="0"/>
          <w:numId w:val="54"/>
        </w:numPr>
        <w:rPr>
          <w:rFonts w:cs="Times New Roman"/>
        </w:rPr>
      </w:pPr>
      <w:r w:rsidR="00753E8B">
        <w:rPr>
          <w:rStyle w:val="FootnoteReference"/>
          <w:rFonts w:cs="Times New Roman"/>
        </w:rPr>
        <w:footnoteRef/>
      </w:r>
      <w:r w:rsidR="00753E8B">
        <w:rPr>
          <w:rStyle w:val="DefaultParagraphFont"/>
          <w:rFonts w:cs="Times New Roman"/>
          <w:lang w:val="sk-SK"/>
        </w:rPr>
        <w:t xml:space="preserve">)  </w:t>
      </w:r>
      <w:r w:rsidR="00753E8B">
        <w:rPr>
          <w:rStyle w:val="DefaultParagraphFont"/>
          <w:rFonts w:cs="Times New Roman"/>
          <w:lang w:val="sk-SK"/>
        </w:rPr>
        <w:t>STN 73 6532 Vodné hospodárstvo. Názvoslovie hydrogeológie.</w:t>
      </w:r>
    </w:p>
  </w:footnote>
  <w:footnote w:id="7">
    <w:p w:rsidR="00753E8B">
      <w:pPr>
        <w:numPr>
          <w:ilvl w:val="0"/>
          <w:numId w:val="55"/>
        </w:numPr>
        <w:rPr>
          <w:rStyle w:val="DefaultParagraphFont"/>
          <w:rFonts w:cs="Times New Roman"/>
          <w:sz w:val="20"/>
          <w:szCs w:val="20"/>
          <w:lang w:val="it-IT"/>
        </w:rPr>
      </w:pPr>
      <w:r>
        <w:rPr>
          <w:rStyle w:val="FootnoteReference"/>
          <w:rFonts w:cs="Times New Roman"/>
          <w:sz w:val="20"/>
          <w:szCs w:val="20"/>
        </w:rPr>
        <w:footnoteRef/>
      </w:r>
      <w:r>
        <w:rPr>
          <w:rStyle w:val="DefaultParagraphFont"/>
          <w:rFonts w:cs="Times New Roman"/>
          <w:lang w:val="it-IT"/>
        </w:rPr>
        <w:t xml:space="preserve">)  </w:t>
      </w:r>
      <w:r>
        <w:rPr>
          <w:rStyle w:val="DefaultParagraphFont"/>
          <w:rFonts w:cs="Times New Roman"/>
          <w:sz w:val="20"/>
          <w:szCs w:val="20"/>
          <w:lang w:val="it-IT"/>
        </w:rPr>
        <w:t>STN 72 1020 Laboratórne stanovenie priepustnosti zemín.</w:t>
      </w:r>
    </w:p>
    <w:p>
      <w:pPr>
        <w:numPr>
          <w:ilvl w:val="0"/>
          <w:numId w:val="55"/>
        </w:numPr>
        <w:rPr>
          <w:rFonts w:cs="Times New Roman"/>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52E5A"/>
    <w:multiLevelType w:val="singleLevel"/>
    <w:tmpl w:val="041B000F"/>
    <w:lvl w:ilvl="0">
      <w:start w:val="1"/>
      <w:numFmt w:val="decimal"/>
      <w:lvlText w:val="%1."/>
      <w:lvlJc w:val="left"/>
      <w:pPr>
        <w:tabs>
          <w:tab w:val="num" w:pos="360"/>
        </w:tabs>
        <w:ind w:left="360" w:hanging="360"/>
      </w:pPr>
      <w:rPr>
        <w:rFonts w:ascii="Times New Roman" w:hAnsi="Times New Roman"/>
        <w:rtl w:val="0"/>
      </w:rPr>
    </w:lvl>
  </w:abstractNum>
  <w:abstractNum w:abstractNumId="1">
    <w:nsid w:val="0877619E"/>
    <w:multiLevelType w:val="hybridMultilevel"/>
    <w:tmpl w:val="5A68D496"/>
    <w:lvl w:ilvl="0">
      <w:start w:val="1"/>
      <w:numFmt w:val="lowerLetter"/>
      <w:lvlText w:val="%1)"/>
      <w:lvlJc w:val="left"/>
      <w:pPr>
        <w:tabs>
          <w:tab w:val="num" w:pos="1140"/>
        </w:tabs>
        <w:ind w:left="1140" w:hanging="360"/>
      </w:pPr>
      <w:rPr>
        <w:rFonts w:ascii="Times New Roman" w:hAnsi="Times New Roman"/>
        <w:rtl w:val="0"/>
      </w:rPr>
    </w:lvl>
    <w:lvl w:ilvl="1">
      <w:start w:val="1"/>
      <w:numFmt w:val="lowerLetter"/>
      <w:lvlText w:val="%2."/>
      <w:lvlJc w:val="left"/>
      <w:pPr>
        <w:tabs>
          <w:tab w:val="num" w:pos="1860"/>
        </w:tabs>
        <w:ind w:left="1860" w:hanging="360"/>
      </w:pPr>
      <w:rPr>
        <w:rFonts w:ascii="Times New Roman" w:hAnsi="Times New Roman"/>
        <w:rtl w:val="0"/>
      </w:rPr>
    </w:lvl>
    <w:lvl w:ilvl="2">
      <w:start w:val="1"/>
      <w:numFmt w:val="lowerRoman"/>
      <w:lvlText w:val="%3."/>
      <w:lvlJc w:val="right"/>
      <w:pPr>
        <w:tabs>
          <w:tab w:val="num" w:pos="2580"/>
        </w:tabs>
        <w:ind w:left="2580" w:hanging="180"/>
      </w:pPr>
      <w:rPr>
        <w:rFonts w:ascii="Times New Roman" w:hAnsi="Times New Roman"/>
        <w:rtl w:val="0"/>
      </w:rPr>
    </w:lvl>
    <w:lvl w:ilvl="3">
      <w:start w:val="1"/>
      <w:numFmt w:val="decimal"/>
      <w:lvlText w:val="%4."/>
      <w:lvlJc w:val="left"/>
      <w:pPr>
        <w:tabs>
          <w:tab w:val="num" w:pos="3300"/>
        </w:tabs>
        <w:ind w:left="3300" w:hanging="360"/>
      </w:pPr>
      <w:rPr>
        <w:rFonts w:ascii="Times New Roman" w:hAnsi="Times New Roman"/>
        <w:rtl w:val="0"/>
      </w:rPr>
    </w:lvl>
    <w:lvl w:ilvl="4">
      <w:start w:val="1"/>
      <w:numFmt w:val="lowerLetter"/>
      <w:lvlText w:val="%5."/>
      <w:lvlJc w:val="left"/>
      <w:pPr>
        <w:tabs>
          <w:tab w:val="num" w:pos="4020"/>
        </w:tabs>
        <w:ind w:left="4020" w:hanging="360"/>
      </w:pPr>
      <w:rPr>
        <w:rFonts w:ascii="Times New Roman" w:hAnsi="Times New Roman"/>
        <w:rtl w:val="0"/>
      </w:rPr>
    </w:lvl>
    <w:lvl w:ilvl="5">
      <w:start w:val="1"/>
      <w:numFmt w:val="lowerRoman"/>
      <w:lvlText w:val="%6."/>
      <w:lvlJc w:val="right"/>
      <w:pPr>
        <w:tabs>
          <w:tab w:val="num" w:pos="4740"/>
        </w:tabs>
        <w:ind w:left="4740" w:hanging="180"/>
      </w:pPr>
      <w:rPr>
        <w:rFonts w:ascii="Times New Roman" w:hAnsi="Times New Roman"/>
        <w:rtl w:val="0"/>
      </w:rPr>
    </w:lvl>
    <w:lvl w:ilvl="6">
      <w:start w:val="1"/>
      <w:numFmt w:val="decimal"/>
      <w:lvlText w:val="%7."/>
      <w:lvlJc w:val="left"/>
      <w:pPr>
        <w:tabs>
          <w:tab w:val="num" w:pos="5460"/>
        </w:tabs>
        <w:ind w:left="5460" w:hanging="360"/>
      </w:pPr>
      <w:rPr>
        <w:rFonts w:ascii="Times New Roman" w:hAnsi="Times New Roman"/>
        <w:rtl w:val="0"/>
      </w:rPr>
    </w:lvl>
    <w:lvl w:ilvl="7">
      <w:start w:val="1"/>
      <w:numFmt w:val="lowerLetter"/>
      <w:lvlText w:val="%8."/>
      <w:lvlJc w:val="left"/>
      <w:pPr>
        <w:tabs>
          <w:tab w:val="num" w:pos="6180"/>
        </w:tabs>
        <w:ind w:left="6180" w:hanging="360"/>
      </w:pPr>
      <w:rPr>
        <w:rFonts w:ascii="Times New Roman" w:hAnsi="Times New Roman"/>
        <w:rtl w:val="0"/>
      </w:rPr>
    </w:lvl>
    <w:lvl w:ilvl="8">
      <w:start w:val="1"/>
      <w:numFmt w:val="lowerRoman"/>
      <w:lvlText w:val="%9."/>
      <w:lvlJc w:val="right"/>
      <w:pPr>
        <w:tabs>
          <w:tab w:val="num" w:pos="6900"/>
        </w:tabs>
        <w:ind w:left="6900" w:hanging="180"/>
      </w:pPr>
      <w:rPr>
        <w:rFonts w:ascii="Times New Roman" w:hAnsi="Times New Roman"/>
        <w:rtl w:val="0"/>
      </w:rPr>
    </w:lvl>
  </w:abstractNum>
  <w:abstractNum w:abstractNumId="2">
    <w:nsid w:val="0A213D08"/>
    <w:multiLevelType w:val="hybridMultilevel"/>
    <w:tmpl w:val="2AF42D24"/>
    <w:lvl w:ilvl="0">
      <w:start w:val="1"/>
      <w:numFmt w:val="bullet"/>
      <w:lvlText w:val="*"/>
      <w:lvlJc w:val="left"/>
      <w:pPr>
        <w:tabs>
          <w:tab w:val="num" w:pos="1140"/>
        </w:tabs>
        <w:ind w:left="1140" w:hanging="360"/>
      </w:pPr>
      <w:rPr>
        <w:rFonts w:ascii="Arial" w:hAnsi="Arial"/>
        <w:rtl w:val="0"/>
      </w:rPr>
    </w:lvl>
    <w:lvl w:ilvl="1">
      <w:start w:val="1"/>
      <w:numFmt w:val="lowerLetter"/>
      <w:lvlText w:val="%2."/>
      <w:lvlJc w:val="left"/>
      <w:pPr>
        <w:tabs>
          <w:tab w:val="num" w:pos="1860"/>
        </w:tabs>
        <w:ind w:left="1860" w:hanging="360"/>
      </w:pPr>
      <w:rPr>
        <w:rFonts w:ascii="Times New Roman" w:hAnsi="Times New Roman"/>
        <w:rtl w:val="0"/>
      </w:rPr>
    </w:lvl>
    <w:lvl w:ilvl="2">
      <w:start w:val="1"/>
      <w:numFmt w:val="lowerRoman"/>
      <w:lvlText w:val="%3."/>
      <w:lvlJc w:val="right"/>
      <w:pPr>
        <w:tabs>
          <w:tab w:val="num" w:pos="2580"/>
        </w:tabs>
        <w:ind w:left="2580" w:hanging="180"/>
      </w:pPr>
      <w:rPr>
        <w:rFonts w:ascii="Times New Roman" w:hAnsi="Times New Roman"/>
        <w:rtl w:val="0"/>
      </w:rPr>
    </w:lvl>
    <w:lvl w:ilvl="3">
      <w:start w:val="1"/>
      <w:numFmt w:val="decimal"/>
      <w:lvlText w:val="%4."/>
      <w:lvlJc w:val="left"/>
      <w:pPr>
        <w:tabs>
          <w:tab w:val="num" w:pos="3300"/>
        </w:tabs>
        <w:ind w:left="3300" w:hanging="360"/>
      </w:pPr>
      <w:rPr>
        <w:rFonts w:ascii="Times New Roman" w:hAnsi="Times New Roman"/>
        <w:rtl w:val="0"/>
      </w:rPr>
    </w:lvl>
    <w:lvl w:ilvl="4">
      <w:start w:val="1"/>
      <w:numFmt w:val="lowerLetter"/>
      <w:lvlText w:val="%5."/>
      <w:lvlJc w:val="left"/>
      <w:pPr>
        <w:tabs>
          <w:tab w:val="num" w:pos="4020"/>
        </w:tabs>
        <w:ind w:left="4020" w:hanging="360"/>
      </w:pPr>
      <w:rPr>
        <w:rFonts w:ascii="Times New Roman" w:hAnsi="Times New Roman"/>
        <w:rtl w:val="0"/>
      </w:rPr>
    </w:lvl>
    <w:lvl w:ilvl="5">
      <w:start w:val="1"/>
      <w:numFmt w:val="lowerRoman"/>
      <w:lvlText w:val="%6."/>
      <w:lvlJc w:val="right"/>
      <w:pPr>
        <w:tabs>
          <w:tab w:val="num" w:pos="4740"/>
        </w:tabs>
        <w:ind w:left="4740" w:hanging="180"/>
      </w:pPr>
      <w:rPr>
        <w:rFonts w:ascii="Times New Roman" w:hAnsi="Times New Roman"/>
        <w:rtl w:val="0"/>
      </w:rPr>
    </w:lvl>
    <w:lvl w:ilvl="6">
      <w:start w:val="1"/>
      <w:numFmt w:val="decimal"/>
      <w:lvlText w:val="%7."/>
      <w:lvlJc w:val="left"/>
      <w:pPr>
        <w:tabs>
          <w:tab w:val="num" w:pos="5460"/>
        </w:tabs>
        <w:ind w:left="5460" w:hanging="360"/>
      </w:pPr>
      <w:rPr>
        <w:rFonts w:ascii="Times New Roman" w:hAnsi="Times New Roman"/>
        <w:rtl w:val="0"/>
      </w:rPr>
    </w:lvl>
    <w:lvl w:ilvl="7">
      <w:start w:val="1"/>
      <w:numFmt w:val="lowerLetter"/>
      <w:lvlText w:val="%8."/>
      <w:lvlJc w:val="left"/>
      <w:pPr>
        <w:tabs>
          <w:tab w:val="num" w:pos="6180"/>
        </w:tabs>
        <w:ind w:left="6180" w:hanging="360"/>
      </w:pPr>
      <w:rPr>
        <w:rFonts w:ascii="Times New Roman" w:hAnsi="Times New Roman"/>
        <w:rtl w:val="0"/>
      </w:rPr>
    </w:lvl>
    <w:lvl w:ilvl="8">
      <w:start w:val="1"/>
      <w:numFmt w:val="lowerRoman"/>
      <w:lvlText w:val="%9."/>
      <w:lvlJc w:val="right"/>
      <w:pPr>
        <w:tabs>
          <w:tab w:val="num" w:pos="6900"/>
        </w:tabs>
        <w:ind w:left="6900" w:hanging="180"/>
      </w:pPr>
      <w:rPr>
        <w:rFonts w:ascii="Times New Roman" w:hAnsi="Times New Roman"/>
        <w:rtl w:val="0"/>
      </w:rPr>
    </w:lvl>
  </w:abstractNum>
  <w:abstractNum w:abstractNumId="3">
    <w:nsid w:val="10DF6D47"/>
    <w:multiLevelType w:val="multilevel"/>
    <w:tmpl w:val="E66419E4"/>
    <w:lvl w:ilvl="0">
      <w:start w:val="1"/>
      <w:numFmt w:val="decimal"/>
      <w:pStyle w:val="zoznamsl"/>
      <w:lvlText w:val="%1)"/>
      <w:lvlJc w:val="left"/>
      <w:pPr>
        <w:tabs>
          <w:tab w:val="num" w:pos="432"/>
        </w:tabs>
        <w:ind w:left="432" w:hanging="432"/>
      </w:pPr>
      <w:rPr>
        <w:rFonts w:ascii="Times New Roman" w:hAnsi="Times New Roman"/>
        <w:b w:val="0"/>
        <w:bCs w:val="0"/>
        <w:i w:val="0"/>
        <w:iCs w:val="0"/>
        <w:sz w:val="24"/>
        <w:szCs w:val="24"/>
        <w:rtl w:val="0"/>
      </w:rPr>
    </w:lvl>
    <w:lvl w:ilvl="1">
      <w:start w:val="1"/>
      <w:numFmt w:val="lowerLetter"/>
      <w:lvlText w:val="%2)"/>
      <w:lvlJc w:val="left"/>
      <w:pPr>
        <w:tabs>
          <w:tab w:val="num" w:pos="644"/>
        </w:tabs>
        <w:ind w:left="644" w:hanging="360"/>
      </w:pPr>
      <w:rPr>
        <w:rFonts w:ascii="Times New Roman" w:hAnsi="Times New Roman"/>
        <w:rtl w:val="0"/>
      </w:rPr>
    </w:lvl>
    <w:lvl w:ilvl="2">
      <w:start w:val="1"/>
      <w:numFmt w:val="lowerRoman"/>
      <w:pStyle w:val="odstavecsl"/>
      <w:lvlText w:val="%3)"/>
      <w:lvlJc w:val="left"/>
      <w:pPr>
        <w:tabs>
          <w:tab w:val="num" w:pos="1080"/>
        </w:tabs>
        <w:ind w:left="1080" w:hanging="360"/>
      </w:pPr>
      <w:rPr>
        <w:rFonts w:ascii="Times New Roman" w:hAnsi="Times New Roman"/>
        <w:rtl w:val="0"/>
      </w:rPr>
    </w:lvl>
    <w:lvl w:ilvl="3">
      <w:start w:val="1"/>
      <w:numFmt w:val="decimal"/>
      <w:lvlText w:val="(%4)"/>
      <w:lvlJc w:val="left"/>
      <w:pPr>
        <w:tabs>
          <w:tab w:val="num" w:pos="1440"/>
        </w:tabs>
        <w:ind w:left="1440" w:hanging="360"/>
      </w:pPr>
      <w:rPr>
        <w:rFonts w:ascii="Times New Roman" w:hAnsi="Times New Roman"/>
        <w:rtl w:val="0"/>
      </w:rPr>
    </w:lvl>
    <w:lvl w:ilvl="4">
      <w:start w:val="1"/>
      <w:numFmt w:val="lowerLetter"/>
      <w:lvlText w:val="(%5)"/>
      <w:lvlJc w:val="left"/>
      <w:pPr>
        <w:tabs>
          <w:tab w:val="num" w:pos="1800"/>
        </w:tabs>
        <w:ind w:left="1800" w:hanging="360"/>
      </w:pPr>
      <w:rPr>
        <w:rFonts w:ascii="Times New Roman" w:hAnsi="Times New Roman"/>
        <w:rtl w:val="0"/>
      </w:rPr>
    </w:lvl>
    <w:lvl w:ilvl="5">
      <w:start w:val="1"/>
      <w:numFmt w:val="lowerRoman"/>
      <w:lvlText w:val="(%6)"/>
      <w:lvlJc w:val="left"/>
      <w:pPr>
        <w:tabs>
          <w:tab w:val="num" w:pos="2160"/>
        </w:tabs>
        <w:ind w:left="2160" w:hanging="360"/>
      </w:pPr>
      <w:rPr>
        <w:rFonts w:ascii="Times New Roman" w:hAnsi="Times New Roman"/>
        <w:rtl w:val="0"/>
      </w:rPr>
    </w:lvl>
    <w:lvl w:ilvl="6">
      <w:start w:val="1"/>
      <w:numFmt w:val="decimal"/>
      <w:lvlText w:val="%7."/>
      <w:lvlJc w:val="left"/>
      <w:pPr>
        <w:tabs>
          <w:tab w:val="num" w:pos="2520"/>
        </w:tabs>
        <w:ind w:left="2520" w:hanging="360"/>
      </w:pPr>
      <w:rPr>
        <w:rFonts w:ascii="Times New Roman" w:hAnsi="Times New Roman"/>
        <w:rtl w:val="0"/>
      </w:rPr>
    </w:lvl>
    <w:lvl w:ilvl="7">
      <w:start w:val="1"/>
      <w:numFmt w:val="lowerLetter"/>
      <w:lvlText w:val="%8."/>
      <w:lvlJc w:val="left"/>
      <w:pPr>
        <w:tabs>
          <w:tab w:val="num" w:pos="2880"/>
        </w:tabs>
        <w:ind w:left="2880" w:hanging="360"/>
      </w:pPr>
      <w:rPr>
        <w:rFonts w:ascii="Times New Roman" w:hAnsi="Times New Roman"/>
        <w:rtl w:val="0"/>
      </w:rPr>
    </w:lvl>
    <w:lvl w:ilvl="8">
      <w:start w:val="1"/>
      <w:numFmt w:val="lowerRoman"/>
      <w:lvlText w:val="%9."/>
      <w:lvlJc w:val="left"/>
      <w:pPr>
        <w:tabs>
          <w:tab w:val="num" w:pos="3240"/>
        </w:tabs>
        <w:ind w:left="3240" w:hanging="360"/>
      </w:pPr>
      <w:rPr>
        <w:rFonts w:ascii="Times New Roman" w:hAnsi="Times New Roman"/>
        <w:rtl w:val="0"/>
      </w:rPr>
    </w:lvl>
  </w:abstractNum>
  <w:abstractNum w:abstractNumId="4">
    <w:nsid w:val="12782D02"/>
    <w:multiLevelType w:val="multilevel"/>
    <w:tmpl w:val="C708083E"/>
    <w:lvl w:ilvl="0">
      <w:start w:val="2"/>
      <w:numFmt w:val="decimal"/>
      <w:lvlText w:val="%1"/>
      <w:lvlJc w:val="left"/>
      <w:pPr>
        <w:tabs>
          <w:tab w:val="num" w:pos="1418"/>
        </w:tabs>
        <w:ind w:left="1418" w:hanging="1418"/>
      </w:pPr>
      <w:rPr>
        <w:rFonts w:ascii="Times New Roman" w:hAnsi="Times New Roman"/>
        <w:b/>
        <w:bCs/>
        <w:i w:val="0"/>
        <w:iCs w:val="0"/>
        <w:sz w:val="32"/>
        <w:szCs w:val="32"/>
        <w:rtl w:val="0"/>
      </w:rPr>
    </w:lvl>
    <w:lvl w:ilvl="1">
      <w:start w:val="1"/>
      <w:numFmt w:val="decimal"/>
      <w:pStyle w:val="Heading2"/>
      <w:lvlText w:val="%1.%2"/>
      <w:lvlJc w:val="left"/>
      <w:pPr>
        <w:tabs>
          <w:tab w:val="num" w:pos="1418"/>
        </w:tabs>
        <w:ind w:left="1418" w:hanging="1418"/>
      </w:pPr>
      <w:rPr>
        <w:rFonts w:ascii="Times New Roman" w:hAnsi="Times New Roman"/>
        <w:b/>
        <w:bCs/>
        <w:i w:val="0"/>
        <w:iCs w:val="0"/>
        <w:sz w:val="28"/>
        <w:szCs w:val="28"/>
        <w:rtl w:val="0"/>
      </w:rPr>
    </w:lvl>
    <w:lvl w:ilvl="2">
      <w:start w:val="1"/>
      <w:numFmt w:val="decimal"/>
      <w:pStyle w:val="Heading3"/>
      <w:lvlText w:val="%1.%2.%3"/>
      <w:lvlJc w:val="left"/>
      <w:pPr>
        <w:tabs>
          <w:tab w:val="num" w:pos="1418"/>
        </w:tabs>
        <w:ind w:left="1418" w:hanging="1418"/>
      </w:pPr>
      <w:rPr>
        <w:rFonts w:ascii="Times New Roman" w:hAnsi="Times New Roman"/>
        <w:b/>
        <w:bCs/>
        <w:i w:val="0"/>
        <w:iCs w:val="0"/>
        <w:sz w:val="24"/>
        <w:szCs w:val="24"/>
        <w:rtl w:val="0"/>
      </w:rPr>
    </w:lvl>
    <w:lvl w:ilvl="3">
      <w:start w:val="1"/>
      <w:numFmt w:val="decimal"/>
      <w:pStyle w:val="Heading4"/>
      <w:lvlText w:val="%1.%2.%3.%4"/>
      <w:lvlJc w:val="left"/>
      <w:pPr>
        <w:tabs>
          <w:tab w:val="num" w:pos="1418"/>
        </w:tabs>
        <w:ind w:left="1418" w:hanging="1418"/>
      </w:pPr>
      <w:rPr>
        <w:rFonts w:ascii="Times New Roman" w:hAnsi="Times New Roman"/>
        <w:b/>
        <w:bCs/>
        <w:i/>
        <w:iCs/>
        <w:sz w:val="24"/>
        <w:szCs w:val="24"/>
        <w:rtl w:val="0"/>
      </w:rPr>
    </w:lvl>
    <w:lvl w:ilvl="4">
      <w:start w:val="1"/>
      <w:numFmt w:val="decimal"/>
      <w:pStyle w:val="Heading5"/>
      <w:lvlText w:val="%1.%2.%3.%4.%5"/>
      <w:lvlJc w:val="left"/>
      <w:pPr>
        <w:tabs>
          <w:tab w:val="num" w:pos="1418"/>
        </w:tabs>
        <w:ind w:left="1418" w:hanging="1418"/>
      </w:pPr>
      <w:rPr>
        <w:rFonts w:ascii="Times New Roman" w:hAnsi="Times New Roman"/>
        <w:b w:val="0"/>
        <w:bCs w:val="0"/>
        <w:i/>
        <w:iCs/>
        <w:sz w:val="24"/>
        <w:szCs w:val="24"/>
        <w:rtl w:val="0"/>
      </w:rPr>
    </w:lvl>
    <w:lvl w:ilvl="5">
      <w:start w:val="1"/>
      <w:numFmt w:val="decimal"/>
      <w:lvlText w:val="%1.%2.%3.%4.%5.%6"/>
      <w:lvlJc w:val="left"/>
      <w:pPr>
        <w:tabs>
          <w:tab w:val="num" w:pos="1080"/>
        </w:tabs>
        <w:ind w:left="1080" w:hanging="1080"/>
      </w:pPr>
      <w:rPr>
        <w:rFonts w:ascii="Times New Roman" w:hAnsi="Times New Roman"/>
        <w:rtl w:val="0"/>
      </w:rPr>
    </w:lvl>
    <w:lvl w:ilvl="6">
      <w:start w:val="1"/>
      <w:numFmt w:val="decimal"/>
      <w:lvlText w:val="%1.%2.%3.%4.%5.%6.%7"/>
      <w:lvlJc w:val="left"/>
      <w:pPr>
        <w:tabs>
          <w:tab w:val="num" w:pos="1440"/>
        </w:tabs>
        <w:ind w:left="1440" w:hanging="1440"/>
      </w:pPr>
      <w:rPr>
        <w:rFonts w:ascii="Times New Roman" w:hAnsi="Times New Roman"/>
        <w:rtl w:val="0"/>
      </w:rPr>
    </w:lvl>
    <w:lvl w:ilvl="7">
      <w:start w:val="1"/>
      <w:numFmt w:val="decimal"/>
      <w:lvlText w:val="%1.%2.%3.%4.%5.%6.%7.%8"/>
      <w:lvlJc w:val="left"/>
      <w:pPr>
        <w:tabs>
          <w:tab w:val="num" w:pos="1440"/>
        </w:tabs>
        <w:ind w:left="1440" w:hanging="1440"/>
      </w:pPr>
      <w:rPr>
        <w:rFonts w:ascii="Times New Roman" w:hAnsi="Times New Roman"/>
        <w:rtl w:val="0"/>
      </w:rPr>
    </w:lvl>
    <w:lvl w:ilvl="8">
      <w:start w:val="1"/>
      <w:numFmt w:val="decimal"/>
      <w:lvlText w:val="%1.%2.%3.%4.%5.%6.%7.%8.%9"/>
      <w:lvlJc w:val="left"/>
      <w:pPr>
        <w:tabs>
          <w:tab w:val="num" w:pos="1800"/>
        </w:tabs>
        <w:ind w:left="1800" w:hanging="1800"/>
      </w:pPr>
      <w:rPr>
        <w:rFonts w:ascii="Times New Roman" w:hAnsi="Times New Roman"/>
        <w:rtl w:val="0"/>
      </w:rPr>
    </w:lvl>
  </w:abstractNum>
  <w:abstractNum w:abstractNumId="5">
    <w:nsid w:val="129E5C60"/>
    <w:multiLevelType w:val="singleLevel"/>
    <w:tmpl w:val="52144D8E"/>
    <w:lvl w:ilvl="0">
      <w:start w:val="7"/>
      <w:numFmt w:val="bullet"/>
      <w:lvlText w:val="-"/>
      <w:lvlJc w:val="left"/>
      <w:pPr>
        <w:tabs>
          <w:tab w:val="num" w:pos="360"/>
        </w:tabs>
        <w:ind w:left="360" w:hanging="360"/>
      </w:pPr>
    </w:lvl>
  </w:abstractNum>
  <w:abstractNum w:abstractNumId="6">
    <w:nsid w:val="13AD7F27"/>
    <w:multiLevelType w:val="hybridMultilevel"/>
    <w:tmpl w:val="C0A2B2E8"/>
    <w:lvl w:ilvl="0">
      <w:start w:val="1"/>
      <w:numFmt w:val="decimal"/>
      <w:lvlText w:val="(%1)"/>
      <w:lvlJc w:val="left"/>
      <w:pPr>
        <w:tabs>
          <w:tab w:val="num" w:pos="360"/>
        </w:tabs>
        <w:ind w:left="360" w:hanging="360"/>
      </w:pPr>
      <w:rPr>
        <w:rFonts w:ascii="Times New Roman" w:hAnsi="Times New Roman"/>
        <w:b w:val="0"/>
        <w:bCs w:val="0"/>
        <w:i w:val="0"/>
        <w:iCs w:val="0"/>
        <w:rtl w:val="0"/>
      </w:rPr>
    </w:lvl>
    <w:lvl w:ilvl="1">
      <w:start w:val="1"/>
      <w:numFmt w:val="lowerLetter"/>
      <w:lvlText w:val="%2."/>
      <w:lvlJc w:val="left"/>
      <w:pPr>
        <w:tabs>
          <w:tab w:val="num" w:pos="1080"/>
        </w:tabs>
        <w:ind w:left="1080" w:hanging="360"/>
      </w:pPr>
      <w:rPr>
        <w:rFonts w:ascii="Times New Roman" w:hAnsi="Times New Roman"/>
        <w:rtl w:val="0"/>
      </w:rPr>
    </w:lvl>
    <w:lvl w:ilvl="2">
      <w:start w:val="1"/>
      <w:numFmt w:val="lowerRoman"/>
      <w:lvlText w:val="%3."/>
      <w:lvlJc w:val="right"/>
      <w:pPr>
        <w:tabs>
          <w:tab w:val="num" w:pos="1800"/>
        </w:tabs>
        <w:ind w:left="1800" w:hanging="180"/>
      </w:pPr>
      <w:rPr>
        <w:rFonts w:ascii="Times New Roman" w:hAnsi="Times New Roman"/>
        <w:rtl w:val="0"/>
      </w:rPr>
    </w:lvl>
    <w:lvl w:ilvl="3">
      <w:start w:val="1"/>
      <w:numFmt w:val="decimal"/>
      <w:lvlText w:val="%4."/>
      <w:lvlJc w:val="left"/>
      <w:pPr>
        <w:tabs>
          <w:tab w:val="num" w:pos="2520"/>
        </w:tabs>
        <w:ind w:left="2520" w:hanging="360"/>
      </w:pPr>
      <w:rPr>
        <w:rFonts w:ascii="Times New Roman" w:hAnsi="Times New Roman"/>
        <w:rtl w:val="0"/>
      </w:rPr>
    </w:lvl>
    <w:lvl w:ilvl="4">
      <w:start w:val="1"/>
      <w:numFmt w:val="lowerLetter"/>
      <w:lvlText w:val="%5."/>
      <w:lvlJc w:val="left"/>
      <w:pPr>
        <w:tabs>
          <w:tab w:val="num" w:pos="3240"/>
        </w:tabs>
        <w:ind w:left="3240" w:hanging="360"/>
      </w:pPr>
      <w:rPr>
        <w:rFonts w:ascii="Times New Roman" w:hAnsi="Times New Roman"/>
        <w:rtl w:val="0"/>
      </w:rPr>
    </w:lvl>
    <w:lvl w:ilvl="5">
      <w:start w:val="1"/>
      <w:numFmt w:val="lowerRoman"/>
      <w:lvlText w:val="%6."/>
      <w:lvlJc w:val="right"/>
      <w:pPr>
        <w:tabs>
          <w:tab w:val="num" w:pos="3960"/>
        </w:tabs>
        <w:ind w:left="3960" w:hanging="180"/>
      </w:pPr>
      <w:rPr>
        <w:rFonts w:ascii="Times New Roman" w:hAnsi="Times New Roman"/>
        <w:rtl w:val="0"/>
      </w:rPr>
    </w:lvl>
    <w:lvl w:ilvl="6">
      <w:start w:val="1"/>
      <w:numFmt w:val="decimal"/>
      <w:lvlText w:val="%7."/>
      <w:lvlJc w:val="left"/>
      <w:pPr>
        <w:tabs>
          <w:tab w:val="num" w:pos="4680"/>
        </w:tabs>
        <w:ind w:left="4680" w:hanging="360"/>
      </w:pPr>
      <w:rPr>
        <w:rFonts w:ascii="Times New Roman" w:hAnsi="Times New Roman"/>
        <w:rtl w:val="0"/>
      </w:rPr>
    </w:lvl>
    <w:lvl w:ilvl="7">
      <w:start w:val="1"/>
      <w:numFmt w:val="lowerLetter"/>
      <w:lvlText w:val="%8."/>
      <w:lvlJc w:val="left"/>
      <w:pPr>
        <w:tabs>
          <w:tab w:val="num" w:pos="5400"/>
        </w:tabs>
        <w:ind w:left="5400" w:hanging="360"/>
      </w:pPr>
      <w:rPr>
        <w:rFonts w:ascii="Times New Roman" w:hAnsi="Times New Roman"/>
        <w:rtl w:val="0"/>
      </w:rPr>
    </w:lvl>
    <w:lvl w:ilvl="8">
      <w:start w:val="1"/>
      <w:numFmt w:val="lowerRoman"/>
      <w:lvlText w:val="%9."/>
      <w:lvlJc w:val="right"/>
      <w:pPr>
        <w:tabs>
          <w:tab w:val="num" w:pos="6120"/>
        </w:tabs>
        <w:ind w:left="6120" w:hanging="180"/>
      </w:pPr>
      <w:rPr>
        <w:rFonts w:ascii="Times New Roman" w:hAnsi="Times New Roman"/>
        <w:rtl w:val="0"/>
      </w:rPr>
    </w:lvl>
  </w:abstractNum>
  <w:abstractNum w:abstractNumId="7">
    <w:nsid w:val="1C5D4EF1"/>
    <w:multiLevelType w:val="hybridMultilevel"/>
    <w:tmpl w:val="8CDE9730"/>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8">
    <w:nsid w:val="1F34507B"/>
    <w:multiLevelType w:val="hybridMultilevel"/>
    <w:tmpl w:val="95765CF4"/>
    <w:lvl w:ilvl="0">
      <w:start w:val="1"/>
      <w:numFmt w:val="lowerLetter"/>
      <w:lvlText w:val="%1)"/>
      <w:lvlJc w:val="left"/>
      <w:pPr>
        <w:tabs>
          <w:tab w:val="num" w:pos="360"/>
        </w:tabs>
        <w:ind w:left="360" w:hanging="360"/>
      </w:pPr>
      <w:rPr>
        <w:rFonts w:ascii="Times New Roman" w:hAnsi="Times New Roman"/>
        <w:rtl w:val="0"/>
      </w:rPr>
    </w:lvl>
    <w:lvl w:ilvl="1">
      <w:start w:val="1"/>
      <w:numFmt w:val="lowerLetter"/>
      <w:lvlText w:val="%2."/>
      <w:lvlJc w:val="left"/>
      <w:pPr>
        <w:tabs>
          <w:tab w:val="num" w:pos="660"/>
        </w:tabs>
        <w:ind w:left="660" w:hanging="360"/>
      </w:pPr>
      <w:rPr>
        <w:rFonts w:ascii="Times New Roman" w:hAnsi="Times New Roman"/>
        <w:rtl w:val="0"/>
      </w:rPr>
    </w:lvl>
    <w:lvl w:ilvl="2">
      <w:start w:val="1"/>
      <w:numFmt w:val="lowerRoman"/>
      <w:lvlText w:val="%3."/>
      <w:lvlJc w:val="right"/>
      <w:pPr>
        <w:tabs>
          <w:tab w:val="num" w:pos="1380"/>
        </w:tabs>
        <w:ind w:left="1380" w:hanging="180"/>
      </w:pPr>
      <w:rPr>
        <w:rFonts w:ascii="Times New Roman" w:hAnsi="Times New Roman"/>
        <w:rtl w:val="0"/>
      </w:rPr>
    </w:lvl>
    <w:lvl w:ilvl="3">
      <w:start w:val="1"/>
      <w:numFmt w:val="decimal"/>
      <w:lvlText w:val="%4."/>
      <w:lvlJc w:val="left"/>
      <w:pPr>
        <w:tabs>
          <w:tab w:val="num" w:pos="2100"/>
        </w:tabs>
        <w:ind w:left="2100" w:hanging="360"/>
      </w:pPr>
      <w:rPr>
        <w:rFonts w:ascii="Times New Roman" w:hAnsi="Times New Roman"/>
        <w:rtl w:val="0"/>
      </w:rPr>
    </w:lvl>
    <w:lvl w:ilvl="4">
      <w:start w:val="1"/>
      <w:numFmt w:val="lowerLetter"/>
      <w:lvlText w:val="%5."/>
      <w:lvlJc w:val="left"/>
      <w:pPr>
        <w:tabs>
          <w:tab w:val="num" w:pos="2820"/>
        </w:tabs>
        <w:ind w:left="2820" w:hanging="360"/>
      </w:pPr>
      <w:rPr>
        <w:rFonts w:ascii="Times New Roman" w:hAnsi="Times New Roman"/>
        <w:rtl w:val="0"/>
      </w:rPr>
    </w:lvl>
    <w:lvl w:ilvl="5">
      <w:start w:val="1"/>
      <w:numFmt w:val="lowerRoman"/>
      <w:lvlText w:val="%6."/>
      <w:lvlJc w:val="right"/>
      <w:pPr>
        <w:tabs>
          <w:tab w:val="num" w:pos="3540"/>
        </w:tabs>
        <w:ind w:left="3540" w:hanging="180"/>
      </w:pPr>
      <w:rPr>
        <w:rFonts w:ascii="Times New Roman" w:hAnsi="Times New Roman"/>
        <w:rtl w:val="0"/>
      </w:rPr>
    </w:lvl>
    <w:lvl w:ilvl="6">
      <w:start w:val="1"/>
      <w:numFmt w:val="decimal"/>
      <w:lvlText w:val="%7."/>
      <w:lvlJc w:val="left"/>
      <w:pPr>
        <w:tabs>
          <w:tab w:val="num" w:pos="4260"/>
        </w:tabs>
        <w:ind w:left="4260" w:hanging="360"/>
      </w:pPr>
      <w:rPr>
        <w:rFonts w:ascii="Times New Roman" w:hAnsi="Times New Roman"/>
        <w:rtl w:val="0"/>
      </w:rPr>
    </w:lvl>
    <w:lvl w:ilvl="7">
      <w:start w:val="1"/>
      <w:numFmt w:val="lowerLetter"/>
      <w:lvlText w:val="%8."/>
      <w:lvlJc w:val="left"/>
      <w:pPr>
        <w:tabs>
          <w:tab w:val="num" w:pos="4980"/>
        </w:tabs>
        <w:ind w:left="4980" w:hanging="360"/>
      </w:pPr>
      <w:rPr>
        <w:rFonts w:ascii="Times New Roman" w:hAnsi="Times New Roman"/>
        <w:rtl w:val="0"/>
      </w:rPr>
    </w:lvl>
    <w:lvl w:ilvl="8">
      <w:start w:val="1"/>
      <w:numFmt w:val="lowerRoman"/>
      <w:lvlText w:val="%9."/>
      <w:lvlJc w:val="right"/>
      <w:pPr>
        <w:tabs>
          <w:tab w:val="num" w:pos="5700"/>
        </w:tabs>
        <w:ind w:left="5700" w:hanging="180"/>
      </w:pPr>
      <w:rPr>
        <w:rFonts w:ascii="Times New Roman" w:hAnsi="Times New Roman"/>
        <w:rtl w:val="0"/>
      </w:rPr>
    </w:lvl>
  </w:abstractNum>
  <w:abstractNum w:abstractNumId="9">
    <w:nsid w:val="207A1427"/>
    <w:multiLevelType w:val="hybridMultilevel"/>
    <w:tmpl w:val="C656445C"/>
    <w:lvl w:ilvl="0">
      <w:start w:val="1"/>
      <w:numFmt w:val="lowerLetter"/>
      <w:lvlText w:val="%1)"/>
      <w:lvlJc w:val="left"/>
      <w:pPr>
        <w:tabs>
          <w:tab w:val="num" w:pos="1080"/>
        </w:tabs>
        <w:ind w:left="1080" w:hanging="360"/>
      </w:pPr>
      <w:rPr>
        <w:rFonts w:ascii="Times New Roman" w:hAnsi="Times New Roman"/>
        <w:rtl w:val="0"/>
      </w:rPr>
    </w:lvl>
    <w:lvl w:ilvl="1">
      <w:start w:val="1"/>
      <w:numFmt w:val="lowerLetter"/>
      <w:lvlText w:val="%2."/>
      <w:lvlJc w:val="left"/>
      <w:pPr>
        <w:tabs>
          <w:tab w:val="num" w:pos="1800"/>
        </w:tabs>
        <w:ind w:left="1800" w:hanging="360"/>
      </w:pPr>
      <w:rPr>
        <w:rFonts w:ascii="Times New Roman" w:hAnsi="Times New Roman"/>
        <w:rtl w:val="0"/>
      </w:rPr>
    </w:lvl>
    <w:lvl w:ilvl="2">
      <w:start w:val="1"/>
      <w:numFmt w:val="lowerRoman"/>
      <w:lvlText w:val="%3."/>
      <w:lvlJc w:val="right"/>
      <w:pPr>
        <w:tabs>
          <w:tab w:val="num" w:pos="2520"/>
        </w:tabs>
        <w:ind w:left="2520" w:hanging="180"/>
      </w:pPr>
      <w:rPr>
        <w:rFonts w:ascii="Times New Roman" w:hAnsi="Times New Roman"/>
        <w:rtl w:val="0"/>
      </w:rPr>
    </w:lvl>
    <w:lvl w:ilvl="3">
      <w:start w:val="1"/>
      <w:numFmt w:val="decimal"/>
      <w:lvlText w:val="%4."/>
      <w:lvlJc w:val="left"/>
      <w:pPr>
        <w:tabs>
          <w:tab w:val="num" w:pos="3240"/>
        </w:tabs>
        <w:ind w:left="3240" w:hanging="360"/>
      </w:pPr>
      <w:rPr>
        <w:rFonts w:ascii="Times New Roman" w:hAnsi="Times New Roman"/>
        <w:rtl w:val="0"/>
      </w:rPr>
    </w:lvl>
    <w:lvl w:ilvl="4">
      <w:start w:val="1"/>
      <w:numFmt w:val="lowerLetter"/>
      <w:lvlText w:val="%5."/>
      <w:lvlJc w:val="left"/>
      <w:pPr>
        <w:tabs>
          <w:tab w:val="num" w:pos="3960"/>
        </w:tabs>
        <w:ind w:left="3960" w:hanging="360"/>
      </w:pPr>
      <w:rPr>
        <w:rFonts w:ascii="Times New Roman" w:hAnsi="Times New Roman"/>
        <w:rtl w:val="0"/>
      </w:rPr>
    </w:lvl>
    <w:lvl w:ilvl="5">
      <w:start w:val="1"/>
      <w:numFmt w:val="lowerRoman"/>
      <w:lvlText w:val="%6."/>
      <w:lvlJc w:val="right"/>
      <w:pPr>
        <w:tabs>
          <w:tab w:val="num" w:pos="4680"/>
        </w:tabs>
        <w:ind w:left="4680" w:hanging="180"/>
      </w:pPr>
      <w:rPr>
        <w:rFonts w:ascii="Times New Roman" w:hAnsi="Times New Roman"/>
        <w:rtl w:val="0"/>
      </w:rPr>
    </w:lvl>
    <w:lvl w:ilvl="6">
      <w:start w:val="1"/>
      <w:numFmt w:val="decimal"/>
      <w:lvlText w:val="%7."/>
      <w:lvlJc w:val="left"/>
      <w:pPr>
        <w:tabs>
          <w:tab w:val="num" w:pos="5400"/>
        </w:tabs>
        <w:ind w:left="5400" w:hanging="360"/>
      </w:pPr>
      <w:rPr>
        <w:rFonts w:ascii="Times New Roman" w:hAnsi="Times New Roman"/>
        <w:rtl w:val="0"/>
      </w:rPr>
    </w:lvl>
    <w:lvl w:ilvl="7">
      <w:start w:val="1"/>
      <w:numFmt w:val="lowerLetter"/>
      <w:lvlText w:val="%8."/>
      <w:lvlJc w:val="left"/>
      <w:pPr>
        <w:tabs>
          <w:tab w:val="num" w:pos="6120"/>
        </w:tabs>
        <w:ind w:left="6120" w:hanging="360"/>
      </w:pPr>
      <w:rPr>
        <w:rFonts w:ascii="Times New Roman" w:hAnsi="Times New Roman"/>
        <w:rtl w:val="0"/>
      </w:rPr>
    </w:lvl>
    <w:lvl w:ilvl="8">
      <w:start w:val="1"/>
      <w:numFmt w:val="lowerRoman"/>
      <w:lvlText w:val="%9."/>
      <w:lvlJc w:val="right"/>
      <w:pPr>
        <w:tabs>
          <w:tab w:val="num" w:pos="6840"/>
        </w:tabs>
        <w:ind w:left="6840" w:hanging="180"/>
      </w:pPr>
      <w:rPr>
        <w:rFonts w:ascii="Times New Roman" w:hAnsi="Times New Roman"/>
        <w:rtl w:val="0"/>
      </w:rPr>
    </w:lvl>
  </w:abstractNum>
  <w:abstractNum w:abstractNumId="10">
    <w:nsid w:val="2C922672"/>
    <w:multiLevelType w:val="hybridMultilevel"/>
    <w:tmpl w:val="59D0019A"/>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1">
    <w:nsid w:val="3DAA5D7B"/>
    <w:multiLevelType w:val="hybridMultilevel"/>
    <w:tmpl w:val="F112EBF0"/>
    <w:lvl w:ilvl="0">
      <w:start w:val="1"/>
      <w:numFmt w:val="decimal"/>
      <w:pStyle w:val="odstavecsl"/>
      <w:lvlText w:val="%1."/>
      <w:lvlJc w:val="left"/>
      <w:pPr>
        <w:tabs>
          <w:tab w:val="num" w:pos="1040"/>
        </w:tabs>
        <w:ind w:left="1021" w:hanging="341"/>
      </w:pPr>
      <w:rPr>
        <w:rFonts w:ascii="Times New Roman" w:hAnsi="Times New Roman"/>
        <w:b w:val="0"/>
        <w:bCs w:val="0"/>
        <w:i w:val="0"/>
        <w:iCs w:val="0"/>
        <w:sz w:val="24"/>
        <w:szCs w:val="24"/>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2">
    <w:nsid w:val="4F094568"/>
    <w:multiLevelType w:val="hybridMultilevel"/>
    <w:tmpl w:val="B2144F6C"/>
    <w:lvl w:ilvl="0">
      <w:start w:val="15"/>
      <w:numFmt w:val="bullet"/>
      <w:lvlText w:val=""/>
      <w:lvlJc w:val="left"/>
      <w:pPr>
        <w:tabs>
          <w:tab w:val="num" w:pos="1080"/>
        </w:tabs>
        <w:ind w:left="1080" w:hanging="720"/>
      </w:pPr>
      <w:rPr>
        <w:rFonts w:cs="Times New Roman"/>
        <w:b w:val="0"/>
        <w:rtl w:val="0"/>
      </w:rPr>
    </w:lvl>
    <w:lvl w:ilvl="1">
      <w:start w:val="1"/>
      <w:numFmt w:val="bullet"/>
      <w:lvlText w:val="o"/>
      <w:lvlJc w:val="left"/>
      <w:pPr>
        <w:tabs>
          <w:tab w:val="num" w:pos="1440"/>
        </w:tabs>
        <w:ind w:left="1440" w:hanging="360"/>
      </w:pPr>
      <w:rPr>
        <w:rFonts w:ascii="Courier New" w:hAnsi="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13">
    <w:nsid w:val="51073BCC"/>
    <w:multiLevelType w:val="singleLevel"/>
    <w:tmpl w:val="04050017"/>
    <w:lvl w:ilvl="0">
      <w:start w:val="1"/>
      <w:numFmt w:val="lowerLetter"/>
      <w:lvlText w:val="%1)"/>
      <w:lvlJc w:val="left"/>
      <w:pPr>
        <w:tabs>
          <w:tab w:val="num" w:pos="360"/>
        </w:tabs>
        <w:ind w:left="360" w:hanging="360"/>
      </w:pPr>
      <w:rPr>
        <w:rFonts w:ascii="Times New Roman" w:hAnsi="Times New Roman"/>
        <w:rtl w:val="0"/>
      </w:rPr>
    </w:lvl>
  </w:abstractNum>
  <w:abstractNum w:abstractNumId="14">
    <w:nsid w:val="514E7647"/>
    <w:multiLevelType w:val="singleLevel"/>
    <w:tmpl w:val="B8D8E5F8"/>
    <w:lvl w:ilvl="0">
      <w:start w:val="1"/>
      <w:numFmt w:val="decimal"/>
      <w:lvlText w:val="(%1)"/>
      <w:lvlJc w:val="left"/>
      <w:pPr>
        <w:tabs>
          <w:tab w:val="num" w:pos="360"/>
        </w:tabs>
        <w:ind w:left="360" w:hanging="360"/>
      </w:pPr>
      <w:rPr>
        <w:rFonts w:ascii="Times New Roman" w:hAnsi="Times New Roman"/>
        <w:rtl w:val="0"/>
      </w:rPr>
    </w:lvl>
  </w:abstractNum>
  <w:abstractNum w:abstractNumId="15">
    <w:nsid w:val="55754096"/>
    <w:multiLevelType w:val="hybridMultilevel"/>
    <w:tmpl w:val="E1DC572A"/>
    <w:lvl w:ilvl="0">
      <w:start w:val="1"/>
      <w:numFmt w:val="decimal"/>
      <w:lvlText w:val="%1."/>
      <w:lvlJc w:val="left"/>
      <w:pPr>
        <w:tabs>
          <w:tab w:val="num" w:pos="1440"/>
        </w:tabs>
        <w:ind w:left="1440" w:hanging="360"/>
      </w:pPr>
      <w:rPr>
        <w:rFonts w:ascii="Times New Roman" w:hAnsi="Times New Roman"/>
        <w:rtl w:val="0"/>
      </w:rPr>
    </w:lvl>
    <w:lvl w:ilvl="1">
      <w:start w:val="1"/>
      <w:numFmt w:val="lowerLetter"/>
      <w:lvlText w:val="%2."/>
      <w:lvlJc w:val="left"/>
      <w:pPr>
        <w:tabs>
          <w:tab w:val="num" w:pos="2160"/>
        </w:tabs>
        <w:ind w:left="2160" w:hanging="360"/>
      </w:pPr>
      <w:rPr>
        <w:rFonts w:ascii="Times New Roman" w:hAnsi="Times New Roman"/>
        <w:rtl w:val="0"/>
      </w:rPr>
    </w:lvl>
    <w:lvl w:ilvl="2">
      <w:start w:val="1"/>
      <w:numFmt w:val="lowerRoman"/>
      <w:lvlText w:val="%3."/>
      <w:lvlJc w:val="right"/>
      <w:pPr>
        <w:tabs>
          <w:tab w:val="num" w:pos="2880"/>
        </w:tabs>
        <w:ind w:left="2880" w:hanging="180"/>
      </w:pPr>
      <w:rPr>
        <w:rFonts w:ascii="Times New Roman" w:hAnsi="Times New Roman"/>
        <w:rtl w:val="0"/>
      </w:rPr>
    </w:lvl>
    <w:lvl w:ilvl="3">
      <w:start w:val="1"/>
      <w:numFmt w:val="decimal"/>
      <w:lvlText w:val="%4."/>
      <w:lvlJc w:val="left"/>
      <w:pPr>
        <w:tabs>
          <w:tab w:val="num" w:pos="3600"/>
        </w:tabs>
        <w:ind w:left="3600" w:hanging="360"/>
      </w:pPr>
      <w:rPr>
        <w:rFonts w:ascii="Times New Roman" w:hAnsi="Times New Roman"/>
        <w:rtl w:val="0"/>
      </w:rPr>
    </w:lvl>
    <w:lvl w:ilvl="4">
      <w:start w:val="1"/>
      <w:numFmt w:val="lowerLetter"/>
      <w:lvlText w:val="%5."/>
      <w:lvlJc w:val="left"/>
      <w:pPr>
        <w:tabs>
          <w:tab w:val="num" w:pos="4320"/>
        </w:tabs>
        <w:ind w:left="4320" w:hanging="360"/>
      </w:pPr>
      <w:rPr>
        <w:rFonts w:ascii="Times New Roman" w:hAnsi="Times New Roman"/>
        <w:rtl w:val="0"/>
      </w:rPr>
    </w:lvl>
    <w:lvl w:ilvl="5">
      <w:start w:val="1"/>
      <w:numFmt w:val="lowerRoman"/>
      <w:lvlText w:val="%6."/>
      <w:lvlJc w:val="right"/>
      <w:pPr>
        <w:tabs>
          <w:tab w:val="num" w:pos="5040"/>
        </w:tabs>
        <w:ind w:left="5040" w:hanging="180"/>
      </w:pPr>
      <w:rPr>
        <w:rFonts w:ascii="Times New Roman" w:hAnsi="Times New Roman"/>
        <w:rtl w:val="0"/>
      </w:rPr>
    </w:lvl>
    <w:lvl w:ilvl="6">
      <w:start w:val="1"/>
      <w:numFmt w:val="decimal"/>
      <w:lvlText w:val="%7."/>
      <w:lvlJc w:val="left"/>
      <w:pPr>
        <w:tabs>
          <w:tab w:val="num" w:pos="5760"/>
        </w:tabs>
        <w:ind w:left="5760" w:hanging="360"/>
      </w:pPr>
      <w:rPr>
        <w:rFonts w:ascii="Times New Roman" w:hAnsi="Times New Roman"/>
        <w:rtl w:val="0"/>
      </w:rPr>
    </w:lvl>
    <w:lvl w:ilvl="7">
      <w:start w:val="1"/>
      <w:numFmt w:val="lowerLetter"/>
      <w:lvlText w:val="%8."/>
      <w:lvlJc w:val="left"/>
      <w:pPr>
        <w:tabs>
          <w:tab w:val="num" w:pos="6480"/>
        </w:tabs>
        <w:ind w:left="6480" w:hanging="360"/>
      </w:pPr>
      <w:rPr>
        <w:rFonts w:ascii="Times New Roman" w:hAnsi="Times New Roman"/>
        <w:rtl w:val="0"/>
      </w:rPr>
    </w:lvl>
    <w:lvl w:ilvl="8">
      <w:start w:val="1"/>
      <w:numFmt w:val="lowerRoman"/>
      <w:lvlText w:val="%9."/>
      <w:lvlJc w:val="right"/>
      <w:pPr>
        <w:tabs>
          <w:tab w:val="num" w:pos="7200"/>
        </w:tabs>
        <w:ind w:left="7200" w:hanging="180"/>
      </w:pPr>
      <w:rPr>
        <w:rFonts w:ascii="Times New Roman" w:hAnsi="Times New Roman"/>
        <w:rtl w:val="0"/>
      </w:rPr>
    </w:lvl>
  </w:abstractNum>
  <w:abstractNum w:abstractNumId="16">
    <w:nsid w:val="66B91976"/>
    <w:multiLevelType w:val="hybridMultilevel"/>
    <w:tmpl w:val="BB7C2BA4"/>
    <w:lvl w:ilvl="0">
      <w:start w:val="1"/>
      <w:numFmt w:val="decimal"/>
      <w:lvlText w:val="(%1)"/>
      <w:lvlJc w:val="left"/>
      <w:pPr>
        <w:tabs>
          <w:tab w:val="num" w:pos="360"/>
        </w:tabs>
        <w:ind w:left="360" w:hanging="360"/>
      </w:pPr>
      <w:rPr>
        <w:rFonts w:ascii="Times New Roman" w:hAnsi="Times New Roman"/>
        <w:b w:val="0"/>
        <w:bCs w:val="0"/>
        <w:i w:val="0"/>
        <w:iCs w:val="0"/>
        <w:rtl w:val="0"/>
      </w:rPr>
    </w:lvl>
    <w:lvl w:ilvl="1">
      <w:start w:val="1"/>
      <w:numFmt w:val="lowerLetter"/>
      <w:lvlText w:val="%2."/>
      <w:lvlJc w:val="left"/>
      <w:pPr>
        <w:tabs>
          <w:tab w:val="num" w:pos="1080"/>
        </w:tabs>
        <w:ind w:left="1080" w:hanging="360"/>
      </w:pPr>
      <w:rPr>
        <w:rFonts w:ascii="Times New Roman" w:hAnsi="Times New Roman"/>
        <w:rtl w:val="0"/>
      </w:rPr>
    </w:lvl>
    <w:lvl w:ilvl="2">
      <w:start w:val="1"/>
      <w:numFmt w:val="lowerRoman"/>
      <w:lvlText w:val="%3."/>
      <w:lvlJc w:val="right"/>
      <w:pPr>
        <w:tabs>
          <w:tab w:val="num" w:pos="1800"/>
        </w:tabs>
        <w:ind w:left="1800" w:hanging="180"/>
      </w:pPr>
      <w:rPr>
        <w:rFonts w:ascii="Times New Roman" w:hAnsi="Times New Roman"/>
        <w:rtl w:val="0"/>
      </w:rPr>
    </w:lvl>
    <w:lvl w:ilvl="3">
      <w:start w:val="1"/>
      <w:numFmt w:val="decimal"/>
      <w:lvlText w:val="%4."/>
      <w:lvlJc w:val="left"/>
      <w:pPr>
        <w:tabs>
          <w:tab w:val="num" w:pos="2520"/>
        </w:tabs>
        <w:ind w:left="2520" w:hanging="360"/>
      </w:pPr>
      <w:rPr>
        <w:rFonts w:ascii="Times New Roman" w:hAnsi="Times New Roman"/>
        <w:rtl w:val="0"/>
      </w:rPr>
    </w:lvl>
    <w:lvl w:ilvl="4">
      <w:start w:val="1"/>
      <w:numFmt w:val="lowerLetter"/>
      <w:lvlText w:val="%5."/>
      <w:lvlJc w:val="left"/>
      <w:pPr>
        <w:tabs>
          <w:tab w:val="num" w:pos="3240"/>
        </w:tabs>
        <w:ind w:left="3240" w:hanging="360"/>
      </w:pPr>
      <w:rPr>
        <w:rFonts w:ascii="Times New Roman" w:hAnsi="Times New Roman"/>
        <w:rtl w:val="0"/>
      </w:rPr>
    </w:lvl>
    <w:lvl w:ilvl="5">
      <w:start w:val="1"/>
      <w:numFmt w:val="lowerRoman"/>
      <w:lvlText w:val="%6."/>
      <w:lvlJc w:val="right"/>
      <w:pPr>
        <w:tabs>
          <w:tab w:val="num" w:pos="3960"/>
        </w:tabs>
        <w:ind w:left="3960" w:hanging="180"/>
      </w:pPr>
      <w:rPr>
        <w:rFonts w:ascii="Times New Roman" w:hAnsi="Times New Roman"/>
        <w:rtl w:val="0"/>
      </w:rPr>
    </w:lvl>
    <w:lvl w:ilvl="6">
      <w:start w:val="1"/>
      <w:numFmt w:val="decimal"/>
      <w:lvlText w:val="%7."/>
      <w:lvlJc w:val="left"/>
      <w:pPr>
        <w:tabs>
          <w:tab w:val="num" w:pos="4680"/>
        </w:tabs>
        <w:ind w:left="4680" w:hanging="360"/>
      </w:pPr>
      <w:rPr>
        <w:rFonts w:ascii="Times New Roman" w:hAnsi="Times New Roman"/>
        <w:rtl w:val="0"/>
      </w:rPr>
    </w:lvl>
    <w:lvl w:ilvl="7">
      <w:start w:val="1"/>
      <w:numFmt w:val="lowerLetter"/>
      <w:lvlText w:val="%8."/>
      <w:lvlJc w:val="left"/>
      <w:pPr>
        <w:tabs>
          <w:tab w:val="num" w:pos="5400"/>
        </w:tabs>
        <w:ind w:left="5400" w:hanging="360"/>
      </w:pPr>
      <w:rPr>
        <w:rFonts w:ascii="Times New Roman" w:hAnsi="Times New Roman"/>
        <w:rtl w:val="0"/>
      </w:rPr>
    </w:lvl>
    <w:lvl w:ilvl="8">
      <w:start w:val="1"/>
      <w:numFmt w:val="lowerRoman"/>
      <w:lvlText w:val="%9."/>
      <w:lvlJc w:val="right"/>
      <w:pPr>
        <w:tabs>
          <w:tab w:val="num" w:pos="6120"/>
        </w:tabs>
        <w:ind w:left="6120" w:hanging="180"/>
      </w:pPr>
      <w:rPr>
        <w:rFonts w:ascii="Times New Roman" w:hAnsi="Times New Roman"/>
        <w:rtl w:val="0"/>
      </w:rPr>
    </w:lvl>
  </w:abstractNum>
  <w:abstractNum w:abstractNumId="17">
    <w:nsid w:val="786C0733"/>
    <w:multiLevelType w:val="hybridMultilevel"/>
    <w:tmpl w:val="CD1E938C"/>
    <w:lvl w:ilvl="0">
      <w:start w:val="1"/>
      <w:numFmt w:val="decimal"/>
      <w:lvlText w:val="(%1)"/>
      <w:lvlJc w:val="left"/>
      <w:pPr>
        <w:tabs>
          <w:tab w:val="num" w:pos="360"/>
        </w:tabs>
        <w:ind w:left="360" w:hanging="360"/>
      </w:pPr>
      <w:rPr>
        <w:rFonts w:ascii="Times New Roman" w:hAnsi="Times New Roman"/>
        <w:b w:val="0"/>
        <w:bCs w:val="0"/>
        <w:i w:val="0"/>
        <w:iCs w:val="0"/>
        <w:rtl w:val="0"/>
      </w:rPr>
    </w:lvl>
    <w:lvl w:ilvl="1">
      <w:start w:val="1"/>
      <w:numFmt w:val="lowerLetter"/>
      <w:lvlText w:val="%2."/>
      <w:lvlJc w:val="left"/>
      <w:pPr>
        <w:tabs>
          <w:tab w:val="num" w:pos="1080"/>
        </w:tabs>
        <w:ind w:left="1080" w:hanging="360"/>
      </w:pPr>
      <w:rPr>
        <w:rFonts w:ascii="Times New Roman" w:hAnsi="Times New Roman"/>
        <w:rtl w:val="0"/>
      </w:rPr>
    </w:lvl>
    <w:lvl w:ilvl="2">
      <w:start w:val="1"/>
      <w:numFmt w:val="lowerRoman"/>
      <w:lvlText w:val="%3."/>
      <w:lvlJc w:val="right"/>
      <w:pPr>
        <w:tabs>
          <w:tab w:val="num" w:pos="1800"/>
        </w:tabs>
        <w:ind w:left="1800" w:hanging="180"/>
      </w:pPr>
      <w:rPr>
        <w:rFonts w:ascii="Times New Roman" w:hAnsi="Times New Roman"/>
        <w:rtl w:val="0"/>
      </w:rPr>
    </w:lvl>
    <w:lvl w:ilvl="3">
      <w:start w:val="1"/>
      <w:numFmt w:val="decimal"/>
      <w:lvlText w:val="%4."/>
      <w:lvlJc w:val="left"/>
      <w:pPr>
        <w:tabs>
          <w:tab w:val="num" w:pos="2520"/>
        </w:tabs>
        <w:ind w:left="2520" w:hanging="360"/>
      </w:pPr>
      <w:rPr>
        <w:rFonts w:ascii="Times New Roman" w:hAnsi="Times New Roman"/>
        <w:rtl w:val="0"/>
      </w:rPr>
    </w:lvl>
    <w:lvl w:ilvl="4">
      <w:start w:val="1"/>
      <w:numFmt w:val="lowerLetter"/>
      <w:lvlText w:val="%5."/>
      <w:lvlJc w:val="left"/>
      <w:pPr>
        <w:tabs>
          <w:tab w:val="num" w:pos="3240"/>
        </w:tabs>
        <w:ind w:left="3240" w:hanging="360"/>
      </w:pPr>
      <w:rPr>
        <w:rFonts w:ascii="Times New Roman" w:hAnsi="Times New Roman"/>
        <w:rtl w:val="0"/>
      </w:rPr>
    </w:lvl>
    <w:lvl w:ilvl="5">
      <w:start w:val="1"/>
      <w:numFmt w:val="lowerRoman"/>
      <w:lvlText w:val="%6."/>
      <w:lvlJc w:val="right"/>
      <w:pPr>
        <w:tabs>
          <w:tab w:val="num" w:pos="3960"/>
        </w:tabs>
        <w:ind w:left="3960" w:hanging="180"/>
      </w:pPr>
      <w:rPr>
        <w:rFonts w:ascii="Times New Roman" w:hAnsi="Times New Roman"/>
        <w:rtl w:val="0"/>
      </w:rPr>
    </w:lvl>
    <w:lvl w:ilvl="6">
      <w:start w:val="1"/>
      <w:numFmt w:val="decimal"/>
      <w:lvlText w:val="%7."/>
      <w:lvlJc w:val="left"/>
      <w:pPr>
        <w:tabs>
          <w:tab w:val="num" w:pos="4680"/>
        </w:tabs>
        <w:ind w:left="4680" w:hanging="360"/>
      </w:pPr>
      <w:rPr>
        <w:rFonts w:ascii="Times New Roman" w:hAnsi="Times New Roman"/>
        <w:rtl w:val="0"/>
      </w:rPr>
    </w:lvl>
    <w:lvl w:ilvl="7">
      <w:start w:val="1"/>
      <w:numFmt w:val="lowerLetter"/>
      <w:lvlText w:val="%8."/>
      <w:lvlJc w:val="left"/>
      <w:pPr>
        <w:tabs>
          <w:tab w:val="num" w:pos="5400"/>
        </w:tabs>
        <w:ind w:left="5400" w:hanging="360"/>
      </w:pPr>
      <w:rPr>
        <w:rFonts w:ascii="Times New Roman" w:hAnsi="Times New Roman"/>
        <w:rtl w:val="0"/>
      </w:rPr>
    </w:lvl>
    <w:lvl w:ilvl="8">
      <w:start w:val="1"/>
      <w:numFmt w:val="lowerRoman"/>
      <w:lvlText w:val="%9."/>
      <w:lvlJc w:val="right"/>
      <w:pPr>
        <w:tabs>
          <w:tab w:val="num" w:pos="6120"/>
        </w:tabs>
        <w:ind w:left="6120" w:hanging="180"/>
      </w:pPr>
      <w:rPr>
        <w:rFonts w:ascii="Times New Roman" w:hAnsi="Times New Roman"/>
        <w:rtl w:val="0"/>
      </w:rPr>
    </w:lvl>
  </w:abstractNum>
  <w:abstractNum w:abstractNumId="18">
    <w:nsid w:val="7F3C0102"/>
    <w:multiLevelType w:val="hybridMultilevel"/>
    <w:tmpl w:val="F9862F88"/>
    <w:lvl w:ilvl="0">
      <w:start w:val="1"/>
      <w:numFmt w:val="lowerLetter"/>
      <w:lvlText w:val="%1)"/>
      <w:lvlJc w:val="left"/>
      <w:pPr>
        <w:tabs>
          <w:tab w:val="num" w:pos="720"/>
        </w:tabs>
        <w:ind w:left="720" w:hanging="360"/>
      </w:pPr>
      <w:rPr>
        <w:rFonts w:ascii="Times New Roman" w:hAnsi="Times New Roman"/>
        <w:rtl w:val="0"/>
      </w:rPr>
    </w:lvl>
    <w:lvl w:ilvl="1">
      <w:start w:val="1"/>
      <w:numFmt w:val="lowerLetter"/>
      <w:lvlText w:val="%2."/>
      <w:lvlJc w:val="left"/>
      <w:pPr>
        <w:tabs>
          <w:tab w:val="num" w:pos="1440"/>
        </w:tabs>
        <w:ind w:left="1440" w:hanging="360"/>
      </w:pPr>
      <w:rPr>
        <w:rFonts w:ascii="Times New Roman" w:hAnsi="Times New Roman"/>
        <w:rtl w:val="0"/>
      </w:rPr>
    </w:lvl>
    <w:lvl w:ilvl="2">
      <w:start w:val="1"/>
      <w:numFmt w:val="lowerRoman"/>
      <w:lvlText w:val="%3."/>
      <w:lvlJc w:val="right"/>
      <w:pPr>
        <w:tabs>
          <w:tab w:val="num" w:pos="2160"/>
        </w:tabs>
        <w:ind w:left="2160" w:hanging="180"/>
      </w:pPr>
      <w:rPr>
        <w:rFonts w:ascii="Times New Roman" w:hAnsi="Times New Roman"/>
        <w:rtl w:val="0"/>
      </w:rPr>
    </w:lvl>
    <w:lvl w:ilvl="3">
      <w:start w:val="1"/>
      <w:numFmt w:val="decimal"/>
      <w:lvlText w:val="%4."/>
      <w:lvlJc w:val="left"/>
      <w:pPr>
        <w:tabs>
          <w:tab w:val="num" w:pos="2880"/>
        </w:tabs>
        <w:ind w:left="2880" w:hanging="360"/>
      </w:pPr>
      <w:rPr>
        <w:rFonts w:ascii="Times New Roman" w:hAnsi="Times New Roman"/>
        <w:rtl w:val="0"/>
      </w:rPr>
    </w:lvl>
    <w:lvl w:ilvl="4">
      <w:start w:val="1"/>
      <w:numFmt w:val="lowerLetter"/>
      <w:lvlText w:val="%5."/>
      <w:lvlJc w:val="left"/>
      <w:pPr>
        <w:tabs>
          <w:tab w:val="num" w:pos="3600"/>
        </w:tabs>
        <w:ind w:left="3600" w:hanging="360"/>
      </w:pPr>
      <w:rPr>
        <w:rFonts w:ascii="Times New Roman" w:hAnsi="Times New Roman"/>
        <w:rtl w:val="0"/>
      </w:rPr>
    </w:lvl>
    <w:lvl w:ilvl="5">
      <w:start w:val="1"/>
      <w:numFmt w:val="lowerRoman"/>
      <w:lvlText w:val="%6."/>
      <w:lvlJc w:val="right"/>
      <w:pPr>
        <w:tabs>
          <w:tab w:val="num" w:pos="4320"/>
        </w:tabs>
        <w:ind w:left="4320" w:hanging="180"/>
      </w:pPr>
      <w:rPr>
        <w:rFonts w:ascii="Times New Roman" w:hAnsi="Times New Roman"/>
        <w:rtl w:val="0"/>
      </w:rPr>
    </w:lvl>
    <w:lvl w:ilvl="6">
      <w:start w:val="1"/>
      <w:numFmt w:val="decimal"/>
      <w:lvlText w:val="%7."/>
      <w:lvlJc w:val="left"/>
      <w:pPr>
        <w:tabs>
          <w:tab w:val="num" w:pos="5040"/>
        </w:tabs>
        <w:ind w:left="5040" w:hanging="360"/>
      </w:pPr>
      <w:rPr>
        <w:rFonts w:ascii="Times New Roman" w:hAnsi="Times New Roman"/>
        <w:rtl w:val="0"/>
      </w:rPr>
    </w:lvl>
    <w:lvl w:ilvl="7">
      <w:start w:val="1"/>
      <w:numFmt w:val="lowerLetter"/>
      <w:lvlText w:val="%8."/>
      <w:lvlJc w:val="left"/>
      <w:pPr>
        <w:tabs>
          <w:tab w:val="num" w:pos="5760"/>
        </w:tabs>
        <w:ind w:left="5760" w:hanging="360"/>
      </w:pPr>
      <w:rPr>
        <w:rFonts w:ascii="Times New Roman" w:hAnsi="Times New Roman"/>
        <w:rtl w:val="0"/>
      </w:rPr>
    </w:lvl>
    <w:lvl w:ilvl="8">
      <w:start w:val="1"/>
      <w:numFmt w:val="lowerRoman"/>
      <w:lvlText w:val="%9."/>
      <w:lvlJc w:val="right"/>
      <w:pPr>
        <w:tabs>
          <w:tab w:val="num" w:pos="6480"/>
        </w:tabs>
        <w:ind w:left="6480" w:hanging="180"/>
      </w:pPr>
      <w:rPr>
        <w:rFonts w:ascii="Times New Roman" w:hAnsi="Times New Roman"/>
        <w:rtl w:val="0"/>
      </w:rPr>
    </w:lvl>
  </w:abstractNum>
  <w:abstractNum w:abstractNumId="19">
    <w:nsid w:val="7F3C0103"/>
    <w:multiLevelType w:val="multilevel"/>
    <w:tmpl w:val="7F3C0103"/>
    <w:lvl w:ilvl="0">
      <w:start w:val="7"/>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0">
    <w:nsid w:val="7F3C0104"/>
    <w:multiLevelType w:val="multilevel"/>
    <w:tmpl w:val="7F3C0104"/>
    <w:lvl w:ilvl="0">
      <w:start w:val="7"/>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1">
    <w:nsid w:val="7F3C0105"/>
    <w:multiLevelType w:val="multilevel"/>
    <w:tmpl w:val="7F3C0105"/>
    <w:lvl w:ilvl="0">
      <w:start w:val="7"/>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2">
    <w:nsid w:val="7F3C0106"/>
    <w:multiLevelType w:val="multilevel"/>
    <w:tmpl w:val="7F3C0106"/>
    <w:lvl w:ilvl="0">
      <w:start w:val="7"/>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3">
    <w:nsid w:val="7F3C0107"/>
    <w:multiLevelType w:val="multilevel"/>
    <w:tmpl w:val="7F3C0107"/>
    <w:lvl w:ilvl="0">
      <w:start w:val="7"/>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4">
    <w:nsid w:val="7F3C0108"/>
    <w:multiLevelType w:val="multilevel"/>
    <w:tmpl w:val="7F3C0108"/>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5">
    <w:nsid w:val="7F3C0109"/>
    <w:multiLevelType w:val="multilevel"/>
    <w:tmpl w:val="7F3C0109"/>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6">
    <w:nsid w:val="7F3C010A"/>
    <w:multiLevelType w:val="multilevel"/>
    <w:tmpl w:val="7F3C010A"/>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7">
    <w:nsid w:val="7F3C010B"/>
    <w:multiLevelType w:val="multilevel"/>
    <w:tmpl w:val="7F3C010B"/>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8">
    <w:nsid w:val="7F3C010C"/>
    <w:multiLevelType w:val="multilevel"/>
    <w:tmpl w:val="7F3C010C"/>
    <w:lvl w:ilvl="0">
      <w:start w:val="7"/>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29">
    <w:nsid w:val="7F3C010D"/>
    <w:multiLevelType w:val="multilevel"/>
    <w:tmpl w:val="7F3C010D"/>
    <w:lvl w:ilvl="0">
      <w:start w:val="7"/>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0">
    <w:nsid w:val="7F3C010E"/>
    <w:multiLevelType w:val="multilevel"/>
    <w:tmpl w:val="7F3C010E"/>
    <w:lvl w:ilvl="0">
      <w:start w:val="7"/>
      <w:numFmt w:val="bullet"/>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1">
    <w:nsid w:val="7F3C010F"/>
    <w:multiLevelType w:val="multilevel"/>
    <w:tmpl w:val="7F3C010F"/>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2">
    <w:nsid w:val="7F3C0110"/>
    <w:multiLevelType w:val="multilevel"/>
    <w:tmpl w:val="7F3C0110"/>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3">
    <w:nsid w:val="7F3C0111"/>
    <w:multiLevelType w:val="multilevel"/>
    <w:tmpl w:val="7F3C0111"/>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4">
    <w:nsid w:val="7F3C0112"/>
    <w:multiLevelType w:val="multilevel"/>
    <w:tmpl w:val="7F3C0112"/>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5">
    <w:nsid w:val="7F3C0113"/>
    <w:multiLevelType w:val="multilevel"/>
    <w:tmpl w:val="7F3C0113"/>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6">
    <w:nsid w:val="7F3C0114"/>
    <w:multiLevelType w:val="multilevel"/>
    <w:tmpl w:val="7F3C0114"/>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7">
    <w:nsid w:val="7F3C0115"/>
    <w:multiLevelType w:val="multilevel"/>
    <w:tmpl w:val="7F3C0115"/>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8">
    <w:nsid w:val="7F3C0116"/>
    <w:multiLevelType w:val="multilevel"/>
    <w:tmpl w:val="7F3C0116"/>
    <w:lvl w:ilvl="0">
      <w:start w:val="1"/>
      <w:numFmt w:val="lowerLetter"/>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39">
    <w:nsid w:val="7F3C0117"/>
    <w:multiLevelType w:val="multilevel"/>
    <w:tmpl w:val="7F3C0117"/>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0">
    <w:nsid w:val="7F3C0118"/>
    <w:multiLevelType w:val="multilevel"/>
    <w:tmpl w:val="7F3C0118"/>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1">
    <w:nsid w:val="7F3C0119"/>
    <w:multiLevelType w:val="multilevel"/>
    <w:tmpl w:val="7F3C0119"/>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2">
    <w:nsid w:val="7F3C011A"/>
    <w:multiLevelType w:val="multilevel"/>
    <w:tmpl w:val="7F3C011A"/>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3">
    <w:nsid w:val="7F3C011B"/>
    <w:multiLevelType w:val="multilevel"/>
    <w:tmpl w:val="7F3C011B"/>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4">
    <w:nsid w:val="7F3C011C"/>
    <w:multiLevelType w:val="multilevel"/>
    <w:tmpl w:val="7F3C011C"/>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5">
    <w:nsid w:val="7F3C011D"/>
    <w:multiLevelType w:val="multilevel"/>
    <w:tmpl w:val="7F3C011D"/>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6">
    <w:nsid w:val="7F3C011E"/>
    <w:multiLevelType w:val="multilevel"/>
    <w:tmpl w:val="7F3C011E"/>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7">
    <w:nsid w:val="7F3C011F"/>
    <w:multiLevelType w:val="multilevel"/>
    <w:tmpl w:val="7F3C011F"/>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8">
    <w:nsid w:val="7F3C0120"/>
    <w:multiLevelType w:val="multilevel"/>
    <w:tmpl w:val="7F3C0120"/>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49">
    <w:nsid w:val="7F3C0121"/>
    <w:multiLevelType w:val="multilevel"/>
    <w:tmpl w:val="7F3C0121"/>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0">
    <w:nsid w:val="7F3C0122"/>
    <w:multiLevelType w:val="multilevel"/>
    <w:tmpl w:val="7F3C0122"/>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1">
    <w:nsid w:val="7F3C0123"/>
    <w:multiLevelType w:val="multilevel"/>
    <w:tmpl w:val="7F3C0123"/>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2">
    <w:nsid w:val="7F3C0124"/>
    <w:multiLevelType w:val="multilevel"/>
    <w:tmpl w:val="7F3C0124"/>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3">
    <w:nsid w:val="7F3C0125"/>
    <w:multiLevelType w:val="multilevel"/>
    <w:tmpl w:val="7F3C0125"/>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4">
    <w:nsid w:val="7F3C0126"/>
    <w:multiLevelType w:val="multilevel"/>
    <w:tmpl w:val="7F3C0126"/>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5">
    <w:nsid w:val="7F3C0127"/>
    <w:multiLevelType w:val="multilevel"/>
    <w:tmpl w:val="7F3C0127"/>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6">
    <w:nsid w:val="7F3C0128"/>
    <w:multiLevelType w:val="multilevel"/>
    <w:tmpl w:val="7F3C0128"/>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7">
    <w:nsid w:val="7F3C0129"/>
    <w:multiLevelType w:val="multilevel"/>
    <w:tmpl w:val="7F3C0129"/>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8">
    <w:nsid w:val="7F3C012A"/>
    <w:multiLevelType w:val="multilevel"/>
    <w:tmpl w:val="7F3C012A"/>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59">
    <w:nsid w:val="7F3C012B"/>
    <w:multiLevelType w:val="multilevel"/>
    <w:tmpl w:val="7F3C012B"/>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0">
    <w:nsid w:val="7F3C012C"/>
    <w:multiLevelType w:val="multilevel"/>
    <w:tmpl w:val="7F3C012C"/>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1">
    <w:nsid w:val="7F3C012D"/>
    <w:multiLevelType w:val="multilevel"/>
    <w:tmpl w:val="7F3C012D"/>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2">
    <w:nsid w:val="7F3C012E"/>
    <w:multiLevelType w:val="multilevel"/>
    <w:tmpl w:val="7F3C012E"/>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3">
    <w:nsid w:val="7F3C012F"/>
    <w:multiLevelType w:val="multilevel"/>
    <w:tmpl w:val="7F3C012F"/>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4">
    <w:nsid w:val="7F3C0130"/>
    <w:multiLevelType w:val="multilevel"/>
    <w:tmpl w:val="7F3C0130"/>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5">
    <w:nsid w:val="7F3C0131"/>
    <w:multiLevelType w:val="multilevel"/>
    <w:tmpl w:val="7F3C0131"/>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6">
    <w:nsid w:val="7F3C0132"/>
    <w:multiLevelType w:val="multilevel"/>
    <w:tmpl w:val="7F3C0132"/>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7">
    <w:nsid w:val="7F3C0133"/>
    <w:multiLevelType w:val="multilevel"/>
    <w:tmpl w:val="7F3C0133"/>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8">
    <w:nsid w:val="7F3C0134"/>
    <w:multiLevelType w:val="multilevel"/>
    <w:tmpl w:val="7F3C0134"/>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69">
    <w:nsid w:val="7F3C0135"/>
    <w:multiLevelType w:val="multilevel"/>
    <w:tmpl w:val="7F3C0135"/>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0">
    <w:nsid w:val="7F3C0136"/>
    <w:multiLevelType w:val="multilevel"/>
    <w:tmpl w:val="7F3C0136"/>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1">
    <w:nsid w:val="7F3C0137"/>
    <w:multiLevelType w:val="multilevel"/>
    <w:tmpl w:val="7F3C0137"/>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2">
    <w:nsid w:val="7F3C0138"/>
    <w:multiLevelType w:val="multilevel"/>
    <w:tmpl w:val="7F3C0138"/>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3">
    <w:nsid w:val="7F3C0139"/>
    <w:multiLevelType w:val="multilevel"/>
    <w:tmpl w:val="7F3C0139"/>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4">
    <w:nsid w:val="7F3C013A"/>
    <w:multiLevelType w:val="multilevel"/>
    <w:tmpl w:val="7F3C013A"/>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5">
    <w:nsid w:val="7F3C013B"/>
    <w:multiLevelType w:val="multilevel"/>
    <w:tmpl w:val="7F3C013B"/>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6">
    <w:nsid w:val="7F3C013C"/>
    <w:multiLevelType w:val="multilevel"/>
    <w:tmpl w:val="7F3C013C"/>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7">
    <w:nsid w:val="7F3C013D"/>
    <w:multiLevelType w:val="multilevel"/>
    <w:tmpl w:val="7F3C013D"/>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8">
    <w:nsid w:val="7F3C013E"/>
    <w:multiLevelType w:val="multilevel"/>
    <w:tmpl w:val="7F3C013E"/>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79">
    <w:nsid w:val="7F3C013F"/>
    <w:multiLevelType w:val="multilevel"/>
    <w:tmpl w:val="7F3C013F"/>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0">
    <w:nsid w:val="7F3C0140"/>
    <w:multiLevelType w:val="multilevel"/>
    <w:tmpl w:val="7F3C0140"/>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1">
    <w:nsid w:val="7F3C0141"/>
    <w:multiLevelType w:val="multilevel"/>
    <w:tmpl w:val="7F3C0141"/>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2">
    <w:nsid w:val="7F3C0142"/>
    <w:multiLevelType w:val="multilevel"/>
    <w:tmpl w:val="7F3C0142"/>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3">
    <w:nsid w:val="7F3C0143"/>
    <w:multiLevelType w:val="multilevel"/>
    <w:tmpl w:val="7F3C0143"/>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4">
    <w:nsid w:val="7F3C0144"/>
    <w:multiLevelType w:val="multilevel"/>
    <w:tmpl w:val="7F3C0144"/>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5">
    <w:nsid w:val="7F3C0145"/>
    <w:multiLevelType w:val="multilevel"/>
    <w:tmpl w:val="7F3C0145"/>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6">
    <w:nsid w:val="7F3C0146"/>
    <w:multiLevelType w:val="multilevel"/>
    <w:tmpl w:val="7F3C0146"/>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7">
    <w:nsid w:val="7F3C0147"/>
    <w:multiLevelType w:val="multilevel"/>
    <w:tmpl w:val="7F3C0147"/>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8">
    <w:nsid w:val="7F3C0148"/>
    <w:multiLevelType w:val="multilevel"/>
    <w:tmpl w:val="7F3C0148"/>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89">
    <w:nsid w:val="7F3C0149"/>
    <w:multiLevelType w:val="multilevel"/>
    <w:tmpl w:val="7F3C0149"/>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0">
    <w:nsid w:val="7F3C014A"/>
    <w:multiLevelType w:val="multilevel"/>
    <w:tmpl w:val="7F3C014A"/>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1">
    <w:nsid w:val="7F3C014B"/>
    <w:multiLevelType w:val="multilevel"/>
    <w:tmpl w:val="7F3C014B"/>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2">
    <w:nsid w:val="7F3C014C"/>
    <w:multiLevelType w:val="multilevel"/>
    <w:tmpl w:val="7F3C014C"/>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3">
    <w:nsid w:val="7F3C014D"/>
    <w:multiLevelType w:val="multilevel"/>
    <w:tmpl w:val="7F3C014D"/>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4">
    <w:nsid w:val="7F3C014E"/>
    <w:multiLevelType w:val="multilevel"/>
    <w:tmpl w:val="7F3C014E"/>
    <w:lvl w:ilvl="0">
      <w:start w:val="1"/>
      <w:numFmt w:val="decim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abstractNum w:abstractNumId="95">
    <w:nsid w:val="7F3C014F"/>
    <w:multiLevelType w:val="multilevel"/>
    <w:tmpl w:val="7F3C014F"/>
    <w:lvl w:ilvl="0">
      <w:start w:val="1"/>
      <w:numFmt w:val="decimal"/>
      <w:lvlText w:val="."/>
      <w:lvlJc w:val="left"/>
      <w:pPr>
        <w:ind w:left="0"/>
      </w:pPr>
    </w:lvl>
    <w:lvl w:ilvl="1">
      <w:start w:val="1"/>
      <w:numFmt w:val="decimal"/>
      <w:lvlJc w:val="left"/>
      <w:pPr>
        <w:ind w:left="0"/>
      </w:pPr>
    </w:lvl>
    <w:lvl w:ilvl="2">
      <w:start w:val="1"/>
      <w:numFmt w:val="decimal"/>
      <w:lvlJc w:val="left"/>
      <w:pPr>
        <w:ind w:left="0"/>
      </w:pPr>
    </w:lvl>
    <w:lvl w:ilvl="3">
      <w:start w:val="1"/>
      <w:numFmt w:val="decimal"/>
      <w:lvlJc w:val="left"/>
      <w:pPr>
        <w:ind w:left="0"/>
      </w:pPr>
    </w:lvl>
    <w:lvl w:ilvl="4">
      <w:start w:val="1"/>
      <w:numFmt w:val="decimal"/>
      <w:lvlJc w:val="left"/>
      <w:pPr>
        <w:ind w:left="0"/>
      </w:pPr>
    </w:lvl>
    <w:lvl w:ilvl="5">
      <w:start w:val="1"/>
      <w:numFmt w:val="decimal"/>
      <w:lvlJc w:val="left"/>
      <w:pPr>
        <w:ind w:left="0"/>
      </w:pPr>
    </w:lvl>
    <w:lvl w:ilvl="6">
      <w:start w:val="1"/>
      <w:numFmt w:val="decimal"/>
      <w:lvlJc w:val="left"/>
      <w:pPr>
        <w:ind w:left="0"/>
      </w:pPr>
    </w:lvl>
    <w:lvl w:ilvl="7">
      <w:start w:val="1"/>
      <w:numFmt w:val="decimal"/>
      <w:lvlJc w:val="left"/>
      <w:pPr>
        <w:ind w:left="0"/>
      </w:pPr>
    </w:lvl>
    <w:lvl w:ilvl="8">
      <w:start w:val="1"/>
      <w:numFmt w:val="decimal"/>
      <w:lvlJc w:val="left"/>
      <w:pPr>
        <w:ind w:left="0"/>
      </w:pPr>
    </w:lvl>
  </w:abstractNum>
  <w:num w:numId="1">
    <w:abstractNumId w:val="4"/>
  </w:num>
  <w:num w:numId="2">
    <w:abstractNumId w:val="5"/>
  </w:num>
  <w:num w:numId="3">
    <w:abstractNumId w:val="14"/>
  </w:num>
  <w:num w:numId="4">
    <w:abstractNumId w:val="13"/>
  </w:num>
  <w:num w:numId="5">
    <w:abstractNumId w:val="0"/>
  </w:num>
  <w:num w:numId="6">
    <w:abstractNumId w:val="18"/>
  </w:num>
  <w:num w:numId="7">
    <w:abstractNumId w:val="7"/>
  </w:num>
  <w:num w:numId="8">
    <w:abstractNumId w:val="16"/>
  </w:num>
  <w:num w:numId="9">
    <w:abstractNumId w:val="6"/>
  </w:num>
  <w:num w:numId="10">
    <w:abstractNumId w:val="17"/>
  </w:num>
  <w:num w:numId="11">
    <w:abstractNumId w:val="10"/>
  </w:num>
  <w:num w:numId="12">
    <w:abstractNumId w:val="3"/>
  </w:num>
  <w:num w:numId="13">
    <w:abstractNumId w:val="11"/>
  </w:num>
  <w:num w:numId="14">
    <w:abstractNumId w:val="1"/>
  </w:num>
  <w:num w:numId="15">
    <w:abstractNumId w:val="2"/>
  </w:num>
  <w:num w:numId="16">
    <w:abstractNumId w:val="8"/>
  </w:num>
  <w:num w:numId="17">
    <w:abstractNumId w:val="12"/>
  </w:num>
  <w:num w:numId="18">
    <w:abstractNumId w:val="15"/>
  </w:num>
  <w:num w:numId="19">
    <w:abstractNumId w:val="9"/>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oNotHyphenateCaps/>
  <w:characterSpacingControl w:val="doNotCompress"/>
  <w:footnotePr>
    <w:footnote w:id="0"/>
    <w:footnote w:id="1"/>
  </w:footnotePr>
  <w:compat>
    <w:footnoteLayoutLikeWW8/>
    <w:shapeLayoutLikeWW8/>
    <w:alignTablesRowByRow/>
    <w:forgetLastTabAlignment/>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753E8B"/>
    <w:rsid w:val="00C14415"/>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15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99"/>
    <w:pPr>
      <w:widowControl w:val="0"/>
      <w:autoSpaceDE/>
      <w:autoSpaceDN/>
      <w:bidi w:val="0"/>
      <w:adjustRightInd w:val="0"/>
      <w:ind w:left="0" w:right="0"/>
      <w:jc w:val="left"/>
      <w:textAlignment w:val="auto"/>
    </w:pPr>
    <w:rPr>
      <w:rFonts w:ascii="Times New Roman" w:hAnsi="Times New Roman"/>
      <w:sz w:val="24"/>
      <w:szCs w:val="24"/>
      <w:rtl w:val="0"/>
      <w:lang w:val="en-US" w:eastAsia="en-US" w:bidi="ar-SA"/>
    </w:rPr>
  </w:style>
  <w:style w:type="paragraph" w:styleId="Heading1">
    <w:name w:val="heading 1"/>
    <w:basedOn w:val="Normal"/>
    <w:next w:val="Normal"/>
    <w:uiPriority w:val="99"/>
    <w:pPr>
      <w:keepNext/>
      <w:spacing w:line="300" w:lineRule="atLeast"/>
      <w:jc w:val="center"/>
      <w:outlineLvl w:val="0"/>
    </w:pPr>
    <w:rPr>
      <w:rFonts w:ascii="Arial" w:hAnsi="Arial" w:cs="Arial"/>
      <w:b/>
      <w:bCs/>
      <w:sz w:val="22"/>
      <w:szCs w:val="22"/>
      <w:lang w:val="sk-SK"/>
    </w:rPr>
  </w:style>
  <w:style w:type="paragraph" w:styleId="Heading2">
    <w:name w:val="heading 2"/>
    <w:basedOn w:val="Normal"/>
    <w:next w:val="Normal"/>
    <w:uiPriority w:val="99"/>
    <w:pPr>
      <w:keepNext/>
      <w:numPr>
        <w:ilvl w:val="1"/>
        <w:numId w:val="1"/>
      </w:numPr>
      <w:tabs>
        <w:tab w:val="left" w:pos="1418"/>
      </w:tabs>
      <w:ind w:left="1418" w:hanging="1418"/>
      <w:jc w:val="left"/>
      <w:outlineLvl w:val="1"/>
    </w:pPr>
    <w:rPr>
      <w:b/>
      <w:bCs/>
      <w:sz w:val="28"/>
      <w:szCs w:val="28"/>
      <w:lang w:val="sk-SK"/>
    </w:rPr>
  </w:style>
  <w:style w:type="paragraph" w:styleId="Heading3">
    <w:name w:val="heading 3"/>
    <w:basedOn w:val="Normal"/>
    <w:next w:val="Normal"/>
    <w:uiPriority w:val="99"/>
    <w:pPr>
      <w:keepNext/>
      <w:numPr>
        <w:ilvl w:val="2"/>
        <w:numId w:val="1"/>
      </w:numPr>
      <w:tabs>
        <w:tab w:val="left" w:pos="1418"/>
      </w:tabs>
      <w:ind w:left="1418" w:hanging="1418"/>
      <w:jc w:val="left"/>
      <w:outlineLvl w:val="2"/>
    </w:pPr>
    <w:rPr>
      <w:b/>
      <w:bCs/>
      <w:lang w:val="sk-SK"/>
    </w:rPr>
  </w:style>
  <w:style w:type="paragraph" w:styleId="Heading4">
    <w:name w:val="heading 4"/>
    <w:basedOn w:val="Normal"/>
    <w:next w:val="Normal"/>
    <w:uiPriority w:val="99"/>
    <w:pPr>
      <w:keepNext/>
      <w:numPr>
        <w:ilvl w:val="3"/>
        <w:numId w:val="1"/>
      </w:numPr>
      <w:tabs>
        <w:tab w:val="left" w:pos="1418"/>
      </w:tabs>
      <w:ind w:left="1418" w:hanging="1418"/>
      <w:jc w:val="left"/>
      <w:outlineLvl w:val="3"/>
    </w:pPr>
    <w:rPr>
      <w:b/>
      <w:bCs/>
      <w:i/>
      <w:iCs/>
      <w:lang w:val="sk-SK"/>
    </w:rPr>
  </w:style>
  <w:style w:type="paragraph" w:styleId="Heading5">
    <w:name w:val="heading 5"/>
    <w:basedOn w:val="Normal"/>
    <w:next w:val="Normal"/>
    <w:uiPriority w:val="99"/>
    <w:pPr>
      <w:numPr>
        <w:ilvl w:val="4"/>
        <w:numId w:val="1"/>
      </w:numPr>
      <w:tabs>
        <w:tab w:val="left" w:pos="1418"/>
      </w:tabs>
      <w:ind w:left="1418" w:hanging="1418"/>
      <w:jc w:val="left"/>
      <w:outlineLvl w:val="4"/>
    </w:pPr>
    <w:rPr>
      <w:i/>
      <w:iCs/>
      <w:lang w:val="sk-SK"/>
    </w:rPr>
  </w:style>
  <w:style w:type="paragraph" w:styleId="Heading6">
    <w:name w:val="heading 6"/>
    <w:basedOn w:val="Normal"/>
    <w:next w:val="Normal"/>
    <w:uiPriority w:val="99"/>
    <w:pPr>
      <w:keepNext/>
      <w:jc w:val="left"/>
      <w:outlineLvl w:val="5"/>
    </w:pPr>
    <w:rPr>
      <w:b/>
      <w:bCs/>
      <w:lang w:val="sk-SK"/>
    </w:rPr>
  </w:style>
  <w:style w:type="paragraph" w:styleId="Heading7">
    <w:name w:val="heading 7"/>
    <w:basedOn w:val="Normal"/>
    <w:next w:val="Normal"/>
    <w:uiPriority w:val="99"/>
    <w:pPr>
      <w:keepNext/>
      <w:ind w:left="1410" w:hanging="1410"/>
      <w:jc w:val="left"/>
      <w:outlineLvl w:val="6"/>
    </w:pPr>
    <w:rPr>
      <w:b/>
      <w:bCs/>
      <w:lang w:val="sk-SK"/>
    </w:rPr>
  </w:style>
  <w:style w:type="paragraph" w:styleId="Heading9">
    <w:name w:val="heading 9"/>
    <w:basedOn w:val="Normal"/>
    <w:next w:val="Normal"/>
    <w:uiPriority w:val="99"/>
    <w:pPr>
      <w:keepNext/>
      <w:jc w:val="left"/>
      <w:outlineLvl w:val="8"/>
    </w:pPr>
    <w:rPr>
      <w:rFonts w:ascii="Arial" w:hAnsi="Arial" w:cs="Arial"/>
      <w:b/>
      <w:bCs/>
      <w:sz w:val="18"/>
      <w:szCs w:val="18"/>
      <w:lang w:val="sk-SK"/>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NormalWeb">
    <w:name w:val="Normal (Web)"/>
    <w:basedOn w:val="Normal"/>
    <w:uiPriority w:val="99"/>
    <w:pPr>
      <w:spacing w:before="100" w:beforeAutospacing="1" w:after="100" w:afterAutospacing="1"/>
      <w:jc w:val="left"/>
    </w:pPr>
  </w:style>
  <w:style w:type="character" w:styleId="Hyperlink">
    <w:name w:val="Hyperlink"/>
    <w:basedOn w:val="DefaultParagraphFont"/>
    <w:uiPriority w:val="99"/>
    <w:rPr>
      <w:rFonts w:ascii="Times New Roman" w:hAnsi="Times New Roman"/>
      <w:color w:val="0000FF"/>
      <w:u w:val="single"/>
      <w:rtl w:val="0"/>
    </w:rPr>
  </w:style>
  <w:style w:type="paragraph" w:styleId="BodyText">
    <w:name w:val="Body Text"/>
    <w:basedOn w:val="Normal"/>
    <w:uiPriority w:val="99"/>
    <w:pPr>
      <w:spacing w:line="300" w:lineRule="atLeast"/>
      <w:jc w:val="both"/>
    </w:pPr>
    <w:rPr>
      <w:rFonts w:ascii="Arial" w:hAnsi="Arial" w:cs="Arial"/>
      <w:sz w:val="22"/>
      <w:szCs w:val="22"/>
      <w:lang w:val="sk-SK"/>
    </w:rPr>
  </w:style>
  <w:style w:type="paragraph" w:styleId="BodyTextIndent">
    <w:name w:val="Body Text Indent"/>
    <w:basedOn w:val="Normal"/>
    <w:uiPriority w:val="99"/>
    <w:pPr>
      <w:jc w:val="both"/>
    </w:pPr>
    <w:rPr>
      <w:b/>
      <w:bCs/>
      <w:lang w:val="sk-SK"/>
    </w:rPr>
  </w:style>
  <w:style w:type="paragraph" w:styleId="BodyTextIndent2">
    <w:name w:val="Body Text Indent 2"/>
    <w:basedOn w:val="Normal"/>
    <w:uiPriority w:val="99"/>
    <w:pPr>
      <w:spacing w:before="60" w:line="300" w:lineRule="atLeast"/>
      <w:ind w:left="720"/>
      <w:jc w:val="both"/>
    </w:pPr>
    <w:rPr>
      <w:rFonts w:ascii="Arial" w:hAnsi="Arial" w:cs="Arial"/>
      <w:sz w:val="22"/>
      <w:szCs w:val="22"/>
    </w:rPr>
  </w:style>
  <w:style w:type="paragraph" w:styleId="BodyTextIndent3">
    <w:name w:val="Body Text Indent 3"/>
    <w:basedOn w:val="Normal"/>
    <w:uiPriority w:val="99"/>
    <w:pPr>
      <w:spacing w:before="60" w:line="300" w:lineRule="atLeast"/>
      <w:ind w:left="720" w:firstLine="360"/>
      <w:jc w:val="both"/>
    </w:pPr>
    <w:rPr>
      <w:rFonts w:ascii="Arial" w:hAnsi="Arial" w:cs="Arial"/>
      <w:sz w:val="22"/>
      <w:szCs w:val="22"/>
    </w:rPr>
  </w:style>
  <w:style w:type="paragraph" w:styleId="BodyText3">
    <w:name w:val="Body Text 3"/>
    <w:basedOn w:val="Normal"/>
    <w:uiPriority w:val="99"/>
    <w:pPr>
      <w:jc w:val="both"/>
    </w:pPr>
    <w:rPr>
      <w:rFonts w:ascii="Arial" w:hAnsi="Arial" w:cs="Arial"/>
      <w:sz w:val="18"/>
      <w:szCs w:val="18"/>
      <w:lang w:val="sk-SK"/>
    </w:rPr>
  </w:style>
  <w:style w:type="paragraph" w:styleId="CommentText">
    <w:name w:val="annotation text"/>
    <w:basedOn w:val="Normal"/>
    <w:uiPriority w:val="99"/>
    <w:semiHidden/>
    <w:pPr>
      <w:jc w:val="left"/>
    </w:pPr>
    <w:rPr>
      <w:sz w:val="20"/>
      <w:szCs w:val="20"/>
      <w:lang w:val="sk-SK" w:eastAsia="sk-SK"/>
    </w:rPr>
  </w:style>
  <w:style w:type="character" w:styleId="FollowedHyperlink">
    <w:name w:val="FollowedHyperlink"/>
    <w:basedOn w:val="DefaultParagraphFont"/>
    <w:uiPriority w:val="99"/>
    <w:rPr>
      <w:rFonts w:ascii="Times New Roman" w:hAnsi="Times New Roman"/>
      <w:color w:val="800080"/>
      <w:u w:val="single"/>
      <w:rtl w:val="0"/>
    </w:rPr>
  </w:style>
  <w:style w:type="paragraph" w:styleId="FootnoteText">
    <w:name w:val="footnote text"/>
    <w:basedOn w:val="Normal"/>
    <w:uiPriority w:val="99"/>
    <w:semiHidden/>
    <w:pPr>
      <w:jc w:val="left"/>
    </w:pPr>
    <w:rPr>
      <w:sz w:val="20"/>
      <w:szCs w:val="20"/>
    </w:rPr>
  </w:style>
  <w:style w:type="character" w:styleId="FootnoteReference">
    <w:name w:val="footnote reference"/>
    <w:basedOn w:val="DefaultParagraphFont"/>
    <w:uiPriority w:val="99"/>
    <w:semiHidden/>
    <w:rPr>
      <w:rFonts w:ascii="Times New Roman" w:hAnsi="Times New Roman"/>
      <w:vertAlign w:val="superscript"/>
      <w:rtl w:val="0"/>
    </w:rPr>
  </w:style>
  <w:style w:type="paragraph" w:styleId="Footer">
    <w:name w:val="footer"/>
    <w:basedOn w:val="Normal"/>
    <w:uiPriority w:val="99"/>
    <w:pPr>
      <w:tabs>
        <w:tab w:val="center" w:pos="4536"/>
        <w:tab w:val="right" w:pos="9072"/>
      </w:tabs>
      <w:jc w:val="left"/>
    </w:pPr>
  </w:style>
  <w:style w:type="character" w:styleId="PageNumber">
    <w:name w:val="page number"/>
    <w:basedOn w:val="DefaultParagraphFont"/>
    <w:uiPriority w:val="99"/>
    <w:rPr>
      <w:rFonts w:ascii="Times New Roman" w:hAnsi="Times New Roman"/>
      <w:rtl w:val="0"/>
    </w:rPr>
  </w:style>
  <w:style w:type="paragraph" w:styleId="Header">
    <w:name w:val="header"/>
    <w:basedOn w:val="Normal"/>
    <w:uiPriority w:val="99"/>
    <w:pPr>
      <w:tabs>
        <w:tab w:val="center" w:pos="4536"/>
        <w:tab w:val="right" w:pos="9072"/>
      </w:tabs>
      <w:jc w:val="left"/>
    </w:pPr>
  </w:style>
  <w:style w:type="paragraph" w:customStyle="1" w:styleId="odstavecsl">
    <w:name w:val="odstavec čísl"/>
    <w:basedOn w:val="Normal"/>
    <w:uiPriority w:val="99"/>
    <w:pPr>
      <w:numPr>
        <w:numId w:val="13"/>
      </w:numPr>
      <w:tabs>
        <w:tab w:val="left" w:pos="567"/>
        <w:tab w:val="left" w:pos="1040"/>
      </w:tabs>
      <w:spacing w:before="120"/>
      <w:ind w:left="1361" w:hanging="340"/>
      <w:jc w:val="both"/>
    </w:pPr>
    <w:rPr>
      <w:lang w:val="sk-SK" w:eastAsia="sk-SK"/>
    </w:rPr>
  </w:style>
  <w:style w:type="paragraph" w:customStyle="1" w:styleId="zoznamsl">
    <w:name w:val="zoznam čísl"/>
    <w:basedOn w:val="odstavecsl"/>
    <w:uiPriority w:val="99"/>
    <w:pPr>
      <w:numPr>
        <w:numId w:val="12"/>
      </w:numPr>
      <w:tabs>
        <w:tab w:val="left" w:pos="432"/>
        <w:tab w:val="clear" w:pos="1040"/>
      </w:tabs>
      <w:spacing w:before="240"/>
      <w:ind w:left="432" w:hanging="432"/>
      <w:jc w:val="both"/>
    </w:pPr>
  </w:style>
  <w:style w:type="paragraph" w:styleId="BalloonText">
    <w:name w:val="Balloon Text"/>
    <w:basedOn w:val="Normal"/>
    <w:uiPriority w:val="99"/>
    <w:semiHidden/>
    <w:pPr>
      <w:jc w:val="left"/>
    </w:pPr>
    <w:rPr>
      <w:rFonts w:ascii="Tahoma" w:hAnsi="Tahoma" w:cs="Tahoma"/>
      <w:sz w:val="16"/>
      <w:szCs w:val="16"/>
    </w:rPr>
  </w:style>
  <w:style w:type="character" w:styleId="CommentReference">
    <w:name w:val="annotation reference"/>
    <w:basedOn w:val="DefaultParagraphFont"/>
    <w:uiPriority w:val="99"/>
    <w:semiHidden/>
    <w:rPr>
      <w:rFonts w:ascii="Times New Roman" w:hAnsi="Times New Roman"/>
      <w:sz w:val="16"/>
      <w:szCs w:val="16"/>
      <w:rtl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image" Target="media/image1.wmf" /><Relationship Id="rId6" Type="http://schemas.openxmlformats.org/officeDocument/2006/relationships/oleObject" Target="embeddings/oleObject1.bin" /><Relationship Id="rId7" Type="http://schemas.openxmlformats.org/officeDocument/2006/relationships/image" Target="media/image2.wmf" /><Relationship Id="rId8" Type="http://schemas.openxmlformats.org/officeDocument/2006/relationships/oleObject" Target="embeddings/oleObject2.bin"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TotalTime>
  <Pages>15</Pages>
  <Words>3207</Words>
  <Characters>18923</Characters>
  <Application>Microsoft Office Word</Application>
  <DocSecurity>0</DocSecurity>
  <Lines>0</Lines>
  <Paragraphs>0</Paragraphs>
  <ScaleCrop>false</ScaleCrop>
  <Company>ŠZÚ-BB</Company>
  <LinksUpToDate>false</LinksUpToDate>
  <CharactersWithSpaces>22086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VYHLÁŠKA č</dc:title>
  <dc:creator>ŠZÚ</dc:creator>
  <cp:lastModifiedBy>Viera Martincová</cp:lastModifiedBy>
  <cp:revision>2</cp:revision>
  <cp:lastPrinted>2007-04-10T15:37:00Z</cp:lastPrinted>
  <dcterms:created xsi:type="dcterms:W3CDTF">2007-04-11T16:23:00Z</dcterms:created>
  <dcterms:modified xsi:type="dcterms:W3CDTF">2007-04-11T16:23:00Z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-403121113</vt:i4>
  </property>
  <property fmtid="{D5CDD505-2E9C-101B-9397-08002B2CF9AE}" pid="3" name="_AuthorEmail">
    <vt:lpwstr>pavol.adamek@vzbb.sk</vt:lpwstr>
  </property>
  <property fmtid="{D5CDD505-2E9C-101B-9397-08002B2CF9AE}" pid="4" name="_AuthorEmailDisplayName">
    <vt:lpwstr>Pavol Adámek</vt:lpwstr>
  </property>
  <property fmtid="{D5CDD505-2E9C-101B-9397-08002B2CF9AE}" pid="5" name="_EmailSubject">
    <vt:lpwstr>nariadenie vlady</vt:lpwstr>
  </property>
</Properties>
</file>