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94A72">
      <w:pPr>
        <w:pStyle w:val="Head1"/>
        <w:keepNext w:val="0"/>
        <w:numPr>
          <w:numId w:val="0"/>
        </w:numPr>
        <w:tabs>
          <w:tab w:val="clear" w:pos="780"/>
          <w:tab w:val="left" w:pos="851"/>
        </w:tabs>
        <w:spacing w:before="0" w:after="0"/>
        <w:outlineLvl w:val="9"/>
        <w:rPr>
          <w:rStyle w:val="DefaultParagraphFont"/>
          <w:kern w:val="0"/>
          <w:lang w:val="sk-SK"/>
        </w:rPr>
      </w:pPr>
      <w:r>
        <w:rPr>
          <w:rStyle w:val="DefaultParagraphFont"/>
          <w:kern w:val="0"/>
          <w:lang w:val="sk-SK"/>
        </w:rPr>
        <w:t>N á v r h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Vyhlášky Ministerstva zdravotníctva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 xml:space="preserve"> Slovenskej republiky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z ..................2007,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ind w:left="360"/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ktorou sa ustanovujú  podrobnosti o  radiačnej monitorovacej sieti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pStyle w:val="Casti"/>
        <w:spacing w:before="60" w:after="60"/>
        <w:jc w:val="left"/>
        <w:rPr>
          <w:rStyle w:val="DefaultParagraphFont"/>
          <w:b w:val="0"/>
          <w:bCs w:val="0"/>
          <w:color w:val="auto"/>
        </w:rPr>
      </w:pPr>
      <w:r>
        <w:rPr>
          <w:rStyle w:val="DefaultParagraphFont"/>
          <w:b w:val="0"/>
          <w:bCs w:val="0"/>
          <w:color w:val="auto"/>
        </w:rPr>
        <w:t xml:space="preserve">Ministerstvo zdravotníctva Slovenskej republiky podľa §  62 písm. s) zákona č.    /2007 Z. z. </w:t>
      </w:r>
      <w:r>
        <w:rPr>
          <w:rStyle w:val="DefaultParagraphFont"/>
          <w:b w:val="0"/>
          <w:bCs w:val="0"/>
          <w:noProof/>
          <w:color w:val="auto"/>
        </w:rPr>
        <w:t>o ochrane, podpore a rozvoji verejného zdravia a o zmene a doplnení niektorých zákonov (ďalej len „zákon“) ustanovuje</w:t>
      </w:r>
      <w:r>
        <w:rPr>
          <w:rStyle w:val="DefaultParagraphFont"/>
          <w:b w:val="0"/>
          <w:bCs w:val="0"/>
          <w:color w:val="auto"/>
        </w:rPr>
        <w:t xml:space="preserve">: </w:t>
      </w:r>
    </w:p>
    <w:p w:rsidR="00394A72">
      <w:pPr>
        <w:jc w:val="center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 1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Predmet úpravy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ind w:firstLine="454"/>
        <w:jc w:val="both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lang w:val="sk-SK"/>
        </w:rPr>
        <w:t>Táto vyhláška ustanovuje podrobnosti o radiačnej monitorovacej sieti, o jej úlohách a  požiadavky na monitorovanie radiačnej situácie v životnom prostredí</w:t>
      </w:r>
      <w:r>
        <w:rPr>
          <w:rStyle w:val="FootnoteReference"/>
          <w:rFonts w:cs="Times New Roman"/>
          <w:rtl w:val="0"/>
          <w:lang w:val="sk-SK"/>
        </w:rPr>
        <w:footnoteReference w:id="2"/>
      </w:r>
      <w:r>
        <w:rPr>
          <w:rStyle w:val="DefaultParagraphFont"/>
          <w:rFonts w:cs="Times New Roman"/>
          <w:lang w:val="sk-SK"/>
        </w:rPr>
        <w:t>) na území Slovenskej republiky na účely hodnotenia a usmerňovania ožiarenia obyvateľstva.</w:t>
      </w:r>
      <w:r>
        <w:rPr>
          <w:rStyle w:val="DefaultParagraphFont"/>
          <w:rFonts w:cs="Times New Roman"/>
          <w:b/>
          <w:bCs/>
          <w:lang w:val="sk-SK"/>
        </w:rPr>
        <w:t xml:space="preserve"> </w:t>
      </w:r>
    </w:p>
    <w:p w:rsidR="00394A72">
      <w:pPr>
        <w:ind w:firstLine="720"/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 2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Vymedzenie pojmov</w:t>
      </w:r>
    </w:p>
    <w:p w:rsidR="00394A72">
      <w:pPr>
        <w:rPr>
          <w:rStyle w:val="DefaultParagraphFont"/>
          <w:rFonts w:cs="Times New Roman"/>
          <w:lang w:val="sk-SK"/>
        </w:rPr>
      </w:pPr>
    </w:p>
    <w:p w:rsidR="00394A72">
      <w:pPr>
        <w:ind w:firstLine="454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Na účely tejto vyhlášky  sa rozumie</w:t>
      </w:r>
    </w:p>
    <w:p w:rsidR="00394A72">
      <w:pPr>
        <w:numPr>
          <w:numId w:val="18"/>
        </w:numPr>
        <w:tabs>
          <w:tab w:val="left" w:pos="454"/>
        </w:tabs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monitorovaním radiačnej situácie meranie veličín a hodnotenie výsledkov merania na účely hodnotenia  rádioaktivity zložiek životného prostredia, hodnotenie  a usmerňovanie ožiarenia obyvateľstva a zavádzanie ochranných opatrení,</w:t>
      </w:r>
    </w:p>
    <w:p w:rsidR="00394A72">
      <w:pPr>
        <w:numPr>
          <w:numId w:val="1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radiačným ohrozením  situácia, ktorá vyžaduje neodkladný zásah s cieľom ochrániť pracovníkov, jednotlivcov z obyvateľstva alebo obyvateľstvo ako celok,</w:t>
      </w:r>
    </w:p>
    <w:p w:rsidR="00394A72">
      <w:pPr>
        <w:numPr>
          <w:numId w:val="1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normálnou radiačnou situáciou</w:t>
      </w:r>
      <w:r>
        <w:rPr>
          <w:rStyle w:val="DefaultParagraphFont"/>
          <w:rFonts w:cs="Times New Roman"/>
          <w:b/>
          <w:bCs/>
          <w:lang w:val="sk-SK"/>
        </w:rPr>
        <w:t xml:space="preserve">  </w:t>
      </w:r>
      <w:r>
        <w:rPr>
          <w:rStyle w:val="DefaultParagraphFont"/>
          <w:rFonts w:cs="Times New Roman"/>
          <w:lang w:val="sk-SK"/>
        </w:rPr>
        <w:t>radiačná situácia  okrem radiačného ohrozenia.</w:t>
      </w:r>
    </w:p>
    <w:p w:rsidR="00394A72">
      <w:pPr>
        <w:ind w:left="300" w:hanging="300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3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Radiačná monitorovacia sieť a jej organizácia</w:t>
      </w:r>
    </w:p>
    <w:p w:rsidR="00394A72">
      <w:pPr>
        <w:jc w:val="both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Radiačná monitorovacia sieť (ďalej len „sieť“) pozostáva z  ústredia siete, zo stálych zložiek a pohotovostných zložiek; stále zložky a pohotovostné zložky vykonávajú monitorovanie radiačnej situácie a poskytujú namerané  údaje dohodnutým spôsobom a v určenej forme ústrediu  siete</w:t>
      </w:r>
      <w:r>
        <w:rPr>
          <w:rStyle w:val="FootnoteReference"/>
          <w:rFonts w:cs="Times New Roman"/>
          <w:rtl w:val="0"/>
          <w:lang w:val="sk-SK"/>
        </w:rPr>
        <w:footnoteReference w:id="3"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 xml:space="preserve"> neodkladne alebo v  určených lehotách.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Stálymi zložkami  sú určené  laboratórne skupiny a terénne skupiny, ktoré sú vytvorené na tento účel: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na  Úrade verejného zdravotníctva Slovenskej republiky (ďalej len „úrad“), Regionálnom úrade verejného zdravotníctva so sídlom v Banskej Bystrici, Regionálnom úrade verejného zdravotníctva so sídlom v Košiciach, Regionálnom úrade verejného zdravotníctva so sídlom v Bratislave, 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v organizáciách určených ústrednými orgánmi štátnej správy podľa  odseku 4, ktoré sa podieľajú na monitorovaní za normálnej radiačnej situácie.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Pohotovostnými zložkami sú mobilné skupiny a laboratórne skupiny, ktoré sú na tento účel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vytvorené na jadrových zariadeniach v Slovenskej republike  v súlade s ich havarijnými  plánmi,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vytvorené  na úrade,  Regionálnom úrade verejného zdravotníctva so sídlom v Banskej Bystrici, Regionálnom úrade verejného zdravotníctva so sídlom v Košiciach, Regionálnom úrade verejného zdravotníctva so sídlom v Bratislave,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vytvorené v organizáciách určených ústrednými orgánmi štátnej správy podľa odseku 4, 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zriadené podľa osobitných predpisov.</w:t>
      </w:r>
      <w:r>
        <w:rPr>
          <w:rStyle w:val="FootnoteReference"/>
          <w:rFonts w:cs="Times New Roman"/>
          <w:rtl w:val="0"/>
          <w:lang w:val="sk-SK"/>
        </w:rPr>
        <w:footnoteReference w:id="4"/>
      </w:r>
      <w:r>
        <w:rPr>
          <w:rStyle w:val="DefaultParagraphFont"/>
          <w:rFonts w:cs="Times New Roman"/>
          <w:vertAlign w:val="superscript"/>
          <w:lang w:val="sk-SK"/>
        </w:rPr>
        <w:t>)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Ministerstvo zdravotníctva  Slovenskej republiky (ďalej len „ministerstvo zdravotníctva“) v spolupráci s   ústrednými orgánmi štátnej správy podľa osobitného predpisu</w:t>
      </w:r>
      <w:r>
        <w:rPr>
          <w:rStyle w:val="DefaultParagraphFont"/>
          <w:rFonts w:cs="Times New Roman"/>
          <w:vertAlign w:val="superscript"/>
          <w:lang w:val="sk-SK"/>
        </w:rPr>
        <w:t>2)</w:t>
      </w:r>
      <w:r>
        <w:rPr>
          <w:rStyle w:val="DefaultParagraphFont"/>
          <w:rFonts w:cs="Times New Roman"/>
          <w:lang w:val="sk-SK"/>
        </w:rPr>
        <w:t xml:space="preserve"> určia organizácie, na ktorých budú  vytvorené stále zložky   a pohotovostné zložky, ich úlohy pri monitorovaní za normálnej radiačnej situácie a pri radiačnom ohrození, podmienky a rozsah monitorovania  jednotlivých zložiek.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Za normálnej radiačnej situácie vykonávajú monitorovanie stále zložky. Monitorovanie sa vykonáva podľa monitorovacieho plánu siete, ktorý v spolupráci so stálymi zložkami  vypracuje úrad.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Pohotovostné zložky sa aktivizujú  pri radiačnom ohrození v súlade s havarijnými plánmi</w:t>
      </w:r>
      <w:r>
        <w:rPr>
          <w:rStyle w:val="FootnoteReference"/>
          <w:rFonts w:cs="Times New Roman"/>
          <w:rtl w:val="0"/>
          <w:lang w:val="sk-SK"/>
        </w:rPr>
        <w:footnoteReference w:id="5"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 xml:space="preserve"> alebo na základe pokynu ústredia siete.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Pri radiačnom ohrození, ak je to potrebné aj v prechodnej  fáze a neskorej fáze</w:t>
      </w:r>
      <w:r>
        <w:rPr>
          <w:rStyle w:val="FootnoteReference"/>
          <w:rFonts w:cs="Times New Roman"/>
          <w:rtl w:val="0"/>
          <w:lang w:val="sk-SK"/>
        </w:rPr>
        <w:footnoteReference w:id="6"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 xml:space="preserve">  vykonávajú monitorovanie stále zložky aj pohotovostné zložky.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 </w:t>
      </w:r>
    </w:p>
    <w:p w:rsidR="00394A72">
      <w:pPr>
        <w:numPr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Pri  radiačnom ohrození  činnosť siete koordinuje  a odborne usmerňuje  ústredie siete, pričom sa monitorovanie vykonáva podľa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vnútorných havarijných  plánov,</w:t>
      </w:r>
      <w:r>
        <w:rPr>
          <w:rStyle w:val="FootnoteReference"/>
          <w:rFonts w:cs="Times New Roman"/>
          <w:rtl w:val="0"/>
          <w:lang w:val="sk-SK"/>
        </w:rPr>
        <w:footnoteReference w:id="7"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> 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plánov ochrany obyvateľstva,</w:t>
      </w:r>
      <w:r>
        <w:rPr>
          <w:rStyle w:val="FootnoteReference"/>
          <w:rFonts w:cs="Times New Roman"/>
          <w:rtl w:val="0"/>
          <w:lang w:val="sk-SK"/>
        </w:rPr>
        <w:footnoteReference w:id="8"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 xml:space="preserve"> 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požiadaviek orgánov  štátnej správy, ktoré riadia záchranné práce podľa osobitného predpisu,</w:t>
      </w:r>
      <w:r>
        <w:rPr>
          <w:rStyle w:val="FootnoteReference"/>
          <w:rFonts w:cs="Times New Roman"/>
          <w:rtl w:val="0"/>
          <w:lang w:val="sk-SK"/>
        </w:rPr>
        <w:footnoteReference w:id="9"/>
      </w:r>
      <w:r>
        <w:rPr>
          <w:rStyle w:val="DefaultParagraphFont"/>
          <w:rFonts w:cs="Times New Roman"/>
          <w:vertAlign w:val="superscript"/>
          <w:lang w:val="sk-SK"/>
        </w:rPr>
        <w:t>)</w:t>
      </w:r>
    </w:p>
    <w:p w:rsidR="00394A72">
      <w:pPr>
        <w:numPr>
          <w:ilvl w:val="1"/>
          <w:numId w:val="9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požiadaviek a usmernení ústredia siete.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4</w:t>
      </w:r>
    </w:p>
    <w:p w:rsidR="00394A72">
      <w:pPr>
        <w:jc w:val="center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Ústredie siete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Úrad  v spolupráci so zložkami siete vypracováva návrhy na inováciu prístrojového vybavenia siete a na  implementáciu nových postupov a metód merania rádioaktivity v zložkách životného prostredia a hodnotenia ožiarenia.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Ústredie siete pri normálnej radiačnej situácii 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koordinuje a odborne usmerňuje činnosť  siete, 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v spolupráci so zložkami siete vypracúva metodické pokyny a návody na  monitorovanie, zabezpečuje pravidelné porovnávacie merania, 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organizačne pripravuje a riadi výcvik  zložiek siete, vypracováva plán havarijných cvičení, najmenej dva krát ročne organizuje havarijné cvičenia a vyhodnocuje ich,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zbiera a spracúva výsledky monitorovania získané sieťou, 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eviduje výsledky monitorovania získané sieťou a  vypracúva výročné správy o ožiarení obyvateľstva,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hodnotí úroveň ožiarenia obyvateľstva a  príspevok činností vedúcich k ožiareniu  k ožiareniu  obyvateľstva,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v prípade potreby na základe záverov a analýz výsledkov monitorovania, pripravuje  podklady pre návrhy na usmerňovanie ožiarenia obyvateľstva.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Ústredie siete pri radiačnom ohrození  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spolupracuje s centrom havarijnej odozvy pri  Úrade jadrového dozoru  Slovenskej republiky pri spracúvaní podkladov na rozhodovanie o vykonaní a ukončení zásahov a ochranných opatrení,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zbiera a spracúva výsledky monitorovania, vyhodnocuje radiačnú situáciu a vypracúva jej prognózy,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vypracúva správy  a informácie o ožiarení obyvateľstva v dôsledku  radiačnej havárie,</w:t>
      </w:r>
    </w:p>
    <w:p w:rsidR="00394A72">
      <w:pPr>
        <w:numPr>
          <w:ilvl w:val="1"/>
          <w:numId w:val="25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koordinuje  a odborne usmerňuje postupný prechod z  monitorovacieho režimu pri  radiačnom ohrození do režimu monitorovania za normálnej radiačnej situácie.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5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Požiadavky na  monitorovanie pri normálnej radiačnej situácii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Základné požiadavky na monitorované položky, merané veličiny, metódy merania, na  minimálny počet miest meraní,  frekvenciu a citlivosť meraní   pri normálnej radiačnej situácii sú  uvedené v prílohe č. 1. Podrobnosti o monitorovaných položkách,   sledovaných veličinách, miestach merania, frekvencii merania,  zabezpečované jednotlivými  stálymi zložkami sa uvádzajú v monitorovacom pláne siete.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Rozsah monitorovania  pri normálnej radiačnej situácii sa stanovuje tak, aby  bolo možno</w:t>
      </w:r>
    </w:p>
    <w:p w:rsidR="00394A72">
      <w:pPr>
        <w:numPr>
          <w:ilvl w:val="1"/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zistiť údaje o radiačnej situácii v rozsahu  a kvalite, ktorú žiadajú príslušné orgány a inštitúcie Európskej únie,  </w:t>
      </w:r>
    </w:p>
    <w:p w:rsidR="00394A72">
      <w:pPr>
        <w:numPr>
          <w:ilvl w:val="1"/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získať podklady pre systematické hodnotenie a usmerňovanie ožiarenia obyvateľstva a vplyvu zdrojov ožiarenia, </w:t>
      </w:r>
    </w:p>
    <w:p w:rsidR="00394A72">
      <w:pPr>
        <w:numPr>
          <w:ilvl w:val="1"/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získať podklady pre hodnotenie vplyvu vykonávania činností vedúcich k ožiareniu na rádioaktivitu v životnom prostredí,</w:t>
      </w:r>
    </w:p>
    <w:p w:rsidR="00394A72">
      <w:pPr>
        <w:numPr>
          <w:ilvl w:val="1"/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zistiť dlhodobé trendy a odchýlky od normálnych hodnôt,</w:t>
      </w:r>
    </w:p>
    <w:p w:rsidR="00394A72">
      <w:pPr>
        <w:numPr>
          <w:ilvl w:val="1"/>
          <w:numId w:val="27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zabezpečiť udržiavanie a zlepšovanie organizačnej, technickej a personálnej spôsobilosti siete a jej pripravenosť na havarijné situácie.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6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Požiadavky na  monitorovanie  pri radiačnom ohrození</w:t>
      </w:r>
    </w:p>
    <w:p w:rsidR="00394A72">
      <w:pPr>
        <w:jc w:val="center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Požiadavky na monitorované položky, merané veličiny, metódy merania, frekvenciu a počet meraní a na citlivosť merania   pri radiačnom ohrození  sú  uvedené v prílohe č. 2.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Monitorovanie v skorej fáze, sa vykonáva jednoduchými  a rýchlymi metódami, a to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stabilnými monitorovacími systémami,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mobilnými skupinami,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leteckým monitorovaním.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Monitorovanie v prechodnej fáze, v neskorej fáze</w:t>
      </w:r>
      <w:r>
        <w:rPr>
          <w:rStyle w:val="DefaultParagraphFont"/>
          <w:rFonts w:cs="Times New Roman"/>
          <w:vertAlign w:val="superscript"/>
          <w:lang w:val="sk-SK"/>
        </w:rPr>
        <w:t xml:space="preserve"> </w:t>
      </w:r>
      <w:r>
        <w:rPr>
          <w:rStyle w:val="DefaultParagraphFont"/>
          <w:rFonts w:cs="Times New Roman"/>
          <w:lang w:val="sk-SK"/>
        </w:rPr>
        <w:t>a pri sledovaní dlhodobej rádioaktívnej kontaminácie životného prostredia po radiačnej havárii, sa vykonáva citlivými meraniami a podrobnými analýzami, a to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stabilnými monitorovacími systémami,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mobilnými a laboratórnymi skupinami.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Priority monitorovania, monitorované položky, merané veličiny a rozsah monitorovania sa  prispôsobujú aktuálnej situácii, charakteru radiačného ohrozenia, úrovni a druhu rádioaktívnej kontaminácie, aktuálnym meteorologickým podmienkam, charakteru a rozmerom zasiahnutého územia,  dostupným prostriedkom a  časovému obmedzeniu alebo iným okolnostiam.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Prevádzkovatelia jadrových zariadení pri radiačnom ohrození,  ktoré vzniklo na jadrovom zariadení, ktoré prevádzkujú,  zabezpečia  prenos dát o rádioaktivite výpustí, havarijnom monitorovaní a monitorovaní teledozimetrickým systémom do ústredia siete.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numPr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Rozsah monitorovania  pri radiačnom ohrození sa stanovuje tak, aby  bolo možno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overiť, či došlo k radiačnej havárii,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určiť prognózy ďalšieho vývoja rádioaktívnej kontaminácie životného prostredia,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zistiť charakter rádioaktívnej kontaminácie, úroveň a priestorovú distribúciu rádioaktívnej kontaminácie,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vykonať odhad dávok obyvateľstva,  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hodnotiť účinnosť vykonaných opatrení alebo zásahov,</w:t>
      </w:r>
    </w:p>
    <w:p w:rsidR="00394A72">
      <w:pPr>
        <w:numPr>
          <w:ilvl w:val="1"/>
          <w:numId w:val="28"/>
        </w:numPr>
        <w:tabs>
          <w:tab w:val="left" w:pos="454"/>
        </w:tabs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 xml:space="preserve">zhodnotiť záťaž obyvateľstva po skončení havárie. </w:t>
      </w:r>
    </w:p>
    <w:p w:rsidR="00394A72">
      <w:pPr>
        <w:jc w:val="both"/>
        <w:rPr>
          <w:rStyle w:val="DefaultParagraphFont"/>
          <w:rFonts w:cs="Times New Roman"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7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Poskytovanie informácií o radiačnej situácii na území Slovenskej republiky</w:t>
      </w: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>Úrad predkladá spracované údaje o radiačnej situácii na území Slovenskej republiky  orgánom štátnej správy a na informovanie verejnosti vo forme informácií a správ</w:t>
      </w:r>
      <w:r>
        <w:rPr>
          <w:rStyle w:val="FootnoteReference"/>
          <w:sz w:val="24"/>
          <w:szCs w:val="24"/>
          <w:rtl w:val="0"/>
        </w:rPr>
        <w:footnoteReference w:id="10"/>
      </w:r>
      <w:r>
        <w:rPr>
          <w:rStyle w:val="DefaultParagraphFont"/>
          <w:rFonts w:ascii="Times New Roman" w:hAnsi="Times New Roman"/>
          <w:sz w:val="24"/>
          <w:szCs w:val="24"/>
          <w:vertAlign w:val="superscript"/>
        </w:rPr>
        <w:t>)</w:t>
      </w:r>
      <w:r>
        <w:rPr>
          <w:rStyle w:val="DefaultParagraphFont"/>
          <w:rFonts w:ascii="Times New Roman" w:hAnsi="Times New Roman"/>
          <w:sz w:val="24"/>
          <w:szCs w:val="24"/>
        </w:rPr>
        <w:t xml:space="preserve">. </w:t>
      </w: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 xml:space="preserve"> </w:t>
      </w:r>
    </w:p>
    <w:p w:rsidR="00394A72">
      <w:pPr>
        <w:pStyle w:val="BodyText"/>
        <w:spacing w:line="240" w:lineRule="auto"/>
        <w:ind w:firstLine="60"/>
        <w:rPr>
          <w:rStyle w:val="DefaultParagraphFont"/>
          <w:rFonts w:ascii="Times New Roman" w:hAnsi="Times New Roman"/>
          <w:sz w:val="24"/>
          <w:szCs w:val="24"/>
        </w:rPr>
      </w:pPr>
    </w:p>
    <w:p w:rsidR="00394A72">
      <w:pPr>
        <w:pStyle w:val="BodyText"/>
        <w:spacing w:line="240" w:lineRule="auto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sz w:val="24"/>
          <w:szCs w:val="24"/>
        </w:rPr>
        <w:t>§ 8</w:t>
      </w:r>
    </w:p>
    <w:p w:rsidR="00394A72">
      <w:pPr>
        <w:pStyle w:val="BodyText"/>
        <w:spacing w:line="240" w:lineRule="auto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sz w:val="24"/>
          <w:szCs w:val="24"/>
        </w:rPr>
        <w:t xml:space="preserve">Požiadavky na doplňujúce údaje potrebné na hodnotenie ožiarenia obyvateľstva </w:t>
      </w:r>
    </w:p>
    <w:p w:rsidR="00394A72">
      <w:pPr>
        <w:pStyle w:val="BodyText"/>
        <w:spacing w:line="240" w:lineRule="auto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</w:rPr>
      </w:pPr>
    </w:p>
    <w:p w:rsidR="00394A72">
      <w:pPr>
        <w:pStyle w:val="BodyText"/>
        <w:numPr>
          <w:ilvl w:val="3"/>
          <w:numId w:val="29"/>
        </w:numPr>
        <w:tabs>
          <w:tab w:val="left" w:pos="454"/>
        </w:tabs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>Údaje o  uvoľnenej alebo uniknutej rádioaktivite z pracovísk, na ktorých sa vykonávajú činnosti vedúce k ožiareniu, poskytuje úradu prevádzkovateľ pracoviska, na ktorom došlo k vypusteniu alebo úniku rádioaktívnych látok.</w:t>
      </w: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</w:p>
    <w:p w:rsidR="00394A72">
      <w:pPr>
        <w:pStyle w:val="BodyText"/>
        <w:numPr>
          <w:ilvl w:val="3"/>
          <w:numId w:val="29"/>
        </w:numPr>
        <w:tabs>
          <w:tab w:val="left" w:pos="454"/>
        </w:tabs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 xml:space="preserve"> Ak sú potrebné na vyhodnotenie radiačnej situácie údaje o uniknutej alebo uvoľnenej rádioaktivite z pracovísk so  zdrojmi ionizujúceho žiarenia v zahraničí  alebo o rádioaktívnej kontaminácii životného prostredia  v zahraničí, úrad tieto údaje získava priamo od príslušných inštitúcii v zahraničí alebo prostredníctvom ich kontaktných inštitúcii v Slovenskej republike.</w:t>
      </w: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</w:p>
    <w:p w:rsidR="00394A72">
      <w:pPr>
        <w:pStyle w:val="BodyText"/>
        <w:numPr>
          <w:ilvl w:val="3"/>
          <w:numId w:val="29"/>
        </w:numPr>
        <w:tabs>
          <w:tab w:val="left" w:pos="454"/>
        </w:tabs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>Úrad použije na hodnotenie ožiarenia obyvateľstva aj  overené výsledky monitorovania radiačnej situácie získané pri výkone štátneho zdravotného dozoru,  výsledky monitorovania, ktoré zabezpečujú fyzické osoby-podnikatelia</w:t>
      </w:r>
      <w:r>
        <w:rPr>
          <w:rStyle w:val="DefaultParagraphFont"/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Style w:val="DefaultParagraphFont"/>
          <w:rFonts w:ascii="Times New Roman" w:hAnsi="Times New Roman"/>
          <w:sz w:val="24"/>
          <w:szCs w:val="24"/>
        </w:rPr>
        <w:t>a právnické osoby, ktoré vykonávajú činnosti vedúce k ožiareniu a  výsledky monitorovania, ktoré zabezpečujú fyzické osoby-podnikatelia</w:t>
      </w:r>
      <w:r>
        <w:rPr>
          <w:rStyle w:val="DefaultParagraphFont"/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Style w:val="DefaultParagraphFont"/>
          <w:rFonts w:ascii="Times New Roman" w:hAnsi="Times New Roman"/>
          <w:sz w:val="24"/>
          <w:szCs w:val="24"/>
        </w:rPr>
        <w:t>a právnické osoby na základe povolenia úradu na vykonávanie činností dôležitých z hľadiska radiačnej ochrany.</w:t>
      </w:r>
    </w:p>
    <w:p w:rsidR="00394A72">
      <w:pPr>
        <w:pStyle w:val="BodyText"/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</w:p>
    <w:p w:rsidR="00394A72">
      <w:pPr>
        <w:pStyle w:val="BodyText"/>
        <w:numPr>
          <w:ilvl w:val="3"/>
          <w:numId w:val="29"/>
        </w:numPr>
        <w:tabs>
          <w:tab w:val="left" w:pos="454"/>
        </w:tabs>
        <w:spacing w:line="240" w:lineRule="auto"/>
        <w:rPr>
          <w:rStyle w:val="DefaultParagraphFont"/>
          <w:rFonts w:ascii="Times New Roman" w:hAnsi="Times New Roman"/>
          <w:sz w:val="24"/>
          <w:szCs w:val="24"/>
        </w:rPr>
      </w:pPr>
      <w:r>
        <w:rPr>
          <w:rStyle w:val="DefaultParagraphFont"/>
          <w:rFonts w:ascii="Times New Roman" w:hAnsi="Times New Roman"/>
          <w:sz w:val="24"/>
          <w:szCs w:val="24"/>
        </w:rPr>
        <w:t xml:space="preserve">Ďalšie údaje, ak sú potrebné na hodnotenie ožiarenia obyvateľstva, si vyžiada  úrad v rámci spolupráce s ústrednými orgánmi štátnej správy. </w:t>
      </w: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394A72">
      <w:pPr>
        <w:jc w:val="center"/>
        <w:rPr>
          <w:rStyle w:val="DefaultParagraphFont"/>
          <w:rFonts w:cs="Times New Roman"/>
          <w:b/>
          <w:bCs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§ 9</w:t>
      </w:r>
    </w:p>
    <w:p w:rsidR="00394A72">
      <w:pPr>
        <w:jc w:val="center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b/>
          <w:bCs/>
          <w:lang w:val="sk-SK"/>
        </w:rPr>
        <w:t>Účinnosť</w:t>
      </w:r>
    </w:p>
    <w:p w:rsidR="00394A72">
      <w:pPr>
        <w:pStyle w:val="tl1"/>
        <w:rPr>
          <w:rStyle w:val="DefaultParagraphFont"/>
          <w:rFonts w:cs="Times New Roman"/>
          <w:lang w:eastAsia="en-US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  <w:r w:rsidR="00394A72">
        <w:rPr>
          <w:rStyle w:val="DefaultParagraphFont"/>
          <w:rFonts w:cs="Times New Roman"/>
        </w:rPr>
        <w:t xml:space="preserve">Táto vyhláška nadobúda účinnosť ........ .          </w:t>
      </w: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 w:rsidP="00542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700"/>
          <w:tab w:val="left" w:pos="12156"/>
        </w:tabs>
        <w:rPr>
          <w:rStyle w:val="DefaultParagraphFont"/>
          <w:rFonts w:cs="Times New Roman"/>
          <w:b/>
          <w:bCs/>
          <w:sz w:val="20"/>
          <w:szCs w:val="20"/>
          <w:lang w:val="sk-SK"/>
        </w:rPr>
      </w:pP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>m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onitorovanie 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>pri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normálnej 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radiačnej  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>situáci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>i</w:t>
        <w:tab/>
        <w:t xml:space="preserve">                     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>Príloha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č.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1</w:t>
      </w:r>
    </w:p>
    <w:p w:rsidR="00542219" w:rsidRPr="008A0DDB" w:rsidP="00542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700"/>
          <w:tab w:val="left" w:pos="12156"/>
        </w:tabs>
        <w:rPr>
          <w:rStyle w:val="DefaultParagraphFont"/>
          <w:rFonts w:cs="Times New Roman"/>
          <w:b/>
          <w:bCs/>
          <w:sz w:val="20"/>
          <w:szCs w:val="20"/>
          <w:vertAlign w:val="superscript"/>
          <w:lang w:val="sk-SK"/>
        </w:rPr>
      </w:pP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k vyhláške MZ SR č. . ....../2007   </w:t>
      </w:r>
    </w:p>
    <w:p w:rsidR="00542219" w:rsidRPr="004020E4" w:rsidP="00542219">
      <w:pPr>
        <w:rPr>
          <w:rStyle w:val="DefaultParagraphFont"/>
          <w:rFonts w:cs="Times New Roman"/>
          <w:b/>
          <w:bCs/>
          <w:sz w:val="20"/>
          <w:szCs w:val="20"/>
          <w:lang w:val="sk-SK"/>
        </w:rPr>
      </w:pPr>
    </w:p>
    <w:tbl>
      <w:tblPr>
        <w:tblW w:w="139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08"/>
        <w:gridCol w:w="10"/>
        <w:gridCol w:w="2366"/>
        <w:gridCol w:w="10"/>
        <w:gridCol w:w="93"/>
        <w:gridCol w:w="2277"/>
        <w:gridCol w:w="8"/>
        <w:gridCol w:w="35"/>
        <w:gridCol w:w="1501"/>
        <w:gridCol w:w="2379"/>
        <w:gridCol w:w="20"/>
        <w:gridCol w:w="3201"/>
      </w:tblGrid>
      <w:tr>
        <w:tblPrEx>
          <w:tblW w:w="13908" w:type="dxa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merania, sledovaný rádionuklid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počet miest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počet meraní za rok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8A0DDB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vertAlign w:val="superscript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Externé ožiarenie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 meranie a hodnotenie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Kontinuálne, hodinové a desať minútové priemery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Rozsah merania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od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50  nSv/h 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Externé ožiarenie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 meranie a hodnotenie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Kontinuálne, hodinové a desať minútové priemery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Rozsah merania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od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50  nSv/h 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Externé ožiarenie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Vyhľadávacie (screeningové) monitorovanie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Meranie na trase minimálne </w:t>
            </w:r>
            <w:smartTag w:uri="urn:schemas-microsoft-com:office:smarttags" w:element="metricconverter">
              <w:smartTagPr>
                <w:attr w:name="ProductID" w:val="50 km"/>
              </w:smartTagPr>
              <w:r w:rsidRPr="004020E4">
                <w:rPr>
                  <w:rStyle w:val="DefaultParagraphFont"/>
                  <w:rFonts w:cs="Times New Roman"/>
                  <w:sz w:val="20"/>
                  <w:szCs w:val="20"/>
                  <w:lang w:val="sk-SK"/>
                </w:rPr>
                <w:t>50 km</w:t>
              </w:r>
            </w:smartTag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Rozsah merania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od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50 nSv/h 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Externé ožiarenie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Priestorový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dávkový ekvivalent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 meranie, periodické vyhodnocovanie, TLD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50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štvrťročné vyhodnocovanie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Fotónový dávkový ekvivalent od 100 mikroSv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Aerosóly v ovzduší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odber, periodické vyhodnocovanie,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gamaspektrometrické meranie, 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K-40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26 - 52,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týždenné až dvojtýždenné vyhodnocovanie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1x10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-4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3 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Cs-137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Aerosóly v ovzduší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odber, periodické vyhodnocovanie,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merania (vrátane Be-7 a Cs-137) , analýza Sr-90, 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 až 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52,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týždenné  vyhodnocovanie prírodných rádionuklidov a Cs-137,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štvrťročné vyhodnocovanie Sr-90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1x10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-4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3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prírodné rádionuklidy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1x10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-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x10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-7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Sr-90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Atmosferický spad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odber, periodické vyhodnocovanie, gamaspektrometria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12,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mesačné vyhodnocovanie,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2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Pôda, tráva a iné porasty 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10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2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Pôda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in situ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1000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2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Povrchová voda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prípadne celková beta aktivita, K-40, H-3 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1 - 4,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štvrťročné odbery až ročné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H-3,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BA2152" w:rsidP="00D32516">
            <w:pPr>
              <w:rPr>
                <w:rStyle w:val="DefaultParagraphFont"/>
                <w:rFonts w:cs="Times New Roman"/>
                <w:strike/>
                <w:sz w:val="20"/>
                <w:szCs w:val="20"/>
                <w:lang w:val="sk-SK"/>
              </w:rPr>
            </w:pPr>
            <w:r w:rsidRPr="002C4FAD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0,1 Bq/dm</w:t>
            </w:r>
            <w:r w:rsidRPr="002C4FAD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2C4FAD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merania, sledovaný rádionuklid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Minimálny  počet miest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počet meraní za rok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Povrchová voda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 H-3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12,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mesačné odbery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H-3,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Pitná voda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Prírodné rádionuklidy, H-3, Sr-90, Cs-137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12,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mesačné odbery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H-3,</w:t>
            </w:r>
          </w:p>
          <w:p w:rsidR="00542219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celkovú alfa aktivitu 0,04 Bq/m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 MDA pre prírodné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rádionuklidy na úrovni desatiny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najvyššej prípustnej hodnoty</w:t>
            </w:r>
          </w:p>
          <w:p w:rsidR="00542219" w:rsidRPr="00BA2152" w:rsidP="00D32516">
            <w:pPr>
              <w:rPr>
                <w:rStyle w:val="DefaultParagraphFont"/>
                <w:rFonts w:cs="Times New Roman"/>
                <w:color w:val="FF0000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&lt; 0,05</w:t>
            </w:r>
            <w:r w:rsidRPr="002C4FAD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Bq/dm</w:t>
            </w:r>
            <w:r w:rsidRPr="002C4FAD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2C4FAD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Pitná voda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Prírodné rádionuklidy, H-3, Sr-90, Cs-137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4,</w:t>
            </w:r>
          </w:p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štvťročne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10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pre H-3,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 pre prírodné rádionuklidy na úrovni desatiny odvodenej zásahovej úrovne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Vodárenský kal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 Bq/kg pre Cs-137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Riečne sedimenty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 Bq/kg pre Cs-137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Mlieko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Mlieko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Sr-90, K-40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Bq/dm</w:t>
            </w:r>
            <w:r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Mäso bravčové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 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Mäso hovädzie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Mäso baranie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ind w:left="-70" w:firstLine="70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Mäso hydinové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ind w:left="-70" w:firstLine="70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merania, sledovaný rádionuklid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</w:t>
            </w: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očet miest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počet meraní za rok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Divina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Ryby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Vajcia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Pšenica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Jačmeň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Ovos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(Cs-137), Sr-90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Kukurica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Zemiaky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Listová zelenina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Koreňová zelenina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Plodová zelenina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Ovocie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Lesné plody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Huby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merania, sledovaný rádionuklid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</w:t>
            </w: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očet miest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Minimálny počet meraní za rok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Čajoviny a liečivé rastliny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Múka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Ryža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Rastlinné oleje a tuky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0,5 Bq/kg pre Cs-137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MDA&lt; 0,1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Bq/kg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 pre Sr-90,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Mixovaná denná strava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Sr-90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0,1 Bq/deň  pre Cs-137,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0,05 Bq/deň  pre Sr-90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Importované potraviny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Podľa potreby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100 Bq/kg  pre Cs-137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Vnútorná kontaminácia osôb rádionuklidmi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Aktivita rádionuklidov v tele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(Cs-137)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D9784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200 Bq pre Cs-137,</w:t>
            </w:r>
          </w:p>
        </w:tc>
      </w:tr>
      <w:tr>
        <w:tblPrEx>
          <w:tblW w:w="13908" w:type="dxa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Vnútorná kontaminácia osôb rádionuklidmi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Aktivita rádionuklidov v dennom moči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 (Cs-137),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jc w:val="center"/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0,05 Bq/deň  pre Cs-137,</w:t>
            </w:r>
          </w:p>
        </w:tc>
      </w:tr>
    </w:tbl>
    <w:p w:rsidR="00542219" w:rsidRPr="004020E4" w:rsidP="00542219">
      <w:pPr>
        <w:rPr>
          <w:rStyle w:val="DefaultParagraphFont"/>
          <w:rFonts w:cs="Times New Roman"/>
          <w:sz w:val="20"/>
          <w:szCs w:val="20"/>
          <w:lang w:val="sk-SK"/>
        </w:rPr>
      </w:pPr>
    </w:p>
    <w:p w:rsidR="00542219" w:rsidP="00542219">
      <w:pPr>
        <w:rPr>
          <w:rStyle w:val="DefaultParagraphFont"/>
          <w:rFonts w:cs="Times New Roman"/>
          <w:lang w:val="sk-SK"/>
        </w:rPr>
        <w:sectPr>
          <w:footerReference w:type="default" r:id="rId5"/>
          <w:pgSz w:w="16838" w:h="11906" w:orient="landscape"/>
          <w:pgMar w:top="1418" w:right="1418" w:bottom="1418" w:left="1418" w:header="709" w:footer="709"/>
          <w:lnNumType w:distance="0"/>
          <w:cols w:space="708"/>
          <w:noEndnote w:val="0"/>
          <w:bidi w:val="0"/>
          <w:docGrid w:linePitch="272"/>
        </w:sectPr>
      </w:pPr>
    </w:p>
    <w:p w:rsidR="00542219" w:rsidRPr="00D00F32" w:rsidP="00542219">
      <w:pPr>
        <w:rPr>
          <w:rStyle w:val="DefaultParagraphFont"/>
          <w:rFonts w:cs="Times New Roman"/>
          <w:lang w:val="sk-SK"/>
        </w:rPr>
      </w:pPr>
      <w:r w:rsidRPr="00D00F32">
        <w:rPr>
          <w:rStyle w:val="DefaultParagraphFont"/>
          <w:rFonts w:cs="Times New Roman"/>
          <w:lang w:val="sk-SK"/>
        </w:rPr>
        <w:t xml:space="preserve">Vysvetlivka </w:t>
      </w:r>
    </w:p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p w:rsidR="00542219" w:rsidRPr="00D00F32" w:rsidP="00542219">
      <w:pPr>
        <w:rPr>
          <w:rStyle w:val="DefaultParagraphFont"/>
          <w:rFonts w:cs="Times New Roman"/>
          <w:lang w:val="sk-SK"/>
        </w:rPr>
      </w:pPr>
      <w:r w:rsidRPr="00D00F32">
        <w:rPr>
          <w:rStyle w:val="DefaultParagraphFont"/>
          <w:rFonts w:cs="Times New Roman"/>
          <w:lang w:val="sk-SK"/>
        </w:rPr>
        <w:t xml:space="preserve">Pokiaľ sa v prílohe č. 1 a v prílohe č.2   pre meranie aktivity v monitorovanej položke používa ako kritérium požadovanej citlivosti </w:t>
      </w:r>
      <w:r>
        <w:rPr>
          <w:rStyle w:val="DefaultParagraphFont"/>
          <w:rFonts w:cs="Times New Roman"/>
          <w:lang w:val="sk-SK"/>
        </w:rPr>
        <w:t xml:space="preserve">merania </w:t>
      </w:r>
      <w:r w:rsidRPr="00D00F32">
        <w:rPr>
          <w:rStyle w:val="DefaultParagraphFont"/>
          <w:rFonts w:cs="Times New Roman"/>
          <w:lang w:val="sk-SK"/>
        </w:rPr>
        <w:t>minimálna detekovateľná aktivita (MDA)  stanovuje sa pre hladinu spoľahlivosti 95 %  podľa vzťahu</w:t>
      </w:r>
    </w:p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p w:rsidR="00542219" w:rsidP="00542219">
      <w:pPr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a) pre nespektrometrické merania:</w:t>
      </w:r>
    </w:p>
    <w:p w:rsidR="00542219" w:rsidP="00542219">
      <w:pPr>
        <w:rPr>
          <w:rStyle w:val="DefaultParagraphFont"/>
          <w:rFonts w:cs="Times New Roman"/>
        </w:rPr>
      </w:pPr>
    </w:p>
    <w:p w:rsidR="00542219" w:rsidP="00542219">
      <w:pPr>
        <w:rPr>
          <w:rStyle w:val="DefaultParagraphFont"/>
          <w:rFonts w:cs="Times New Roman"/>
        </w:rPr>
      </w:pPr>
    </w:p>
    <w:p w:rsidR="00542219" w:rsidP="00542219">
      <w:pPr>
        <w:rPr>
          <w:rStyle w:val="DefaultParagraphFont"/>
          <w:rFonts w:cs="Times New Roman"/>
        </w:rPr>
      </w:pPr>
      <w:r>
        <w:rPr>
          <w:rFonts w:cs="Times New Roman"/>
          <w:rtl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62.25pt" o:oleicon="f" o:ole="" o:allowincell="f">
            <v:imagedata r:id="rId6" o:title=""/>
          </v:shape>
          <o:OLEObject Type="Embed" ProgID="Equation.3" ShapeID="_x0000_i1025" DrawAspect="Content" ObjectID="_1" r:id="rId7"/>
        </w:object>
      </w:r>
    </w:p>
    <w:p w:rsidR="00542219" w:rsidP="00542219">
      <w:pPr>
        <w:rPr>
          <w:rStyle w:val="DefaultParagraphFont"/>
          <w:rFonts w:cs="Times New Roman"/>
        </w:rPr>
      </w:pP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 xml:space="preserve">kde </w:t>
      </w: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 xml:space="preserve">MDA </w:t>
        <w:tab/>
        <w:t>je minimálna detegovateľná aktivita [ Bq, Bq/kg],</w:t>
      </w: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>n</w:t>
      </w:r>
      <w:r w:rsidRPr="0000511B">
        <w:rPr>
          <w:rStyle w:val="DefaultParagraphFont"/>
          <w:rFonts w:cs="Times New Roman"/>
          <w:vertAlign w:val="subscript"/>
        </w:rPr>
        <w:t xml:space="preserve">B   </w:t>
        <w:tab/>
      </w:r>
      <w:r w:rsidRPr="0000511B">
        <w:rPr>
          <w:rStyle w:val="DefaultParagraphFont"/>
          <w:rFonts w:cs="Times New Roman"/>
        </w:rPr>
        <w:t>je početnosť impulzov pozadia,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>t</w:t>
      </w:r>
      <w:r w:rsidRPr="00D00F32">
        <w:rPr>
          <w:rStyle w:val="DefaultParagraphFont"/>
          <w:rFonts w:cs="Times New Roman"/>
          <w:vertAlign w:val="subscript"/>
          <w:lang w:val="de-DE"/>
        </w:rPr>
        <w:t>B</w:t>
      </w:r>
      <w:r w:rsidRPr="00D00F32">
        <w:rPr>
          <w:rStyle w:val="DefaultParagraphFont"/>
          <w:rFonts w:cs="Times New Roman"/>
          <w:lang w:val="de-DE"/>
        </w:rPr>
        <w:t xml:space="preserve">   </w:t>
        <w:tab/>
        <w:t>je doba merania pozadia,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>t</w:t>
      </w:r>
      <w:r w:rsidRPr="00D00F32">
        <w:rPr>
          <w:rStyle w:val="DefaultParagraphFont"/>
          <w:rFonts w:cs="Times New Roman"/>
          <w:vertAlign w:val="subscript"/>
          <w:lang w:val="de-DE"/>
        </w:rPr>
        <w:t xml:space="preserve">S    </w:t>
        <w:tab/>
      </w:r>
      <w:r w:rsidRPr="00D00F32">
        <w:rPr>
          <w:rStyle w:val="DefaultParagraphFont"/>
          <w:rFonts w:cs="Times New Roman"/>
          <w:lang w:val="de-DE"/>
        </w:rPr>
        <w:t>je doba merania vzorky,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>
        <w:rPr>
          <w:rStyle w:val="DefaultParagraphFont"/>
          <w:rFonts w:cs="Times New Roman"/>
        </w:rPr>
        <w:t>η</w:t>
      </w:r>
      <w:r w:rsidRPr="00D00F32">
        <w:rPr>
          <w:rStyle w:val="DefaultParagraphFont"/>
          <w:rFonts w:cs="Times New Roman"/>
          <w:lang w:val="de-DE"/>
        </w:rPr>
        <w:t xml:space="preserve">   </w:t>
        <w:tab/>
        <w:t>je detekčná účinnosť,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 xml:space="preserve">R   </w:t>
        <w:tab/>
        <w:t>je  chemická výťažnosť,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 xml:space="preserve">V   </w:t>
        <w:tab/>
        <w:t>je množstvo vzorky (objem, hmotnosť,...)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</w:p>
    <w:p w:rsidR="00542219" w:rsidRPr="00D00F32" w:rsidP="00542219">
      <w:pPr>
        <w:rPr>
          <w:rStyle w:val="DefaultParagraphFont"/>
          <w:rFonts w:cs="Times New Roman"/>
          <w:lang w:val="de-DE"/>
        </w:rPr>
      </w:pPr>
    </w:p>
    <w:p w:rsidR="00542219" w:rsidP="00542219">
      <w:pPr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b) pre spektrometrické merania</w:t>
      </w:r>
    </w:p>
    <w:p w:rsidR="00542219" w:rsidP="00542219">
      <w:pPr>
        <w:rPr>
          <w:rStyle w:val="DefaultParagraphFont"/>
          <w:rFonts w:cs="Times New Roman"/>
        </w:rPr>
      </w:pPr>
    </w:p>
    <w:p w:rsidR="00542219" w:rsidP="00542219">
      <w:pPr>
        <w:rPr>
          <w:rStyle w:val="DefaultParagraphFont"/>
          <w:rFonts w:cs="Times New Roman"/>
        </w:rPr>
      </w:pPr>
      <w:r>
        <w:rPr>
          <w:rFonts w:cs="Times New Roman"/>
          <w:rtl w:val="0"/>
        </w:rPr>
        <w:object>
          <v:shape id="_x0000_i1026" type="#_x0000_t75" style="width:378.75pt;height:66pt" o:oleicon="f" o:ole="" o:allowincell="f">
            <v:imagedata r:id="rId8" o:title=""/>
          </v:shape>
          <o:OLEObject Type="Embed" ProgID="Equation.3" ShapeID="_x0000_i1026" DrawAspect="Content" ObjectID="_2" r:id="rId9"/>
        </w:object>
      </w:r>
    </w:p>
    <w:p w:rsidR="00542219" w:rsidRPr="00795166" w:rsidP="00542219">
      <w:pPr>
        <w:rPr>
          <w:rStyle w:val="DefaultParagraphFont"/>
          <w:rFonts w:cs="Times New Roman"/>
        </w:rPr>
      </w:pPr>
    </w:p>
    <w:p w:rsidR="00542219" w:rsidP="00542219">
      <w:pPr>
        <w:rPr>
          <w:rStyle w:val="DefaultParagraphFont"/>
          <w:rFonts w:cs="Times New Roman"/>
        </w:rPr>
      </w:pPr>
    </w:p>
    <w:p w:rsidR="00542219" w:rsidP="00542219">
      <w:pPr>
        <w:rPr>
          <w:rStyle w:val="DefaultParagraphFont"/>
          <w:rFonts w:cs="Times New Roman"/>
        </w:rPr>
      </w:pP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>kde</w:t>
      </w: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 xml:space="preserve">MDA </w:t>
        <w:tab/>
        <w:t>je minimálna detekovateľná aktivita [ Bq, Bq/kg,...],</w:t>
      </w:r>
    </w:p>
    <w:p w:rsidR="00542219" w:rsidRPr="0000511B" w:rsidP="00542219">
      <w:pPr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 xml:space="preserve">p </w:t>
        <w:tab/>
        <w:t>je počet kanálov v oblasti, z ktorej bola stanovená plocha píku</w:t>
      </w:r>
    </w:p>
    <w:p w:rsidR="00542219" w:rsidRPr="0000511B" w:rsidP="00542219">
      <w:pPr>
        <w:ind w:left="705" w:hanging="705"/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>P</w:t>
        <w:tab/>
        <w:t>je plocha interferujúceho píku, t.j. plocha píku na energii E stanovená pri meraní pozadia, bez prítomnosti vzorku</w:t>
      </w:r>
    </w:p>
    <w:p w:rsidR="00542219" w:rsidRPr="0000511B" w:rsidP="00542219">
      <w:pPr>
        <w:ind w:left="705" w:hanging="705"/>
        <w:rPr>
          <w:rStyle w:val="DefaultParagraphFont"/>
          <w:rFonts w:cs="Times New Roman"/>
        </w:rPr>
      </w:pPr>
      <w:r w:rsidRPr="0000511B">
        <w:rPr>
          <w:rStyle w:val="DefaultParagraphFont"/>
          <w:rFonts w:cs="Times New Roman"/>
        </w:rPr>
        <w:t>B</w:t>
      </w:r>
      <w:r w:rsidRPr="0000511B">
        <w:rPr>
          <w:rStyle w:val="DefaultParagraphFont"/>
          <w:rFonts w:cs="Times New Roman"/>
          <w:vertAlign w:val="subscript"/>
        </w:rPr>
        <w:t xml:space="preserve">i, </w:t>
      </w:r>
      <w:r w:rsidRPr="0000511B">
        <w:rPr>
          <w:rStyle w:val="DefaultParagraphFont"/>
          <w:rFonts w:cs="Times New Roman"/>
        </w:rPr>
        <w:t>B</w:t>
      </w:r>
      <w:r w:rsidRPr="0000511B">
        <w:rPr>
          <w:rStyle w:val="DefaultParagraphFont"/>
          <w:rFonts w:cs="Times New Roman"/>
          <w:vertAlign w:val="subscript"/>
        </w:rPr>
        <w:t>j</w:t>
        <w:tab/>
      </w:r>
      <w:r w:rsidRPr="0000511B">
        <w:rPr>
          <w:rStyle w:val="DefaultParagraphFont"/>
          <w:rFonts w:cs="Times New Roman"/>
        </w:rPr>
        <w:t>je počet impulzov v i-tom kanáli  na ľavej strane píku a j-tom kanáli na pravej strane píku v oblasti z ktorej sa odhaduje pozadie pod píkom,</w:t>
      </w:r>
    </w:p>
    <w:p w:rsidR="00542219" w:rsidRPr="0000511B" w:rsidP="00542219">
      <w:pPr>
        <w:rPr>
          <w:rStyle w:val="DefaultParagraphFont"/>
          <w:rFonts w:cs="Times New Roman"/>
        </w:rPr>
      </w:pPr>
      <w:r>
        <w:rPr>
          <w:rFonts w:cs="Times New Roman"/>
          <w:rtl w:val="0"/>
        </w:rPr>
        <w:object>
          <v:shape id="_x0000_i1027" type="#_x0000_t75" style="width:13.97pt;height:20.05pt" o:oleicon="f" o:ole="" o:allowincell="f">
            <v:imagedata r:id="rId10" o:title=""/>
          </v:shape>
          <o:OLEObject Type="Embed" ProgID="Equation.3" ShapeID="_x0000_i1027" DrawAspect="Content" ObjectID="_3" r:id="rId11"/>
        </w:object>
      </w:r>
      <w:r w:rsidRPr="0000511B">
        <w:rPr>
          <w:rStyle w:val="DefaultParagraphFont"/>
          <w:rFonts w:cs="Times New Roman"/>
        </w:rPr>
        <w:t xml:space="preserve"> </w:t>
        <w:tab/>
        <w:t>je variancia charakterizujúca chybu odhadu plochy P interferujúceho píku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>t</w:t>
      </w:r>
      <w:r w:rsidRPr="00D00F32">
        <w:rPr>
          <w:rStyle w:val="DefaultParagraphFont"/>
          <w:rFonts w:cs="Times New Roman"/>
          <w:vertAlign w:val="subscript"/>
          <w:lang w:val="de-DE"/>
        </w:rPr>
        <w:t>B</w:t>
      </w:r>
      <w:r w:rsidRPr="00D00F32">
        <w:rPr>
          <w:rStyle w:val="DefaultParagraphFont"/>
          <w:rFonts w:cs="Times New Roman"/>
          <w:lang w:val="de-DE"/>
        </w:rPr>
        <w:t xml:space="preserve">   </w:t>
        <w:tab/>
        <w:t>je doba merania pozadia,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>t</w:t>
      </w:r>
      <w:r w:rsidRPr="00D00F32">
        <w:rPr>
          <w:rStyle w:val="DefaultParagraphFont"/>
          <w:rFonts w:cs="Times New Roman"/>
          <w:vertAlign w:val="subscript"/>
          <w:lang w:val="de-DE"/>
        </w:rPr>
        <w:t xml:space="preserve">S    </w:t>
        <w:tab/>
      </w:r>
      <w:r w:rsidRPr="00D00F32">
        <w:rPr>
          <w:rStyle w:val="DefaultParagraphFont"/>
          <w:rFonts w:cs="Times New Roman"/>
          <w:lang w:val="de-DE"/>
        </w:rPr>
        <w:t>je doba merania vzorky,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>
        <w:rPr>
          <w:rStyle w:val="DefaultParagraphFont"/>
          <w:rFonts w:cs="Times New Roman"/>
        </w:rPr>
        <w:t>η</w:t>
      </w:r>
      <w:r w:rsidRPr="00D00F32">
        <w:rPr>
          <w:rStyle w:val="DefaultParagraphFont"/>
          <w:rFonts w:cs="Times New Roman"/>
          <w:lang w:val="de-DE"/>
        </w:rPr>
        <w:t xml:space="preserve">    </w:t>
        <w:tab/>
        <w:t>je detekčná účinnosť fotónov o energii E,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>
        <w:rPr>
          <w:rStyle w:val="DefaultParagraphFont"/>
          <w:rFonts w:cs="Times New Roman"/>
        </w:rPr>
        <w:t>γ</w:t>
      </w:r>
      <w:r w:rsidRPr="00D00F32">
        <w:rPr>
          <w:rStyle w:val="DefaultParagraphFont"/>
          <w:rFonts w:cs="Times New Roman"/>
          <w:lang w:val="de-DE"/>
        </w:rPr>
        <w:tab/>
        <w:t>je zastúpenie fotónov o energii E v rozpadovej schéme daného rádionuklidu,</w:t>
      </w:r>
    </w:p>
    <w:p w:rsidR="00542219" w:rsidRPr="00D00F32" w:rsidP="00542219">
      <w:pPr>
        <w:rPr>
          <w:rStyle w:val="DefaultParagraphFont"/>
          <w:rFonts w:cs="Times New Roman"/>
          <w:lang w:val="de-DE"/>
        </w:rPr>
      </w:pPr>
      <w:r w:rsidRPr="00D00F32">
        <w:rPr>
          <w:rStyle w:val="DefaultParagraphFont"/>
          <w:rFonts w:cs="Times New Roman"/>
          <w:lang w:val="de-DE"/>
        </w:rPr>
        <w:t xml:space="preserve">m </w:t>
        <w:tab/>
        <w:t>je počet kanálov na každej strane píku slúžiacichna určenie pozadia,</w:t>
      </w:r>
    </w:p>
    <w:p w:rsidR="00542219" w:rsidRPr="00C623C2" w:rsidP="00542219">
      <w:pPr>
        <w:rPr>
          <w:rStyle w:val="DefaultParagraphFont"/>
          <w:rFonts w:cs="Times New Roman"/>
          <w:lang w:val="sk-SK"/>
        </w:rPr>
      </w:pPr>
      <w:r w:rsidRPr="00D00F32">
        <w:rPr>
          <w:rStyle w:val="DefaultParagraphFont"/>
          <w:rFonts w:cs="Times New Roman"/>
          <w:lang w:val="de-DE"/>
        </w:rPr>
        <w:t xml:space="preserve">V  </w:t>
      </w:r>
      <w:r>
        <w:rPr>
          <w:rStyle w:val="DefaultParagraphFont"/>
          <w:rFonts w:cs="Times New Roman"/>
          <w:lang w:val="de-DE"/>
        </w:rPr>
        <w:tab/>
      </w:r>
      <w:r w:rsidRPr="00D00F32">
        <w:rPr>
          <w:rStyle w:val="DefaultParagraphFont"/>
          <w:rFonts w:cs="Times New Roman"/>
          <w:lang w:val="de-DE"/>
        </w:rPr>
        <w:t>je množstvo vzorky (objem, hmotnosť,...)</w:t>
      </w: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>
      <w:pPr>
        <w:pStyle w:val="tl1"/>
        <w:ind w:left="454"/>
        <w:rPr>
          <w:rStyle w:val="DefaultParagraphFont"/>
          <w:rFonts w:cs="Times New Roman"/>
        </w:rPr>
      </w:pPr>
    </w:p>
    <w:p w:rsidR="00542219" w:rsidP="00542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700"/>
          <w:tab w:val="left" w:pos="12156"/>
        </w:tabs>
        <w:rPr>
          <w:rStyle w:val="DefaultParagraphFont"/>
          <w:rFonts w:cs="Times New Roman"/>
          <w:b/>
          <w:bCs/>
          <w:sz w:val="20"/>
          <w:szCs w:val="20"/>
          <w:lang w:val="sk-SK"/>
        </w:rPr>
      </w:pP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>Požiadavky na m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onitorovanie 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pri radiačnom ohrození                                                                                                                               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>Príloha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č.</w:t>
      </w:r>
      <w:r w:rsidRPr="004020E4"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</w:t>
      </w: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>2</w:t>
      </w:r>
    </w:p>
    <w:p w:rsidR="00542219" w:rsidRPr="008A0DDB" w:rsidP="005422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700"/>
          <w:tab w:val="left" w:pos="12156"/>
        </w:tabs>
        <w:rPr>
          <w:rStyle w:val="DefaultParagraphFont"/>
          <w:rFonts w:cs="Times New Roman"/>
          <w:b/>
          <w:bCs/>
          <w:sz w:val="20"/>
          <w:szCs w:val="20"/>
          <w:vertAlign w:val="superscript"/>
          <w:lang w:val="sk-SK"/>
        </w:rPr>
      </w:pPr>
      <w:r>
        <w:rPr>
          <w:rStyle w:val="DefaultParagraphFont"/>
          <w:rFonts w:cs="Times New Roman"/>
          <w:b/>
          <w:bCs/>
          <w:sz w:val="20"/>
          <w:szCs w:val="20"/>
          <w:lang w:val="sk-SK"/>
        </w:rPr>
        <w:t xml:space="preserve">                                   </w:t>
        <w:tab/>
        <w:t xml:space="preserve">                                                                                                                                                                     k vyhláške MZ SR č. ........./2007 Z. z.</w:t>
      </w:r>
    </w:p>
    <w:p w:rsidR="00542219" w:rsidRPr="004020E4" w:rsidP="00542219">
      <w:pPr>
        <w:rPr>
          <w:rStyle w:val="DefaultParagraphFont"/>
          <w:rFonts w:cs="Times New Roman"/>
          <w:sz w:val="20"/>
          <w:szCs w:val="20"/>
          <w:lang w:val="sk-S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2742"/>
        <w:gridCol w:w="2741"/>
        <w:gridCol w:w="2742"/>
        <w:gridCol w:w="2742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</w:t>
            </w: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 veličina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Frekvencia meraní, počet meraní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Externé žiarenie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 meranie a hodnotenie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Hodinové a desať minútové priemery, okamžité hodnoty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Rozsah merania 50 nSv/h do 1 Sv/h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Monitorovanie po trase v teréne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Okamžité hodnoty, krátkodobé priemery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Rozsah merania 50 nSv/h do 1  Sv/h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Príkon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priestorového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dávkového ekvivalentu a kontaminácia povrchov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Letecké monitorovanie po trase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Okamžité hodnoty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Rozsah merania 50 nSv/h do 1  Sv/h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Priestor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ový dávkový ekvivalent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kontinuálne meranie, TLD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Vyhodnocovanie denné až mesačné,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Fotónový dávkový ekvivalent od 100 mikroSv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Aerosóly v ovzduší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odber na stabilných miestach, alebo  krátkodobé odbery, gamaspektrometrické meranie, ďalšie analýzy podľa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Vyhodnocovanie: neodkladne, periodické denné alebo častejšie,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 (Bq/m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) pre jednotlivé rádionuklidy musí umožniť zistenie úväzku efektívnej dávky z inhalácie (od všetkých zistených rádionuklidov) na úrovni 10 mikroSv za mesiac 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Atmosferický prašný spad a  zrážky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 objemová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odber, periodické vyhodnocovanie, gamaspektrometrické meranie,   ďalšie analýzy podľa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Denné až týždenné vyhodnocovanie, 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typická MDA&lt; 10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2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,  v závislosti na rádionuklide,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Jód v plynnej forme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I-131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Kontinuálny alebo periodický odber, gamaspektrometrické meranie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Vyhodnocovanie podľa okolností, niekoľko krát za deň až denné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MDA&lt;0,1 Bq/m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vertAlign w:val="superscript"/>
                <w:lang w:val="sk-SK"/>
              </w:rPr>
              <w:t>3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Povrchová rádioaktívna kontaminácia pôdy, povrchov a porastov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alebo 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Lokálne odbery, gamaspektrometrické meranie, ďalšie analýzy podľa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1A6313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 závislosti na radiačnej situácii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Povrchová rádioaktívna kontaminácia pôdy a povrchov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Plošná alebo 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 in situ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1A6313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 závislosti na radiačnej situácii</w:t>
            </w:r>
          </w:p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Povrchová voda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Jednorazové alebo opakované odbery, Gamaspektrometrické meranie (Cs-137),  H-3, prípadne ďalšie analýzy podľa okolností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denne až 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 re jednotlivé rádionuklidy musí byť nižšia ako jedna desatina prípustných hodnôt prádioaktívnej kontaminácie pre tekutú potravu *</w:t>
            </w:r>
          </w:p>
        </w:tc>
      </w:tr>
    </w:tbl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2742"/>
        <w:gridCol w:w="2741"/>
        <w:gridCol w:w="2742"/>
        <w:gridCol w:w="2742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Frekvencia meraní, počet meraní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Pitná voda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Jednorazové alebo opakované odbery, Gamaspektrometrické meranie (Cs-137),  H-3,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denne až 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 pre jednotlivé rádionuklidy musí byť nižšia ako jedna desatina prípustných hodnôt kontaminácie *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Mlieko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Objemová alebo 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denne až 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Mäso bravčové, hovädzie, baranie, hydinové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Divina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Ryby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Vajcia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týždenne,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Pšenica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Jačmeň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p w:rsidR="00542219" w:rsidRPr="00D00F32" w:rsidP="00542219">
      <w:pPr>
        <w:rPr>
          <w:rStyle w:val="DefaultParagraphFont"/>
          <w:rFonts w:cs="Times New Roman"/>
          <w:lang w:val="sk-S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2742"/>
        <w:gridCol w:w="2741"/>
        <w:gridCol w:w="2742"/>
        <w:gridCol w:w="2742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Frekvencia meraní, počet meraní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Ovos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Kukurica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Zemiaky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Listová zelenina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Koreňová zelenina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Plodová zelenina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Ovocie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Lesné plody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Huby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542219" w:rsidRPr="004020E4" w:rsidP="00542219">
      <w:pPr>
        <w:rPr>
          <w:rStyle w:val="DefaultParagraphFont"/>
          <w:rFonts w:cs="Times New Roman"/>
          <w:lang w:val="sk-S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2742"/>
        <w:gridCol w:w="2741"/>
        <w:gridCol w:w="2742"/>
        <w:gridCol w:w="2742"/>
      </w:tblGrid>
      <w:tr>
        <w:tblPrEx>
          <w:tblW w:w="0" w:type="auto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Monitorovaná položka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Meraná veličina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Metóda merania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 xml:space="preserve">Frekvencia meraní, počet meraní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b/>
                <w:bCs/>
                <w:sz w:val="20"/>
                <w:szCs w:val="20"/>
                <w:lang w:val="sk-SK"/>
              </w:rPr>
              <w:t>Požadovaná citlivosť merania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Čajoviny a liečivé rastliny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Krmoviny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meranie, prípadne ďalšie analýzy podľa okolností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Importované potraviny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Podľa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Mixovaná denná strava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Hmotnostná aktivita rádionuklidov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Podľa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MDA pre jednotlivé rádionuklidy musí byť nižšia ako jedna desatina prípustných hodnôt </w:t>
            </w:r>
            <w: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kontaminácie*</w:t>
            </w: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Vnútorná kontaminácia osôb rádionuklidmi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Aktivita rádionuklidov v tele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 xml:space="preserve">Gamaspektrometrické meranie, prípadne ďalšie analýzy podľa okolností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1A6313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1A6313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500 Bq  pre Cs-137,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Aktivita I-131 v štítnej žľaze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Gamaspektrometrické meranie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pri zbere úrody, podľa rozsahu havárie a  potreby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42219" w:rsidRPr="004020E4" w:rsidP="00D32516">
            <w:pPr>
              <w:rPr>
                <w:rStyle w:val="DefaultParagraphFont"/>
                <w:rFonts w:cs="Times New Roman"/>
                <w:sz w:val="20"/>
                <w:szCs w:val="20"/>
                <w:lang w:val="sk-SK"/>
              </w:rPr>
            </w:pPr>
            <w:r w:rsidRPr="004020E4">
              <w:rPr>
                <w:rStyle w:val="DefaultParagraphFont"/>
                <w:rFonts w:cs="Times New Roman"/>
                <w:sz w:val="20"/>
                <w:szCs w:val="20"/>
                <w:lang w:val="sk-SK"/>
              </w:rPr>
              <w:t>MDA&lt; 500Bq pre I-131</w:t>
            </w:r>
          </w:p>
        </w:tc>
      </w:tr>
    </w:tbl>
    <w:p w:rsidR="00542219" w:rsidRPr="004020E4" w:rsidP="00542219">
      <w:pPr>
        <w:jc w:val="both"/>
        <w:rPr>
          <w:rStyle w:val="DefaultParagraphFont"/>
          <w:rFonts w:cs="Times New Roman"/>
          <w:lang w:val="sk-SK"/>
        </w:rPr>
      </w:pPr>
    </w:p>
    <w:p w:rsidR="00542219" w:rsidRPr="00792263" w:rsidP="00542219">
      <w:pPr>
        <w:jc w:val="both"/>
        <w:rPr>
          <w:rStyle w:val="DefaultParagraphFont"/>
          <w:rFonts w:cs="Times New Roman"/>
          <w:sz w:val="20"/>
          <w:szCs w:val="20"/>
          <w:lang w:val="sk-SK"/>
        </w:rPr>
      </w:pPr>
      <w:r w:rsidRPr="00792263">
        <w:rPr>
          <w:rStyle w:val="DefaultParagraphFont"/>
          <w:rFonts w:cs="Times New Roman"/>
          <w:sz w:val="20"/>
          <w:szCs w:val="20"/>
          <w:lang w:val="sk-SK"/>
        </w:rPr>
        <w:t>*</w:t>
      </w:r>
      <w:r>
        <w:rPr>
          <w:rStyle w:val="DefaultParagraphFont"/>
          <w:rFonts w:cs="Times New Roman"/>
          <w:sz w:val="20"/>
          <w:szCs w:val="20"/>
          <w:lang w:val="sk-SK"/>
        </w:rPr>
        <w:t xml:space="preserve"> Nariadenie vlády SR č. 345/2006</w:t>
      </w:r>
      <w:r w:rsidRPr="00792263">
        <w:rPr>
          <w:rStyle w:val="DefaultParagraphFont"/>
          <w:rFonts w:cs="Times New Roman"/>
          <w:sz w:val="20"/>
          <w:szCs w:val="20"/>
          <w:lang w:val="sk-SK"/>
        </w:rPr>
        <w:t xml:space="preserve"> o základných bezpečnostných požiadavkách na ochranu zdravia osôb ožiarených pri práci a obyvateľov pred ionizujúcim žiarením</w:t>
      </w:r>
    </w:p>
    <w:p w:rsidR="00542219" w:rsidP="00542219">
      <w:pPr>
        <w:rPr>
          <w:rStyle w:val="DefaultParagraphFont"/>
          <w:rFonts w:cs="Times New Roman"/>
          <w:lang w:val="sk-SK"/>
        </w:rPr>
      </w:pPr>
    </w:p>
    <w:p w:rsidR="00542219" w:rsidP="00542219">
      <w:pPr>
        <w:rPr>
          <w:rStyle w:val="DefaultParagraphFont"/>
          <w:rFonts w:cs="Times New Roman"/>
          <w:lang w:val="sk-SK"/>
        </w:rPr>
      </w:pPr>
    </w:p>
    <w:p w:rsidR="00542219" w:rsidRPr="00026DE4" w:rsidP="00542219">
      <w:pPr>
        <w:rPr>
          <w:rStyle w:val="DefaultParagraphFont"/>
          <w:rFonts w:cs="Times New Roman"/>
          <w:lang w:val="sk-SK"/>
        </w:rPr>
      </w:pPr>
    </w:p>
    <w:p w:rsidR="00542219" w:rsidRPr="00026DE4" w:rsidP="00542219">
      <w:pPr>
        <w:rPr>
          <w:rStyle w:val="DefaultParagraphFont"/>
          <w:rFonts w:cs="Times New Roman"/>
          <w:lang w:val="sk-SK"/>
        </w:rPr>
      </w:pPr>
    </w:p>
    <w:p w:rsidR="00394A72">
      <w:pPr>
        <w:pStyle w:val="tl1"/>
        <w:ind w:left="454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                                                                                     </w:t>
      </w:r>
    </w:p>
    <w:sectPr>
      <w:footerReference w:type="default" r:id="rId12"/>
      <w:pgSz w:w="16838" w:h="11906" w:orient="landscape"/>
      <w:pgMar w:top="1418" w:right="1418" w:bottom="1418" w:left="1418" w:header="709" w:footer="709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219" w:rsidP="00B85DA3">
    <w:pPr>
      <w:pStyle w:val="Footer"/>
      <w:framePr w:vAnchor="text" w:hAnchor="margin" w:xAlign="center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9</w:t>
    </w:r>
    <w:r>
      <w:rPr>
        <w:rStyle w:val="PageNumber"/>
        <w:rFonts w:cs="Times New Roman"/>
      </w:rPr>
      <w:fldChar w:fldCharType="end"/>
    </w:r>
  </w:p>
  <w:p w:rsidR="00542219">
    <w:pPr>
      <w:pStyle w:val="Footer"/>
      <w:rPr>
        <w:rStyle w:val="DefaultParagraphFont"/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72">
    <w:pPr>
      <w:pStyle w:val="Footer"/>
      <w:framePr w:vAnchor="text" w:hAnchor="margin" w:xAlign="center"/>
      <w:rPr>
        <w:rStyle w:val="PageNumber"/>
        <w:rFonts w:cs="Times New Roman"/>
        <w:sz w:val="20"/>
        <w:szCs w:val="20"/>
      </w:rPr>
    </w:pPr>
    <w:r>
      <w:rPr>
        <w:rStyle w:val="PageNumber"/>
        <w:rFonts w:cs="Times New Roman"/>
        <w:sz w:val="20"/>
        <w:szCs w:val="20"/>
      </w:rPr>
      <w:fldChar w:fldCharType="begin"/>
    </w:r>
    <w:r>
      <w:rPr>
        <w:rStyle w:val="PageNumber"/>
        <w:rFonts w:cs="Times New Roman"/>
        <w:sz w:val="20"/>
        <w:szCs w:val="20"/>
      </w:rPr>
      <w:instrText xml:space="preserve">PAGE  </w:instrText>
    </w:r>
    <w:r>
      <w:rPr>
        <w:rStyle w:val="PageNumber"/>
        <w:rFonts w:cs="Times New Roman"/>
        <w:sz w:val="20"/>
        <w:szCs w:val="20"/>
      </w:rPr>
      <w:fldChar w:fldCharType="separate"/>
    </w:r>
    <w:r w:rsidR="00542219">
      <w:rPr>
        <w:rStyle w:val="PageNumber"/>
        <w:rFonts w:cs="Times New Roman"/>
        <w:noProof/>
        <w:sz w:val="20"/>
        <w:szCs w:val="20"/>
      </w:rPr>
      <w:t>17</w:t>
    </w:r>
    <w:r>
      <w:rPr>
        <w:rStyle w:val="PageNumber"/>
        <w:rFonts w:cs="Times New Roman"/>
        <w:sz w:val="20"/>
        <w:szCs w:val="20"/>
      </w:rPr>
      <w:fldChar w:fldCharType="end"/>
    </w:r>
  </w:p>
  <w:p w:rsidR="00394A72">
    <w:pPr>
      <w:pStyle w:val="Footer"/>
      <w:ind w:right="360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pt-PT"/>
        </w:rPr>
        <w:t>)</w:t>
      </w:r>
      <w:r w:rsidR="00394A72">
        <w:rPr>
          <w:rStyle w:val="DefaultParagraphFont"/>
          <w:rFonts w:cs="Times New Roman"/>
          <w:lang w:val="pt-PT"/>
        </w:rPr>
        <w:t xml:space="preserve">  § 2 zákona č. 17/1992  Z. z. o životnom prostredí v znení neskorších predpisov.</w:t>
      </w:r>
    </w:p>
  </w:footnote>
  <w:footnote w:id="3">
    <w:p>
      <w:pPr>
        <w:pStyle w:val="FootnoteText"/>
        <w:ind w:left="200" w:hanging="200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sk-SK"/>
        </w:rPr>
        <w:t>)</w:t>
      </w:r>
      <w:r w:rsidR="00394A72">
        <w:rPr>
          <w:rStyle w:val="DefaultParagraphFont"/>
          <w:rFonts w:cs="Times New Roman"/>
          <w:lang w:val="sk-SK"/>
        </w:rPr>
        <w:t xml:space="preserve">  § 5 ods. 6 písm. j) zákona č.    /2007 Z. z.  </w:t>
      </w:r>
      <w:r w:rsidR="00394A72">
        <w:rPr>
          <w:rStyle w:val="DefaultParagraphFont"/>
          <w:rFonts w:cs="Times New Roman"/>
          <w:noProof/>
          <w:lang w:val="sk-SK"/>
        </w:rPr>
        <w:t>o ochrane, podpore a rozvoji verejného zdravia a o zmene a doplnení niektorých zákonov</w:t>
      </w:r>
      <w:r w:rsidR="00394A72">
        <w:rPr>
          <w:rStyle w:val="DefaultParagraphFont"/>
          <w:rFonts w:cs="Times New Roman"/>
          <w:lang w:val="sk-SK"/>
        </w:rPr>
        <w:t>.</w:t>
      </w:r>
    </w:p>
  </w:footnote>
  <w:footnote w:id="4">
    <w:p w:rsidR="00394A72">
      <w:pPr>
        <w:pStyle w:val="FootnoteText"/>
        <w:ind w:left="200" w:hanging="200"/>
        <w:jc w:val="both"/>
        <w:rPr>
          <w:rStyle w:val="DefaultParagraphFont"/>
          <w:rFonts w:cs="Times New Roman"/>
          <w:lang w:val="sk-SK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  <w:vertAlign w:val="superscript"/>
          <w:lang w:val="sk-SK"/>
        </w:rPr>
        <w:t>)</w:t>
      </w:r>
      <w:r>
        <w:rPr>
          <w:rStyle w:val="DefaultParagraphFont"/>
          <w:rFonts w:cs="Times New Roman"/>
          <w:lang w:val="sk-SK"/>
        </w:rPr>
        <w:t xml:space="preserve"> § 14 ods. 1 zákona Národnej rady Slovenskej republiky č. 42/1994 Z. z. o civilnej ochrane obyvateľstva v znení neskorších predpisov.</w:t>
      </w:r>
    </w:p>
    <w:p>
      <w:pPr>
        <w:pStyle w:val="FootnoteText"/>
        <w:ind w:left="200" w:hanging="200"/>
        <w:jc w:val="both"/>
        <w:rPr>
          <w:rFonts w:cs="Times New Roman"/>
        </w:rPr>
      </w:pPr>
      <w:r w:rsidR="00394A72">
        <w:rPr>
          <w:rStyle w:val="DefaultParagraphFont"/>
          <w:rFonts w:cs="Times New Roman"/>
          <w:lang w:val="sk-SK"/>
        </w:rPr>
        <w:t xml:space="preserve"> </w:t>
        <w:tab/>
        <w:t xml:space="preserve">Vyhláška Ministerstva vnútra Slovenskej republiky č. </w:t>
      </w:r>
      <w:r w:rsidR="00394A72">
        <w:rPr>
          <w:rStyle w:val="DefaultParagraphFont"/>
          <w:rFonts w:cs="Times New Roman"/>
        </w:rPr>
        <w:t>523/2006 Z. z. o podrobnostiach na zabezpečenie záchranných prác a organizovanie jednotiek CO</w:t>
      </w:r>
      <w:r w:rsidR="00394A72">
        <w:rPr>
          <w:rStyle w:val="DefaultParagraphFont"/>
          <w:rFonts w:cs="Times New Roman"/>
          <w:lang w:val="sk-SK"/>
        </w:rPr>
        <w:t>.</w:t>
      </w:r>
    </w:p>
  </w:footnote>
  <w:footnote w:id="5">
    <w:p w:rsidR="00394A72">
      <w:pPr>
        <w:pStyle w:val="FootnoteText"/>
        <w:ind w:left="300" w:hanging="300"/>
        <w:jc w:val="both"/>
        <w:rPr>
          <w:rStyle w:val="DefaultParagraphFont"/>
          <w:rFonts w:cs="Times New Roman"/>
          <w:lang w:val="sk-SK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  <w:vertAlign w:val="superscript"/>
          <w:lang w:val="sk-SK"/>
        </w:rPr>
        <w:t>)</w:t>
        <w:tab/>
      </w:r>
      <w:r>
        <w:rPr>
          <w:rStyle w:val="DefaultParagraphFont"/>
          <w:rFonts w:cs="Times New Roman"/>
          <w:lang w:val="sk-SK"/>
        </w:rPr>
        <w:t xml:space="preserve">§ 49 ods. 6  a príloha č. 4 zákona č.    /2007 Z. z.. </w:t>
      </w:r>
    </w:p>
    <w:p w:rsidR="00394A72">
      <w:pPr>
        <w:pStyle w:val="FootnoteText"/>
        <w:ind w:left="300"/>
        <w:jc w:val="both"/>
        <w:rPr>
          <w:rStyle w:val="DefaultParagraphFont"/>
          <w:rFonts w:cs="Times New Roman"/>
          <w:lang w:val="sk-SK"/>
        </w:rPr>
      </w:pPr>
      <w:r>
        <w:rPr>
          <w:rStyle w:val="DefaultParagraphFont"/>
          <w:rFonts w:cs="Times New Roman"/>
          <w:lang w:val="sk-SK"/>
        </w:rPr>
        <w:t>§ 28  ods. 8 až 10 zákona č. 541/2004 Z. z. o mierovom využívaní jadrovej energie a o zmene a doplnení niektorých zákonov.</w:t>
      </w:r>
    </w:p>
    <w:p>
      <w:pPr>
        <w:pStyle w:val="FootnoteText"/>
        <w:ind w:left="300" w:hanging="300"/>
        <w:jc w:val="both"/>
        <w:rPr>
          <w:rFonts w:cs="Times New Roman"/>
        </w:rPr>
      </w:pPr>
      <w:r w:rsidR="00394A72">
        <w:rPr>
          <w:rStyle w:val="DefaultParagraphFont"/>
          <w:rFonts w:cs="Times New Roman"/>
          <w:lang w:val="sk-SK"/>
        </w:rPr>
        <w:tab/>
        <w:t xml:space="preserve">§ </w:t>
      </w:r>
      <w:smartTag w:uri="urn:schemas-microsoft-com:office:smarttags" w:element="metricconverter">
        <w:smartTagPr>
          <w:attr w:name="ProductID" w:val="4 a"/>
        </w:smartTagPr>
        <w:r w:rsidR="00394A72">
          <w:rPr>
            <w:rStyle w:val="DefaultParagraphFont"/>
            <w:rFonts w:cs="Times New Roman"/>
            <w:lang w:val="sk-SK"/>
          </w:rPr>
          <w:t>4 a</w:t>
        </w:r>
      </w:smartTag>
      <w:r w:rsidR="00394A72">
        <w:rPr>
          <w:rStyle w:val="DefaultParagraphFont"/>
          <w:rFonts w:cs="Times New Roman"/>
          <w:lang w:val="sk-SK"/>
        </w:rPr>
        <w:t xml:space="preserve"> 13 vyhlášky Úradu jadrového dozoru Slovenskej republiky  č.55/2006 Z.z. o podrobnostiach v havarijnom plánovaní pre prípad nehody alebo havárie.</w:t>
      </w:r>
    </w:p>
  </w:footnote>
  <w:footnote w:id="6">
    <w:p>
      <w:pPr>
        <w:pStyle w:val="FootnoteText"/>
        <w:ind w:left="300" w:hanging="300"/>
        <w:jc w:val="both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sk-SK"/>
        </w:rPr>
        <w:t>)</w:t>
        <w:tab/>
      </w:r>
      <w:r w:rsidR="00394A72">
        <w:rPr>
          <w:rStyle w:val="DefaultParagraphFont"/>
          <w:rFonts w:cs="Times New Roman"/>
          <w:lang w:val="sk-SK"/>
        </w:rPr>
        <w:t xml:space="preserve">§ </w:t>
      </w:r>
      <w:smartTag w:uri="urn:schemas-microsoft-com:office:smarttags" w:element="metricconverter">
        <w:smartTagPr>
          <w:attr w:name="ProductID" w:val="15 a"/>
        </w:smartTagPr>
        <w:r w:rsidR="00394A72">
          <w:rPr>
            <w:rStyle w:val="DefaultParagraphFont"/>
            <w:rFonts w:cs="Times New Roman"/>
            <w:lang w:val="sk-SK"/>
          </w:rPr>
          <w:t>15 a</w:t>
        </w:r>
      </w:smartTag>
      <w:r w:rsidR="00394A72">
        <w:rPr>
          <w:rStyle w:val="DefaultParagraphFont"/>
          <w:rFonts w:cs="Times New Roman"/>
          <w:lang w:val="sk-SK"/>
        </w:rPr>
        <w:t xml:space="preserve"> 16  vyhlášky Úradu jadrového dozoru Slovenskej republiky  č.55/2006 Z.z.</w:t>
      </w:r>
    </w:p>
  </w:footnote>
  <w:footnote w:id="7">
    <w:p>
      <w:pPr>
        <w:pStyle w:val="FootnoteText"/>
        <w:ind w:left="300" w:hanging="300"/>
        <w:jc w:val="both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sk-SK"/>
        </w:rPr>
        <w:t>)</w:t>
      </w:r>
      <w:r w:rsidR="00394A72">
        <w:rPr>
          <w:rStyle w:val="DefaultParagraphFont"/>
          <w:rFonts w:cs="Times New Roman"/>
          <w:lang w:val="sk-SK"/>
        </w:rPr>
        <w:t xml:space="preserve">  </w:t>
        <w:tab/>
        <w:t>§ 4 vyhlášky Úradu jadrového dozoru Slovenskej republiky  č.55/2006 Z.z..</w:t>
      </w:r>
    </w:p>
  </w:footnote>
  <w:footnote w:id="8">
    <w:p>
      <w:pPr>
        <w:pStyle w:val="FootnoteText"/>
        <w:ind w:left="300" w:hanging="300"/>
        <w:jc w:val="both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sk-SK"/>
        </w:rPr>
        <w:t>)</w:t>
        <w:tab/>
      </w:r>
      <w:r w:rsidR="00394A72">
        <w:rPr>
          <w:rStyle w:val="DefaultParagraphFont"/>
          <w:rFonts w:cs="Times New Roman"/>
          <w:lang w:val="sk-SK"/>
        </w:rPr>
        <w:t>§ 13 vyhlášky Úradu jadrového dozoru Slovenskej republiky  č.55/2006 Z.z..</w:t>
      </w:r>
    </w:p>
  </w:footnote>
  <w:footnote w:id="9">
    <w:p>
      <w:pPr>
        <w:pStyle w:val="FootnoteText"/>
        <w:ind w:left="300" w:hanging="300"/>
        <w:jc w:val="both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vertAlign w:val="superscript"/>
          <w:lang w:val="sk-SK"/>
        </w:rPr>
        <w:t>)</w:t>
        <w:tab/>
      </w:r>
      <w:r w:rsidR="00394A72">
        <w:rPr>
          <w:rStyle w:val="DefaultParagraphFont"/>
          <w:rFonts w:cs="Times New Roman"/>
          <w:lang w:val="sk-SK"/>
        </w:rPr>
        <w:t>§ 12  až 15 zákona Národnej rady Slovenskej republiky č. 42/1994 Z. z. o civilnej ochrane obyvateľstva v znení neskorších predpisov.</w:t>
      </w:r>
    </w:p>
  </w:footnote>
  <w:footnote w:id="10">
    <w:p>
      <w:pPr>
        <w:pStyle w:val="FootnoteText"/>
        <w:rPr>
          <w:rFonts w:cs="Times New Roman"/>
        </w:rPr>
      </w:pPr>
      <w:r w:rsidR="00394A72">
        <w:rPr>
          <w:rStyle w:val="FootnoteReference"/>
          <w:rFonts w:cs="Times New Roman"/>
        </w:rPr>
        <w:footnoteRef/>
      </w:r>
      <w:r w:rsidR="00394A72">
        <w:rPr>
          <w:rStyle w:val="DefaultParagraphFont"/>
          <w:rFonts w:cs="Times New Roman"/>
          <w:lang w:val="sk-SK"/>
        </w:rPr>
        <w:t xml:space="preserve"> § 5 ods. 6 písm. p) zákona č.    /2007 Z. 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04"/>
    <w:multiLevelType w:val="multilevel"/>
    <w:tmpl w:val="87428CD0"/>
    <w:lvl w:ilvl="0">
      <w:start w:val="1"/>
      <w:numFmt w:val="lowerLetter"/>
      <w:lvlText w:val="%1)"/>
      <w:lvlJc w:val="left"/>
      <w:pPr>
        <w:tabs>
          <w:tab w:val="num" w:pos="873"/>
        </w:tabs>
        <w:ind w:left="873" w:hanging="873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">
    <w:nsid w:val="04FA0C85"/>
    <w:multiLevelType w:val="multilevel"/>
    <w:tmpl w:val="A4280C7E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">
    <w:nsid w:val="077B1C7C"/>
    <w:multiLevelType w:val="multilevel"/>
    <w:tmpl w:val="40463EC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08414584"/>
    <w:multiLevelType w:val="hybridMultilevel"/>
    <w:tmpl w:val="210C1410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">
    <w:nsid w:val="14C20E44"/>
    <w:multiLevelType w:val="multilevel"/>
    <w:tmpl w:val="909AC68C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5">
    <w:nsid w:val="16847DF6"/>
    <w:multiLevelType w:val="multilevel"/>
    <w:tmpl w:val="10CEEA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6">
    <w:nsid w:val="1A7A6892"/>
    <w:multiLevelType w:val="multilevel"/>
    <w:tmpl w:val="A4280C7E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7">
    <w:nsid w:val="1C5D4EF1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8">
    <w:nsid w:val="1CF47E56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9">
    <w:nsid w:val="26FF41C8"/>
    <w:multiLevelType w:val="multilevel"/>
    <w:tmpl w:val="8E968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0">
    <w:nsid w:val="2E925FD3"/>
    <w:multiLevelType w:val="hybridMultilevel"/>
    <w:tmpl w:val="DC789EAA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ascii="Times New Roman" w:hAnsi="Times New Roman"/>
        <w:rtl w:val="0"/>
      </w:rPr>
    </w:lvl>
  </w:abstractNum>
  <w:abstractNum w:abstractNumId="11">
    <w:nsid w:val="311F3CDA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2">
    <w:nsid w:val="435D0881"/>
    <w:multiLevelType w:val="multilevel"/>
    <w:tmpl w:val="49DC0BB8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3">
    <w:nsid w:val="48D84E00"/>
    <w:multiLevelType w:val="hybridMultilevel"/>
    <w:tmpl w:val="40463EC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4">
    <w:nsid w:val="4AEF7BCD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5">
    <w:nsid w:val="4B3C6F51"/>
    <w:multiLevelType w:val="hybridMultilevel"/>
    <w:tmpl w:val="848A1C56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6">
    <w:nsid w:val="4B42634A"/>
    <w:multiLevelType w:val="multilevel"/>
    <w:tmpl w:val="F3A00B5E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7">
    <w:nsid w:val="4DD05785"/>
    <w:multiLevelType w:val="hybridMultilevel"/>
    <w:tmpl w:val="BA5872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/>
        <w:rtl w:val="0"/>
      </w:rPr>
    </w:lvl>
  </w:abstractNum>
  <w:abstractNum w:abstractNumId="18">
    <w:nsid w:val="4F385A78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9">
    <w:nsid w:val="50F63CAC"/>
    <w:multiLevelType w:val="multilevel"/>
    <w:tmpl w:val="036C8DBE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0">
    <w:nsid w:val="561B03E4"/>
    <w:multiLevelType w:val="multilevel"/>
    <w:tmpl w:val="E4AA11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1">
    <w:nsid w:val="647D50E8"/>
    <w:multiLevelType w:val="multilevel"/>
    <w:tmpl w:val="E2BE3FA4"/>
    <w:lvl w:ilvl="0">
      <w:start w:val="1"/>
      <w:numFmt w:val="decimal"/>
      <w:lvlText w:val="(%1)"/>
      <w:lvlJc w:val="left"/>
      <w:pPr>
        <w:tabs>
          <w:tab w:val="num" w:pos="454"/>
        </w:tabs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2">
    <w:nsid w:val="66CF58CC"/>
    <w:multiLevelType w:val="multilevel"/>
    <w:tmpl w:val="A698C8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3">
    <w:nsid w:val="69E67153"/>
    <w:multiLevelType w:val="multilevel"/>
    <w:tmpl w:val="32401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4">
    <w:nsid w:val="6BAE34F0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5">
    <w:nsid w:val="6E7D7D93"/>
    <w:multiLevelType w:val="multilevel"/>
    <w:tmpl w:val="23549E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6">
    <w:nsid w:val="70CA4787"/>
    <w:multiLevelType w:val="multilevel"/>
    <w:tmpl w:val="A9189DF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</w:abstractNum>
  <w:abstractNum w:abstractNumId="27">
    <w:nsid w:val="793664A9"/>
    <w:multiLevelType w:val="hybridMultilevel"/>
    <w:tmpl w:val="0880965E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ascii="Times New Roman" w:hAnsi="Times New Roman"/>
        <w:rtl w:val="0"/>
      </w:rPr>
    </w:lvl>
  </w:abstractNum>
  <w:abstractNum w:abstractNumId="28">
    <w:nsid w:val="7A2D64D0"/>
    <w:multiLevelType w:val="multilevel"/>
    <w:tmpl w:val="D7AA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9">
    <w:nsid w:val="7C4534FF"/>
    <w:multiLevelType w:val="hybridMultilevel"/>
    <w:tmpl w:val="8C6691A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8"/>
  </w:num>
  <w:num w:numId="5">
    <w:abstractNumId w:val="18"/>
  </w:num>
  <w:num w:numId="6">
    <w:abstractNumId w:val="25"/>
  </w:num>
  <w:num w:numId="7">
    <w:abstractNumId w:val="5"/>
  </w:num>
  <w:num w:numId="8">
    <w:abstractNumId w:val="0"/>
  </w:num>
  <w:num w:numId="9">
    <w:abstractNumId w:val="1"/>
  </w:num>
  <w:num w:numId="10">
    <w:abstractNumId w:val="17"/>
  </w:num>
  <w:num w:numId="11">
    <w:abstractNumId w:val="9"/>
  </w:num>
  <w:num w:numId="12">
    <w:abstractNumId w:val="23"/>
  </w:num>
  <w:num w:numId="13">
    <w:abstractNumId w:val="10"/>
  </w:num>
  <w:num w:numId="14">
    <w:abstractNumId w:val="27"/>
  </w:num>
  <w:num w:numId="15">
    <w:abstractNumId w:val="14"/>
  </w:num>
  <w:num w:numId="16">
    <w:abstractNumId w:val="11"/>
  </w:num>
  <w:num w:numId="17">
    <w:abstractNumId w:val="24"/>
  </w:num>
  <w:num w:numId="18">
    <w:abstractNumId w:val="29"/>
  </w:num>
  <w:num w:numId="19">
    <w:abstractNumId w:val="28"/>
  </w:num>
  <w:num w:numId="20">
    <w:abstractNumId w:val="22"/>
  </w:num>
  <w:num w:numId="21">
    <w:abstractNumId w:val="2"/>
  </w:num>
  <w:num w:numId="22">
    <w:abstractNumId w:val="3"/>
  </w:num>
  <w:num w:numId="23">
    <w:abstractNumId w:val="20"/>
  </w:num>
  <w:num w:numId="24">
    <w:abstractNumId w:val="6"/>
  </w:num>
  <w:num w:numId="25">
    <w:abstractNumId w:val="16"/>
  </w:num>
  <w:num w:numId="26">
    <w:abstractNumId w:val="26"/>
  </w:num>
  <w:num w:numId="27">
    <w:abstractNumId w:val="12"/>
  </w:num>
  <w:num w:numId="28">
    <w:abstractNumId w:val="21"/>
  </w:num>
  <w:num w:numId="29">
    <w:abstractNumId w:val="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11B"/>
    <w:rsid w:val="00026DE4"/>
    <w:rsid w:val="001A6313"/>
    <w:rsid w:val="002C4FAD"/>
    <w:rsid w:val="00394A72"/>
    <w:rsid w:val="004020E4"/>
    <w:rsid w:val="00542219"/>
    <w:rsid w:val="00792263"/>
    <w:rsid w:val="00795166"/>
    <w:rsid w:val="008A0DDB"/>
    <w:rsid w:val="00B85DA3"/>
    <w:rsid w:val="00BA2152"/>
    <w:rsid w:val="00C623C2"/>
    <w:rsid w:val="00D00F32"/>
    <w:rsid w:val="00D32516"/>
    <w:rsid w:val="00D9784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en-US" w:eastAsia="en-US" w:bidi="ar-SA"/>
    </w:rPr>
  </w:style>
  <w:style w:type="paragraph" w:styleId="Heading1">
    <w:name w:val="heading 1"/>
    <w:basedOn w:val="Normal"/>
    <w:next w:val="Normal"/>
    <w:uiPriority w:val="99"/>
    <w:pPr>
      <w:keepNext/>
      <w:spacing w:line="300" w:lineRule="atLeast"/>
      <w:jc w:val="center"/>
      <w:outlineLvl w:val="0"/>
    </w:pPr>
    <w:rPr>
      <w:rFonts w:ascii="Arial" w:hAnsi="Arial" w:cs="Arial"/>
      <w:b/>
      <w:bCs/>
      <w:sz w:val="22"/>
      <w:szCs w:val="22"/>
      <w:lang w:val="sk-SK"/>
    </w:rPr>
  </w:style>
  <w:style w:type="paragraph" w:styleId="Heading2">
    <w:name w:val="heading 2"/>
    <w:basedOn w:val="Normal"/>
    <w:next w:val="Normal"/>
    <w:uiPriority w:val="9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szCs w:val="16"/>
      <w:lang w:val="sk-SK" w:eastAsia="sk-SK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left"/>
    </w:pPr>
  </w:style>
  <w:style w:type="paragraph" w:styleId="BodyText">
    <w:name w:val="Body Text"/>
    <w:basedOn w:val="Normal"/>
    <w:uiPriority w:val="99"/>
    <w:pPr>
      <w:spacing w:line="300" w:lineRule="atLeast"/>
      <w:jc w:val="both"/>
    </w:pPr>
    <w:rPr>
      <w:rFonts w:ascii="Arial" w:hAnsi="Arial" w:cs="Arial"/>
      <w:sz w:val="22"/>
      <w:szCs w:val="22"/>
      <w:lang w:val="sk-SK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customStyle="1" w:styleId="Head1">
    <w:name w:val="Head1"/>
    <w:basedOn w:val="Heading1"/>
    <w:uiPriority w:val="99"/>
    <w:pPr>
      <w:numPr>
        <w:numId w:val="13"/>
      </w:numPr>
      <w:tabs>
        <w:tab w:val="left" w:pos="780"/>
      </w:tabs>
      <w:spacing w:before="240" w:after="240" w:line="240" w:lineRule="auto"/>
      <w:ind w:left="780" w:hanging="360"/>
      <w:jc w:val="center"/>
    </w:pPr>
    <w:rPr>
      <w:rFonts w:ascii="Times New Roman" w:hAnsi="Times New Roman" w:cs="Times New Roman"/>
      <w:kern w:val="32"/>
      <w:sz w:val="24"/>
      <w:szCs w:val="24"/>
      <w:lang w:val="en-US" w:eastAsia="sk-SK"/>
    </w:rPr>
  </w:style>
  <w:style w:type="paragraph" w:customStyle="1" w:styleId="tl1">
    <w:name w:val="Štýl1"/>
    <w:basedOn w:val="Normal"/>
    <w:uiPriority w:val="99"/>
    <w:pPr>
      <w:jc w:val="both"/>
    </w:pPr>
    <w:rPr>
      <w:lang w:val="sk-SK" w:eastAsia="sk-SK"/>
    </w:rPr>
  </w:style>
  <w:style w:type="paragraph" w:styleId="Title">
    <w:name w:val="Title"/>
    <w:basedOn w:val="Normal"/>
    <w:uiPriority w:val="99"/>
    <w:pPr>
      <w:jc w:val="center"/>
    </w:pPr>
    <w:rPr>
      <w:lang w:val="sk-SK" w:eastAsia="sk-SK"/>
    </w:rPr>
  </w:style>
  <w:style w:type="character" w:styleId="Strong">
    <w:name w:val="Strong"/>
    <w:basedOn w:val="DefaultParagraphFont"/>
    <w:uiPriority w:val="99"/>
    <w:rPr>
      <w:rFonts w:ascii="Times New Roman" w:hAnsi="Times New Roman"/>
      <w:b/>
      <w:bCs/>
      <w:rtl w:val="0"/>
    </w:rPr>
  </w:style>
  <w:style w:type="paragraph" w:customStyle="1" w:styleId="Casti">
    <w:name w:val="Casti"/>
    <w:basedOn w:val="Heading1"/>
    <w:uiPriority w:val="99"/>
    <w:pPr>
      <w:spacing w:before="360" w:after="360" w:line="240" w:lineRule="auto"/>
      <w:jc w:val="center"/>
    </w:pPr>
    <w:rPr>
      <w:rFonts w:ascii="Times New Roman" w:hAnsi="Times New Roman" w:cs="Times New Roman"/>
      <w:color w:val="000000"/>
      <w:kern w:val="3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3.wmf" /><Relationship Id="rId11" Type="http://schemas.openxmlformats.org/officeDocument/2006/relationships/oleObject" Target="embeddings/oleObject3.bin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image" Target="media/image2.wmf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17</Pages>
  <Words>4173</Words>
  <Characters>24622</Characters>
  <Application>Microsoft Office Word</Application>
  <DocSecurity>0</DocSecurity>
  <Lines>0</Lines>
  <Paragraphs>0</Paragraphs>
  <ScaleCrop>false</ScaleCrop>
  <Company>UVZ SR</Company>
  <LinksUpToDate>false</LinksUpToDate>
  <CharactersWithSpaces>28738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Scepkova</dc:creator>
  <cp:lastModifiedBy>Viera Martincová</cp:lastModifiedBy>
  <cp:revision>3</cp:revision>
  <cp:lastPrinted>2007-04-10T14:54:00Z</cp:lastPrinted>
  <dcterms:created xsi:type="dcterms:W3CDTF">2007-04-11T16:18:00Z</dcterms:created>
  <dcterms:modified xsi:type="dcterms:W3CDTF">2007-04-11T16:19:00Z</dcterms:modified>
</cp:coreProperties>
</file>