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D5E5D" w:rsidP="003D5E5D">
      <w:pPr>
        <w:pStyle w:val="Heading1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Návrh</w:t>
      </w:r>
    </w:p>
    <w:p w:rsidR="003D5E5D" w:rsidP="003D5E5D">
      <w:pPr>
        <w:rPr>
          <w:rStyle w:val="DefaultParagraphFont"/>
          <w:rFonts w:cs="Times New Roman"/>
          <w:color w:val="000000"/>
        </w:rPr>
      </w:pPr>
    </w:p>
    <w:p w:rsidR="003D5E5D" w:rsidP="003D5E5D">
      <w:pPr>
        <w:jc w:val="center"/>
        <w:rPr>
          <w:rStyle w:val="DefaultParagraphFont"/>
          <w:rFonts w:cs="Times New Roman"/>
          <w:b/>
          <w:bCs/>
          <w:color w:val="000000"/>
        </w:rPr>
      </w:pPr>
      <w:r>
        <w:rPr>
          <w:rStyle w:val="DefaultParagraphFont"/>
          <w:rFonts w:cs="Times New Roman"/>
          <w:b/>
          <w:bCs/>
          <w:color w:val="000000"/>
        </w:rPr>
        <w:t>VYHLÁŠKA</w:t>
      </w:r>
    </w:p>
    <w:p w:rsidR="003D5E5D" w:rsidP="003D5E5D">
      <w:pPr>
        <w:pStyle w:val="Heading1"/>
        <w:rPr>
          <w:rStyle w:val="DefaultParagraphFont"/>
          <w:rFonts w:cs="Times New Roman"/>
          <w:bCs/>
          <w:color w:val="000000"/>
        </w:rPr>
      </w:pPr>
      <w:r>
        <w:rPr>
          <w:rStyle w:val="DefaultParagraphFont"/>
          <w:rFonts w:cs="Times New Roman"/>
          <w:bCs/>
          <w:color w:val="000000"/>
        </w:rPr>
        <w:t>Ministerstva zdravotníctva Slovenskej republiky</w:t>
      </w:r>
    </w:p>
    <w:p w:rsidR="003D5E5D" w:rsidP="003D5E5D">
      <w:pPr>
        <w:jc w:val="center"/>
        <w:rPr>
          <w:rStyle w:val="DefaultParagraphFont"/>
          <w:rFonts w:cs="Times New Roman"/>
          <w:b/>
          <w:bCs/>
          <w:color w:val="000000"/>
        </w:rPr>
      </w:pPr>
      <w:r>
        <w:rPr>
          <w:rStyle w:val="DefaultParagraphFont"/>
          <w:rFonts w:cs="Times New Roman"/>
          <w:b/>
          <w:bCs/>
          <w:color w:val="000000"/>
        </w:rPr>
        <w:t xml:space="preserve">z .........../2007 </w:t>
      </w:r>
    </w:p>
    <w:p w:rsidR="003D5E5D" w:rsidP="003D5E5D">
      <w:pPr>
        <w:jc w:val="center"/>
        <w:rPr>
          <w:rStyle w:val="DefaultParagraphFont"/>
          <w:rFonts w:cs="Times New Roman"/>
          <w:b/>
          <w:bCs/>
          <w:color w:val="000000"/>
        </w:rPr>
      </w:pPr>
    </w:p>
    <w:p w:rsidR="003D5E5D" w:rsidP="003D5E5D">
      <w:pPr>
        <w:jc w:val="center"/>
        <w:rPr>
          <w:rStyle w:val="DefaultParagraphFont"/>
          <w:rFonts w:cs="Times New Roman"/>
          <w:b/>
          <w:color w:val="000000"/>
        </w:rPr>
      </w:pPr>
    </w:p>
    <w:p w:rsidR="003D5E5D" w:rsidP="003D5E5D">
      <w:pPr>
        <w:pStyle w:val="Heading1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ktorýou sa ustanovujú  podrobnosti o limitných hodnotách optického žiarenia a o požiadavkách na objektivizáciu optického žiarenia v životnom prostredí</w:t>
      </w:r>
    </w:p>
    <w:p w:rsidR="003D5E5D" w:rsidP="003D5E5D">
      <w:pPr>
        <w:rPr>
          <w:rStyle w:val="DefaultParagraphFont"/>
          <w:rFonts w:cs="Times New Roman"/>
          <w:color w:val="000000"/>
        </w:rPr>
      </w:pPr>
    </w:p>
    <w:p w:rsidR="003D5E5D" w:rsidP="003D5E5D">
      <w:pPr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   Ministerstvo zdravotníctva Slovenskej republiky  podľa  §  62 písm. n) zákona Národnej  rady  Slovenskej  republiky č. ...../2007 Z.z. o ochrane podpore a rozvoji verejného zdravia  a o zmene a doplnení niektorých zákonov ustanovuje:</w:t>
      </w:r>
    </w:p>
    <w:p w:rsidR="003D5E5D" w:rsidP="003D5E5D">
      <w:pPr>
        <w:rPr>
          <w:rStyle w:val="DefaultParagraphFont"/>
          <w:rFonts w:cs="Times New Roman"/>
          <w:color w:val="000000"/>
        </w:rPr>
      </w:pPr>
    </w:p>
    <w:p w:rsidR="003D5E5D" w:rsidP="003D5E5D">
      <w:pPr>
        <w:rPr>
          <w:rStyle w:val="DefaultParagraphFont"/>
          <w:rFonts w:cs="Times New Roman"/>
          <w:color w:val="000000"/>
        </w:rPr>
      </w:pPr>
    </w:p>
    <w:p w:rsidR="003D5E5D" w:rsidP="003D5E5D">
      <w:pPr>
        <w:jc w:val="center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§ 1</w:t>
      </w:r>
    </w:p>
    <w:p w:rsidR="003D5E5D" w:rsidP="003D5E5D">
      <w:pPr>
        <w:jc w:val="center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Predmet úpravy </w:t>
      </w:r>
    </w:p>
    <w:p w:rsidR="003D5E5D" w:rsidP="003D5E5D">
      <w:pPr>
        <w:tabs>
          <w:tab w:val="left" w:pos="927"/>
        </w:tabs>
        <w:rPr>
          <w:rStyle w:val="DefaultParagraphFont"/>
          <w:rFonts w:cs="Times New Roman"/>
          <w:color w:val="000000"/>
        </w:rPr>
      </w:pPr>
    </w:p>
    <w:p w:rsidR="003D5E5D" w:rsidP="003D5E5D">
      <w:pPr>
        <w:tabs>
          <w:tab w:val="left" w:pos="927"/>
        </w:tabs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(1)   Táto vyhláška ustanovuje požiadavky na ochranu zdravia obyvateľstva pred optickým žiarením v životnom prostredí:</w:t>
      </w:r>
    </w:p>
    <w:p w:rsidR="003D5E5D" w:rsidP="003D5E5D">
      <w:pPr>
        <w:numPr>
          <w:numId w:val="2"/>
        </w:numPr>
        <w:tabs>
          <w:tab w:val="left" w:pos="426"/>
          <w:tab w:val="left" w:pos="720"/>
        </w:tabs>
        <w:ind w:left="426" w:hanging="426"/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  <w:color w:val="000000"/>
        </w:rPr>
        <w:t>požiadavky</w:t>
      </w:r>
      <w:r>
        <w:rPr>
          <w:rStyle w:val="DefaultParagraphFont"/>
          <w:rFonts w:cs="Times New Roman"/>
        </w:rPr>
        <w:t xml:space="preserve"> na hračky a iné výrobky zábavného priemyslu,</w:t>
      </w:r>
    </w:p>
    <w:p w:rsidR="003D5E5D" w:rsidP="003D5E5D">
      <w:pPr>
        <w:numPr>
          <w:numId w:val="2"/>
        </w:numPr>
        <w:tabs>
          <w:tab w:val="left" w:pos="426"/>
          <w:tab w:val="left" w:pos="720"/>
        </w:tabs>
        <w:ind w:left="426" w:hanging="426"/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požiadavky na zariadenia </w:t>
      </w:r>
      <w:r>
        <w:rPr>
          <w:rStyle w:val="DefaultParagraphFont"/>
          <w:rFonts w:cs="Times New Roman"/>
        </w:rPr>
        <w:t>používané na reklamu a pri zábavných predstaveniach,</w:t>
      </w:r>
      <w:r>
        <w:rPr>
          <w:rStyle w:val="DefaultParagraphFont"/>
          <w:rFonts w:cs="Times New Roman"/>
          <w:color w:val="000000"/>
        </w:rPr>
        <w:t xml:space="preserve"> </w:t>
      </w:r>
    </w:p>
    <w:p w:rsidR="003D5E5D" w:rsidP="003D5E5D">
      <w:pPr>
        <w:pStyle w:val="EnvelopeReturn"/>
        <w:numPr>
          <w:numId w:val="2"/>
        </w:numPr>
        <w:tabs>
          <w:tab w:val="left" w:pos="426"/>
          <w:tab w:val="left" w:pos="567"/>
          <w:tab w:val="left" w:pos="720"/>
        </w:tabs>
        <w:ind w:left="425" w:hanging="425"/>
        <w:jc w:val="both"/>
        <w:rPr>
          <w:rStyle w:val="DefaultParagraphFont"/>
          <w:rFonts w:ascii="Times New Roman" w:hAnsi="Times New Roman"/>
        </w:rPr>
      </w:pPr>
      <w:r>
        <w:rPr>
          <w:rStyle w:val="DefaultParagraphFont"/>
          <w:rFonts w:ascii="Times New Roman" w:hAnsi="Times New Roman"/>
          <w:color w:val="000000"/>
        </w:rPr>
        <w:t>požiadavky na</w:t>
      </w:r>
      <w:r>
        <w:rPr>
          <w:rStyle w:val="DefaultParagraphFont"/>
          <w:rFonts w:ascii="Times New Roman" w:hAnsi="Times New Roman"/>
        </w:rPr>
        <w:t xml:space="preserve"> zariadenia používané na kozmetické účely.</w:t>
      </w:r>
    </w:p>
    <w:p w:rsidR="003D5E5D" w:rsidP="003D5E5D">
      <w:pPr>
        <w:numPr>
          <w:numId w:val="2"/>
        </w:numPr>
        <w:tabs>
          <w:tab w:val="left" w:pos="426"/>
          <w:tab w:val="left" w:pos="720"/>
        </w:tabs>
        <w:ind w:left="426" w:hanging="426"/>
        <w:jc w:val="both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požiadavky na ochranu obytného prostredia pred rušivým svetlom z umelých zdrojov svetla,</w:t>
      </w:r>
    </w:p>
    <w:p w:rsidR="003D5E5D" w:rsidP="003D5E5D">
      <w:pPr>
        <w:rPr>
          <w:rStyle w:val="DefaultParagraphFont"/>
          <w:rFonts w:cs="Times New Roman"/>
          <w:color w:val="000000"/>
        </w:rPr>
      </w:pPr>
    </w:p>
    <w:p w:rsidR="003D5E5D" w:rsidP="003D5E5D">
      <w:pPr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(2)   Požiadavky na ochranu zamestnancov pred nepriaznivými účinkami optického žiarenia ustanovuje osobitný predpis</w:t>
      </w:r>
      <w:r>
        <w:rPr>
          <w:rStyle w:val="FootnoteReference"/>
          <w:rFonts w:cs="Times New Roman"/>
          <w:color w:val="000000"/>
          <w:rtl w:val="0"/>
        </w:rPr>
        <w:footnoteReference w:id="2"/>
      </w:r>
      <w:r>
        <w:rPr>
          <w:rStyle w:val="DefaultParagraphFont"/>
          <w:rFonts w:cs="Times New Roman"/>
          <w:color w:val="000000"/>
        </w:rPr>
        <w:t xml:space="preserve">). </w:t>
      </w:r>
      <w:r>
        <w:rPr>
          <w:rStyle w:val="DefaultParagraphFont"/>
          <w:rFonts w:cs="Times New Roman"/>
        </w:rPr>
        <w:t>Vyhláška sa nevzťahuje na spotrebiče určené na lekárske účely.</w:t>
      </w:r>
    </w:p>
    <w:p w:rsidR="003D5E5D" w:rsidP="003D5E5D">
      <w:pPr>
        <w:rPr>
          <w:rStyle w:val="DefaultParagraphFont"/>
          <w:rFonts w:cs="Times New Roman"/>
          <w:color w:val="000000"/>
        </w:rPr>
      </w:pPr>
    </w:p>
    <w:p w:rsidR="003D5E5D" w:rsidP="003D5E5D">
      <w:pPr>
        <w:jc w:val="center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§ 2</w:t>
      </w:r>
    </w:p>
    <w:p w:rsidR="003D5E5D" w:rsidP="003D5E5D">
      <w:pPr>
        <w:jc w:val="center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Vymedzenie pojmov</w:t>
      </w:r>
    </w:p>
    <w:p w:rsidR="003D5E5D" w:rsidP="003D5E5D">
      <w:pPr>
        <w:jc w:val="center"/>
        <w:rPr>
          <w:rStyle w:val="DefaultParagraphFont"/>
          <w:rFonts w:cs="Times New Roman"/>
          <w:color w:val="000000"/>
        </w:rPr>
      </w:pPr>
    </w:p>
    <w:p w:rsidR="003D5E5D" w:rsidP="003D5E5D">
      <w:pPr>
        <w:pStyle w:val="BodyTextIndent2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Na účely tejto vyhlášky:</w:t>
      </w:r>
    </w:p>
    <w:p w:rsidR="003D5E5D" w:rsidP="003D5E5D">
      <w:pPr>
        <w:numPr>
          <w:numId w:val="1"/>
        </w:numPr>
        <w:tabs>
          <w:tab w:val="left" w:pos="360"/>
        </w:tabs>
        <w:spacing w:after="120"/>
        <w:jc w:val="both"/>
        <w:rPr>
          <w:rStyle w:val="DefaultParagraphFont"/>
          <w:rFonts w:cs="Times New Roman"/>
          <w:color w:val="000000"/>
          <w:sz w:val="24"/>
        </w:rPr>
      </w:pPr>
      <w:r>
        <w:rPr>
          <w:rStyle w:val="DefaultParagraphFont"/>
          <w:rFonts w:cs="Times New Roman"/>
          <w:color w:val="000000"/>
          <w:sz w:val="24"/>
        </w:rPr>
        <w:t xml:space="preserve">optické žiarenie je ultrafialové žiarenie, viditeľné svetlo a infračervené žiarenie v rozsahu vlnových </w:t>
      </w:r>
      <w:r>
        <w:rPr>
          <w:rStyle w:val="DefaultParagraphFont"/>
          <w:rFonts w:cs="Times New Roman"/>
          <w:color w:val="000000"/>
          <w:sz w:val="24"/>
          <w:szCs w:val="24"/>
        </w:rPr>
        <w:t>dĺžok</w:t>
      </w:r>
      <w:r>
        <w:rPr>
          <w:rStyle w:val="DefaultParagraphFont"/>
          <w:rFonts w:cs="Times New Roman"/>
          <w:color w:val="000000"/>
          <w:sz w:val="24"/>
        </w:rPr>
        <w:t xml:space="preserve"> 100 nm až </w:t>
      </w:r>
      <w:smartTag w:uri="urn:schemas-microsoft-com:office:smarttags" w:element="metricconverter">
        <w:smartTagPr>
          <w:attr w:name="ProductID" w:val="1 mm"/>
        </w:smartTagPr>
        <w:r>
          <w:rPr>
            <w:rStyle w:val="DefaultParagraphFont"/>
            <w:rFonts w:cs="Times New Roman"/>
            <w:color w:val="000000"/>
            <w:sz w:val="24"/>
          </w:rPr>
          <w:t>1 mm</w:t>
        </w:r>
      </w:smartTag>
      <w:r>
        <w:rPr>
          <w:rStyle w:val="DefaultParagraphFont"/>
          <w:rFonts w:cs="Times New Roman"/>
          <w:color w:val="000000"/>
          <w:sz w:val="24"/>
        </w:rPr>
        <w:t>; vrátane laserového žiarenia,</w:t>
      </w:r>
    </w:p>
    <w:p w:rsidR="003D5E5D" w:rsidP="003D5E5D">
      <w:pPr>
        <w:numPr>
          <w:numId w:val="1"/>
        </w:numPr>
        <w:tabs>
          <w:tab w:val="left" w:pos="360"/>
        </w:tabs>
        <w:spacing w:after="120"/>
        <w:jc w:val="both"/>
        <w:rPr>
          <w:rStyle w:val="DefaultParagraphFont"/>
          <w:rFonts w:cs="Times New Roman"/>
          <w:color w:val="000000"/>
          <w:sz w:val="24"/>
        </w:rPr>
      </w:pPr>
      <w:r>
        <w:rPr>
          <w:rStyle w:val="DefaultParagraphFont"/>
          <w:rFonts w:cs="Times New Roman"/>
          <w:color w:val="000000"/>
          <w:sz w:val="24"/>
        </w:rPr>
        <w:t>rušivé svetlo je svetlo zo  zdrojov umelého svetla vo vonkajšom prostredí okrem svetla z dopravných prostriedkov a okrem svetla z verejného osvetlenia, ktoré po dopade na vonkajšiu plochu osvetľovacieho otvoru obytnej miestnosti svojim pôsobením subjektívne obťažuje užívateľov obytnej miestnosti,</w:t>
      </w:r>
    </w:p>
    <w:p w:rsidR="003D5E5D" w:rsidP="003D5E5D">
      <w:pPr>
        <w:numPr>
          <w:numId w:val="1"/>
        </w:numPr>
        <w:tabs>
          <w:tab w:val="left" w:pos="360"/>
        </w:tabs>
        <w:spacing w:after="120"/>
        <w:jc w:val="both"/>
        <w:rPr>
          <w:rStyle w:val="DefaultParagraphFont"/>
          <w:rFonts w:cs="Times New Roman"/>
          <w:color w:val="000000"/>
          <w:sz w:val="24"/>
        </w:rPr>
      </w:pPr>
      <w:r>
        <w:rPr>
          <w:rStyle w:val="DefaultParagraphFont"/>
          <w:rFonts w:cs="Times New Roman"/>
          <w:color w:val="000000"/>
          <w:sz w:val="24"/>
        </w:rPr>
        <w:t xml:space="preserve">intenzívne impulzné svetlo (IPL) je polychromatické nekoherentné svetlo vysokej intenzity aplikované v krátkych zábleskoch. </w:t>
      </w:r>
    </w:p>
    <w:p w:rsidR="003D5E5D" w:rsidP="003D5E5D">
      <w:pPr>
        <w:tabs>
          <w:tab w:val="left" w:pos="1080"/>
        </w:tabs>
        <w:jc w:val="both"/>
        <w:rPr>
          <w:rStyle w:val="DefaultParagraphFont"/>
          <w:rFonts w:cs="Times New Roman"/>
          <w:color w:val="000000"/>
          <w:sz w:val="24"/>
        </w:rPr>
      </w:pPr>
    </w:p>
    <w:p w:rsidR="003D5E5D" w:rsidP="003D5E5D">
      <w:pPr>
        <w:tabs>
          <w:tab w:val="left" w:pos="1080"/>
        </w:tabs>
        <w:jc w:val="both"/>
        <w:rPr>
          <w:rStyle w:val="DefaultParagraphFont"/>
          <w:rFonts w:cs="Times New Roman"/>
          <w:color w:val="000000"/>
          <w:sz w:val="24"/>
        </w:rPr>
      </w:pPr>
    </w:p>
    <w:p w:rsidR="003D5E5D" w:rsidP="003D5E5D">
      <w:pPr>
        <w:tabs>
          <w:tab w:val="left" w:pos="1080"/>
        </w:tabs>
        <w:jc w:val="both"/>
        <w:rPr>
          <w:rStyle w:val="DefaultParagraphFont"/>
          <w:rFonts w:cs="Times New Roman"/>
          <w:color w:val="000000"/>
          <w:sz w:val="24"/>
        </w:rPr>
      </w:pPr>
    </w:p>
    <w:p w:rsidR="003D5E5D" w:rsidP="003D5E5D">
      <w:pPr>
        <w:tabs>
          <w:tab w:val="left" w:pos="1080"/>
        </w:tabs>
        <w:jc w:val="both"/>
        <w:rPr>
          <w:rStyle w:val="DefaultParagraphFont"/>
          <w:rFonts w:cs="Times New Roman"/>
          <w:color w:val="000000"/>
          <w:sz w:val="24"/>
        </w:rPr>
      </w:pPr>
    </w:p>
    <w:p w:rsidR="003D5E5D" w:rsidP="003D5E5D">
      <w:pPr>
        <w:pStyle w:val="BodyTextIndent2"/>
        <w:ind w:firstLine="0"/>
        <w:jc w:val="center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§ 3</w:t>
      </w:r>
    </w:p>
    <w:p w:rsidR="003D5E5D" w:rsidP="003D5E5D">
      <w:pPr>
        <w:pStyle w:val="BodyTextIndent2"/>
        <w:ind w:firstLine="0"/>
        <w:jc w:val="center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Výrobky spotrebného priemyslu</w:t>
      </w:r>
    </w:p>
    <w:p w:rsidR="003D5E5D" w:rsidP="003D5E5D">
      <w:pPr>
        <w:jc w:val="center"/>
        <w:rPr>
          <w:rStyle w:val="DefaultParagraphFont"/>
          <w:rFonts w:cs="Times New Roman"/>
          <w:color w:val="000000"/>
        </w:rPr>
      </w:pPr>
    </w:p>
    <w:p w:rsidR="003D5E5D" w:rsidP="003D5E5D">
      <w:pPr>
        <w:ind w:left="-142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(1)  Pri používaní prístrojov a zariadení so zdrojmi optického žiarenia musia byť zabezpečené také technické a organizačné opatrenia, ktoré vylúčia alebo obmedzia na prípustnú mieru ich škodlivé účinky na zdravie ľudí.</w:t>
      </w:r>
    </w:p>
    <w:p w:rsidR="003D5E5D" w:rsidP="003D5E5D">
      <w:pPr>
        <w:ind w:left="-142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(2)  </w:t>
      </w:r>
      <w:r>
        <w:rPr>
          <w:rStyle w:val="DefaultParagraphFont"/>
          <w:rFonts w:cs="Times New Roman"/>
          <w:bCs/>
        </w:rPr>
        <w:t>Zdroje laserového žiarenia v hračkách</w:t>
      </w:r>
      <w:r>
        <w:rPr>
          <w:rStyle w:val="DefaultParagraphFont"/>
          <w:rFonts w:cs="Times New Roman"/>
          <w:color w:val="000000"/>
        </w:rPr>
        <w:t xml:space="preserve"> pre deti musia spĺňať požiadavky pre triedy 1 alebo 1M určené v technickej norme</w:t>
      </w:r>
      <w:r w:rsidRPr="0049595E">
        <w:rPr>
          <w:rStyle w:val="DefaultParagraphFont"/>
          <w:rFonts w:cs="Times New Roman"/>
        </w:rPr>
        <w:t xml:space="preserve"> </w:t>
      </w:r>
      <w:r>
        <w:rPr>
          <w:rStyle w:val="DefaultParagraphFont"/>
          <w:rFonts w:cs="Times New Roman"/>
        </w:rPr>
        <w:t>STN EN 60825-1 Bezpečnosť laserových výrobkov a zariadení. 1.časť: Klasifikácia zariadení, požiadavky a návod pre užívateľov</w:t>
      </w:r>
      <w:r>
        <w:rPr>
          <w:rStyle w:val="DefaultParagraphFont"/>
          <w:rFonts w:cs="Times New Roman"/>
          <w:color w:val="000000"/>
        </w:rPr>
        <w:t>.</w:t>
      </w:r>
    </w:p>
    <w:p w:rsidR="003D5E5D" w:rsidP="003D5E5D">
      <w:pPr>
        <w:ind w:left="-142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  <w:color w:val="000000"/>
        </w:rPr>
        <w:t>(3)  </w:t>
      </w:r>
      <w:r>
        <w:rPr>
          <w:rStyle w:val="DefaultParagraphFont"/>
          <w:rFonts w:cs="Times New Roman"/>
          <w:bCs/>
        </w:rPr>
        <w:t xml:space="preserve">Zdroje laserového žiarenia v ukazovadlách </w:t>
      </w:r>
      <w:r>
        <w:rPr>
          <w:rStyle w:val="DefaultParagraphFont"/>
          <w:rFonts w:cs="Times New Roman"/>
        </w:rPr>
        <w:t>a v iných výrobkoch spotrebného priemyslu, ktoré by mohli spôsobiť poškodenie očí alebo pokožky a pri ktorých sa nepredpokladá zaškolenie o bezpečnosti pri používaní,</w:t>
      </w:r>
      <w:r>
        <w:rPr>
          <w:rStyle w:val="DefaultParagraphFont"/>
          <w:rFonts w:cs="Times New Roman"/>
          <w:color w:val="000000"/>
        </w:rPr>
        <w:t xml:space="preserve"> musia spĺňať požiadavky určené pre triedu 2M v technickej norme </w:t>
      </w:r>
      <w:r>
        <w:rPr>
          <w:rStyle w:val="DefaultParagraphFont"/>
          <w:rFonts w:cs="Times New Roman"/>
        </w:rPr>
        <w:t>STN EN 60825-1 Bezpečnosť laserových výrobkov a zariadení. 1.časť: Klasifikácia zariadení, požiadavky a návod pre užívateľov.</w:t>
      </w:r>
      <w:r>
        <w:rPr>
          <w:rStyle w:val="DefaultParagraphFont"/>
          <w:rFonts w:cs="Times New Roman"/>
          <w:color w:val="000000"/>
        </w:rPr>
        <w:t xml:space="preserve">, </w:t>
      </w:r>
      <w:r>
        <w:rPr>
          <w:rStyle w:val="DefaultParagraphFont"/>
          <w:rFonts w:cs="Times New Roman"/>
          <w:bCs/>
        </w:rPr>
        <w:t>pričom na výrobku musí byť varovanie pred možnými rizikami</w:t>
      </w:r>
      <w:r>
        <w:rPr>
          <w:rStyle w:val="DefaultParagraphFont"/>
          <w:rFonts w:cs="Times New Roman"/>
        </w:rPr>
        <w:t>.</w:t>
      </w:r>
    </w:p>
    <w:p w:rsidR="003D5E5D" w:rsidP="003D5E5D">
      <w:pPr>
        <w:ind w:left="-142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  <w:color w:val="000000"/>
        </w:rPr>
        <w:t xml:space="preserve">(4)  Zariadenia so zdrojmi optického žiarenia, </w:t>
      </w:r>
      <w:r>
        <w:rPr>
          <w:rStyle w:val="DefaultParagraphFont"/>
          <w:rFonts w:cs="Times New Roman"/>
        </w:rPr>
        <w:t xml:space="preserve">používané na reklamu a pri zábavných predstaveniach, musia byť inštalované tak, aby sa vylúčilo </w:t>
      </w:r>
      <w:r>
        <w:rPr>
          <w:rStyle w:val="DefaultParagraphFont"/>
          <w:rFonts w:cs="Times New Roman"/>
          <w:bCs/>
        </w:rPr>
        <w:t>ohrozenie, rušenie alebo obťažovanie osôb v okolí priamymi lúčmi alebo odrazeným žiarením</w:t>
      </w:r>
      <w:r>
        <w:rPr>
          <w:rStyle w:val="DefaultParagraphFont"/>
          <w:rFonts w:cs="Times New Roman"/>
        </w:rPr>
        <w:t xml:space="preserve">; </w:t>
      </w:r>
      <w:r>
        <w:rPr>
          <w:rStyle w:val="DefaultParagraphFont"/>
          <w:rFonts w:cs="Times New Roman"/>
          <w:bCs/>
        </w:rPr>
        <w:t>pri používaní laserových zariadení na zábavné predstavenia (laserové šou) svetelné zväzky lúčov nesmú zasiahnuť oči osôb v okolí, ani okná miestností okolitých budov.</w:t>
      </w:r>
    </w:p>
    <w:p w:rsidR="003D5E5D" w:rsidP="003D5E5D">
      <w:pPr>
        <w:ind w:left="-142"/>
        <w:rPr>
          <w:rStyle w:val="DefaultParagraphFont"/>
          <w:rFonts w:cs="Times New Roman"/>
          <w:color w:val="FF0000"/>
        </w:rPr>
      </w:pPr>
      <w:r>
        <w:rPr>
          <w:rStyle w:val="DefaultParagraphFont"/>
          <w:rFonts w:cs="Times New Roman"/>
          <w:color w:val="000000"/>
        </w:rPr>
        <w:t>(5)  Požiadavky na ochranu zdravia pred účinkami ultrafialového žiarenia v soláriách sú uvedené v osobitnom predpise</w:t>
      </w:r>
      <w:r>
        <w:rPr>
          <w:rStyle w:val="FootnoteReference"/>
          <w:rFonts w:cs="Times New Roman"/>
          <w:color w:val="000000"/>
          <w:rtl w:val="0"/>
        </w:rPr>
        <w:footnoteReference w:id="3"/>
      </w:r>
      <w:r>
        <w:rPr>
          <w:rStyle w:val="DefaultParagraphFont"/>
          <w:rFonts w:cs="Times New Roman"/>
          <w:color w:val="000000"/>
        </w:rPr>
        <w:t>).</w:t>
      </w:r>
    </w:p>
    <w:p w:rsidR="003D5E5D" w:rsidP="003D5E5D">
      <w:pPr>
        <w:ind w:left="-142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 (6)  Na ochranu zdravia pred účinkami optického žiarenia z iných zdrojov okrem uvedených v odsekoch 2 až 5 sa v potrebnom rozsahu použijú ustanovenia a limity uvedené v osobitnom predpise</w:t>
      </w:r>
      <w:r>
        <w:rPr>
          <w:rStyle w:val="DefaultParagraphFont"/>
          <w:rFonts w:cs="Times New Roman"/>
          <w:color w:val="000000"/>
          <w:vertAlign w:val="superscript"/>
        </w:rPr>
        <w:t>1</w:t>
      </w:r>
      <w:r>
        <w:rPr>
          <w:rStyle w:val="DefaultParagraphFont"/>
          <w:rFonts w:cs="Times New Roman"/>
          <w:color w:val="000000"/>
        </w:rPr>
        <w:t>).</w:t>
      </w:r>
    </w:p>
    <w:p w:rsidR="003D5E5D" w:rsidP="003D5E5D">
      <w:pPr>
        <w:jc w:val="center"/>
        <w:rPr>
          <w:rStyle w:val="DefaultParagraphFont"/>
          <w:rFonts w:cs="Times New Roman"/>
          <w:color w:val="000000"/>
        </w:rPr>
      </w:pPr>
    </w:p>
    <w:p w:rsidR="003D5E5D" w:rsidP="003D5E5D">
      <w:pPr>
        <w:jc w:val="center"/>
        <w:rPr>
          <w:rStyle w:val="DefaultParagraphFont"/>
          <w:rFonts w:cs="Times New Roman"/>
          <w:sz w:val="24"/>
        </w:rPr>
      </w:pPr>
      <w:r>
        <w:rPr>
          <w:rStyle w:val="DefaultParagraphFont"/>
          <w:rFonts w:cs="Times New Roman"/>
          <w:sz w:val="24"/>
        </w:rPr>
        <w:t>§ 4</w:t>
      </w:r>
    </w:p>
    <w:p w:rsidR="003D5E5D" w:rsidP="003D5E5D">
      <w:pPr>
        <w:jc w:val="center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Zariadenia na kozmetické účely </w:t>
      </w:r>
    </w:p>
    <w:p w:rsidR="003D5E5D" w:rsidP="003D5E5D">
      <w:pPr>
        <w:rPr>
          <w:rStyle w:val="DefaultParagraphFont"/>
          <w:rFonts w:cs="Times New Roman"/>
          <w:color w:val="000000"/>
        </w:rPr>
      </w:pPr>
    </w:p>
    <w:p w:rsidR="003D5E5D" w:rsidP="003D5E5D">
      <w:pPr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(1)  Zariadenie na ošetrovanie pokožky intenzívnym impulzným svetlom musí byť konštruované tak, aby ultrafialové a infračervené žiarenie bolo obmedzené na najmenšiu možnú mieru a používané tak, aby pri aplikácii nemohlo dôjsť k oslneniu osôb v okolí priamym ani odrazeným svetlom. </w:t>
      </w:r>
    </w:p>
    <w:p w:rsidR="003D5E5D" w:rsidP="003D5E5D">
      <w:pPr>
        <w:rPr>
          <w:rStyle w:val="DefaultParagraphFont"/>
          <w:rFonts w:cs="Times New Roman"/>
          <w:color w:val="FF0000"/>
        </w:rPr>
      </w:pPr>
      <w:r>
        <w:rPr>
          <w:rStyle w:val="DefaultParagraphFont"/>
          <w:rFonts w:cs="Times New Roman"/>
          <w:color w:val="000000"/>
        </w:rPr>
        <w:t xml:space="preserve">(2)  Pre ostatné zariadenia so zdrojmi optického žiarenia platia v potrebnom rozsahu požiadavky príloh č.1 a č. 2 osobitného predpisu </w:t>
      </w:r>
      <w:r>
        <w:rPr>
          <w:rStyle w:val="DefaultParagraphFont"/>
          <w:rFonts w:cs="Times New Roman"/>
          <w:color w:val="000000"/>
          <w:vertAlign w:val="superscript"/>
        </w:rPr>
        <w:t>1</w:t>
      </w:r>
      <w:r>
        <w:rPr>
          <w:rStyle w:val="DefaultParagraphFont"/>
          <w:rFonts w:cs="Times New Roman"/>
          <w:color w:val="000000"/>
        </w:rPr>
        <w:t xml:space="preserve">) a požiadavky osobitného predpisu </w:t>
      </w:r>
      <w:r>
        <w:rPr>
          <w:rStyle w:val="DefaultParagraphFont"/>
          <w:rFonts w:cs="Times New Roman"/>
          <w:color w:val="000000"/>
          <w:vertAlign w:val="superscript"/>
        </w:rPr>
        <w:t>2</w:t>
      </w:r>
      <w:r>
        <w:rPr>
          <w:rStyle w:val="DefaultParagraphFont"/>
          <w:rFonts w:cs="Times New Roman"/>
          <w:color w:val="000000"/>
        </w:rPr>
        <w:t>).</w:t>
      </w:r>
    </w:p>
    <w:p w:rsidR="003D5E5D" w:rsidP="003D5E5D">
      <w:pPr>
        <w:pStyle w:val="Zkladntext1"/>
        <w:jc w:val="both"/>
        <w:rPr>
          <w:rStyle w:val="DefaultParagraphFont"/>
          <w:rFonts w:cs="Times New Roman"/>
          <w:color w:val="000000"/>
        </w:rPr>
      </w:pPr>
    </w:p>
    <w:p w:rsidR="003D5E5D" w:rsidP="003D5E5D">
      <w:pPr>
        <w:jc w:val="both"/>
        <w:rPr>
          <w:rStyle w:val="DefaultParagraphFont"/>
          <w:rFonts w:cs="Times New Roman"/>
          <w:color w:val="000000"/>
          <w:sz w:val="24"/>
        </w:rPr>
      </w:pPr>
    </w:p>
    <w:p w:rsidR="003D5E5D" w:rsidP="003D5E5D">
      <w:pPr>
        <w:pStyle w:val="Zkladntext1"/>
        <w:jc w:val="center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§ 5</w:t>
      </w:r>
    </w:p>
    <w:p w:rsidR="003D5E5D" w:rsidP="003D5E5D">
      <w:pPr>
        <w:jc w:val="center"/>
        <w:rPr>
          <w:rStyle w:val="DefaultParagraphFont"/>
          <w:rFonts w:cs="Times New Roman"/>
          <w:sz w:val="24"/>
        </w:rPr>
      </w:pPr>
      <w:r>
        <w:rPr>
          <w:rStyle w:val="DefaultParagraphFont"/>
          <w:rFonts w:cs="Times New Roman"/>
          <w:sz w:val="24"/>
        </w:rPr>
        <w:t>Ochrana pred rušivým svetlom</w:t>
      </w:r>
    </w:p>
    <w:p w:rsidR="003D5E5D" w:rsidP="003D5E5D">
      <w:pPr>
        <w:jc w:val="center"/>
        <w:rPr>
          <w:rStyle w:val="DefaultParagraphFont"/>
          <w:rFonts w:cs="Times New Roman"/>
          <w:sz w:val="24"/>
        </w:rPr>
      </w:pPr>
    </w:p>
    <w:p w:rsidR="003D5E5D" w:rsidP="003D5E5D">
      <w:pPr>
        <w:jc w:val="both"/>
        <w:rPr>
          <w:rStyle w:val="DefaultParagraphFont"/>
          <w:rFonts w:cs="Times New Roman"/>
          <w:sz w:val="24"/>
        </w:rPr>
      </w:pPr>
      <w:r>
        <w:rPr>
          <w:rStyle w:val="DefaultParagraphFont"/>
          <w:rFonts w:cs="Times New Roman"/>
          <w:sz w:val="24"/>
        </w:rPr>
        <w:t>(1)  Osvetľovacie zariadenia vo vonkajšom prostredí najmä reklamné pútače, osvetľovacie zariadenia nádvorí závodov, stavebných dvorov, parkovísk a podobné zariadenia okrem verejného osvetlenia, sa navrhujú, realizujú a používajú tak, aby svetlo z týchto zariadení v čo najmenšej miere dopadalo na okná obytných miestností v ich okolí. Ak sa dopadu svetla z týchto zariadení na okná obytných miestností nedá zamedziť, nesmú byť prekročené hodnoty uvedené v prílohe.</w:t>
      </w:r>
    </w:p>
    <w:p w:rsidR="003D5E5D" w:rsidP="003D5E5D">
      <w:pPr>
        <w:pStyle w:val="BodyText2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(2)  Zmeny v intenzite a zmeny farby svetla zo zdrojov podľa odseku 1 nesmú byť v obytnej miestnosti pozorovateľné.  </w:t>
      </w:r>
    </w:p>
    <w:p w:rsidR="003D5E5D" w:rsidP="003D5E5D">
      <w:pPr>
        <w:jc w:val="both"/>
        <w:rPr>
          <w:rStyle w:val="DefaultParagraphFont"/>
          <w:rFonts w:cs="Times New Roman"/>
          <w:color w:val="000000"/>
          <w:sz w:val="24"/>
        </w:rPr>
      </w:pPr>
      <w:r>
        <w:rPr>
          <w:rStyle w:val="DefaultParagraphFont"/>
          <w:rFonts w:cs="Times New Roman"/>
          <w:color w:val="000000"/>
          <w:sz w:val="24"/>
        </w:rPr>
        <w:t>(3)  Limitné hodnoty rušivého svetla sú uvedené v prílohe .</w:t>
      </w:r>
    </w:p>
    <w:p w:rsidR="003D5E5D" w:rsidP="003D5E5D">
      <w:pPr>
        <w:jc w:val="both"/>
        <w:rPr>
          <w:rStyle w:val="DefaultParagraphFont"/>
          <w:rFonts w:cs="Times New Roman"/>
          <w:color w:val="000000"/>
          <w:sz w:val="24"/>
        </w:rPr>
      </w:pPr>
    </w:p>
    <w:p w:rsidR="003D5E5D" w:rsidP="003D5E5D">
      <w:pPr>
        <w:jc w:val="both"/>
        <w:rPr>
          <w:rStyle w:val="DefaultParagraphFont"/>
          <w:rFonts w:cs="Times New Roman"/>
          <w:color w:val="000000"/>
          <w:sz w:val="24"/>
        </w:rPr>
      </w:pPr>
    </w:p>
    <w:p w:rsidR="003D5E5D" w:rsidP="003D5E5D">
      <w:pPr>
        <w:jc w:val="center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§ 6</w:t>
      </w:r>
    </w:p>
    <w:p w:rsidR="003D5E5D" w:rsidP="003D5E5D">
      <w:pPr>
        <w:pStyle w:val="Zkladntext1"/>
        <w:jc w:val="center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Meranie a hodnotenie rušivého svetla</w:t>
      </w:r>
    </w:p>
    <w:p w:rsidR="003D5E5D" w:rsidP="003D5E5D">
      <w:pPr>
        <w:pStyle w:val="Zkladntext1"/>
        <w:jc w:val="center"/>
        <w:rPr>
          <w:rStyle w:val="DefaultParagraphFont"/>
          <w:rFonts w:cs="Times New Roman"/>
          <w:color w:val="000000"/>
        </w:rPr>
      </w:pPr>
    </w:p>
    <w:p w:rsidR="003D5E5D" w:rsidP="003D5E5D">
      <w:pPr>
        <w:spacing w:after="120"/>
        <w:jc w:val="both"/>
        <w:rPr>
          <w:rStyle w:val="DefaultParagraphFont"/>
          <w:rFonts w:cs="Times New Roman"/>
          <w:color w:val="000000"/>
          <w:sz w:val="24"/>
        </w:rPr>
      </w:pPr>
      <w:r>
        <w:rPr>
          <w:rStyle w:val="DefaultParagraphFont"/>
          <w:rFonts w:cs="Times New Roman"/>
          <w:color w:val="000000"/>
          <w:sz w:val="24"/>
        </w:rPr>
        <w:t>(1)  Na meranie rušivého svetla sa používajú fotometre určené na meranie v oblasti fotopického videnia s pomernou spektrálnou svetelnou účinnosťou V(</w:t>
      </w:r>
      <w:r>
        <w:rPr>
          <w:rStyle w:val="DefaultParagraphFont"/>
          <w:rFonts w:ascii="Symbol" w:eastAsia="Times New Roman" w:hAnsi="Symbol" w:cs="Times New Roman"/>
          <w:color w:val="000000"/>
          <w:sz w:val="24"/>
        </w:rPr>
        <w:sym w:font="Symbol" w:char="F06C"/>
      </w:r>
      <w:r>
        <w:rPr>
          <w:rStyle w:val="DefaultParagraphFont"/>
          <w:rFonts w:cs="Times New Roman"/>
          <w:color w:val="000000"/>
          <w:sz w:val="24"/>
        </w:rPr>
        <w:t>) podľa technickej normy STN IEC 60050-845 Medzinárodný elektrotechnické slovník. Kapitola 845 : Osvetlenie. Osvetlenosť okna sa meria na vonkajšej zvislej ploche v strede okna. Rušivý jas zdrojov svetla sa meria zo stredu okna.</w:t>
      </w:r>
    </w:p>
    <w:p w:rsidR="003D5E5D" w:rsidP="003D5E5D">
      <w:pPr>
        <w:pStyle w:val="Zkladntext1"/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  <w:color w:val="000000"/>
        </w:rPr>
        <w:t xml:space="preserve">(2)  Zmeny intenzity a zmeny farby rušivých zdrojov svetla sa hodnotia subjektívne. </w:t>
      </w:r>
      <w:r>
        <w:rPr>
          <w:rStyle w:val="DefaultParagraphFont"/>
          <w:rFonts w:cs="Times New Roman"/>
        </w:rPr>
        <w:t>Zmeny jasu zistené priamym pohľadom na vonkajšie zdroje rušivého svetla umiestnené nižšie ako okno obytnej miestnosti sa nehodnotia, ak nevyvolajú pozorovateľnú zmenu osvetlenia obytnej miestnosti. Zdroje svetla v miestnosti sú pri hodnotení vypnuté.</w:t>
      </w:r>
    </w:p>
    <w:p w:rsidR="003D5E5D" w:rsidP="003D5E5D">
      <w:pPr>
        <w:ind w:firstLine="720"/>
        <w:rPr>
          <w:rStyle w:val="DefaultParagraphFont"/>
          <w:rFonts w:cs="Times New Roman"/>
          <w:color w:val="000000"/>
        </w:rPr>
      </w:pPr>
    </w:p>
    <w:p w:rsidR="003D5E5D" w:rsidP="003D5E5D">
      <w:pPr>
        <w:ind w:firstLine="720"/>
        <w:rPr>
          <w:rStyle w:val="DefaultParagraphFont"/>
          <w:rFonts w:cs="Times New Roman"/>
          <w:color w:val="000000"/>
        </w:rPr>
      </w:pPr>
    </w:p>
    <w:p w:rsidR="003D5E5D" w:rsidP="003D5E5D">
      <w:pPr>
        <w:jc w:val="center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§ 7</w:t>
      </w:r>
    </w:p>
    <w:p w:rsidR="003D5E5D" w:rsidP="003D5E5D">
      <w:pPr>
        <w:jc w:val="center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Prechodné ustanovenie</w:t>
      </w:r>
    </w:p>
    <w:p w:rsidR="003D5E5D" w:rsidP="003D5E5D">
      <w:pPr>
        <w:rPr>
          <w:rStyle w:val="DefaultParagraphFont"/>
          <w:rFonts w:cs="Times New Roman"/>
          <w:color w:val="000000"/>
        </w:rPr>
      </w:pPr>
    </w:p>
    <w:p w:rsidR="003D5E5D" w:rsidP="003D5E5D">
      <w:pPr>
        <w:ind w:firstLine="720"/>
        <w:rPr>
          <w:rStyle w:val="DefaultParagraphFont"/>
          <w:rFonts w:cs="Times New Roman"/>
          <w:color w:val="000000"/>
          <w:sz w:val="24"/>
        </w:rPr>
      </w:pPr>
      <w:r>
        <w:rPr>
          <w:rStyle w:val="DefaultParagraphFont"/>
          <w:rFonts w:cs="Times New Roman"/>
          <w:color w:val="000000"/>
          <w:sz w:val="24"/>
        </w:rPr>
        <w:t>Na zariadenia uvedené v § 4 sa ustanovenia tejto vyhlášky vzťahujú od 1. júna 2010.</w:t>
      </w:r>
    </w:p>
    <w:p w:rsidR="003D5E5D" w:rsidP="003D5E5D">
      <w:pPr>
        <w:rPr>
          <w:rStyle w:val="DefaultParagraphFont"/>
          <w:rFonts w:cs="Times New Roman"/>
          <w:color w:val="000000"/>
          <w:sz w:val="24"/>
        </w:rPr>
      </w:pPr>
    </w:p>
    <w:p w:rsidR="003D5E5D" w:rsidP="003D5E5D">
      <w:pPr>
        <w:jc w:val="center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§ 8</w:t>
      </w:r>
    </w:p>
    <w:p w:rsidR="003D5E5D" w:rsidP="003D5E5D">
      <w:pPr>
        <w:jc w:val="center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Účinnosť</w:t>
      </w:r>
    </w:p>
    <w:p w:rsidR="003D5E5D" w:rsidP="003D5E5D">
      <w:pPr>
        <w:rPr>
          <w:rStyle w:val="DefaultParagraphFont"/>
          <w:rFonts w:cs="Times New Roman"/>
          <w:color w:val="000000"/>
        </w:rPr>
      </w:pPr>
    </w:p>
    <w:p w:rsidR="003D5E5D" w:rsidP="003D5E5D">
      <w:pPr>
        <w:ind w:firstLine="720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Táto vyhláška nadobúda účinnosť ...... 2007.</w:t>
      </w:r>
    </w:p>
    <w:p w:rsidR="003D5E5D" w:rsidP="003D5E5D">
      <w:pPr>
        <w:rPr>
          <w:rStyle w:val="DefaultParagraphFont"/>
          <w:rFonts w:cs="Times New Roman"/>
          <w:color w:val="000000"/>
          <w:sz w:val="24"/>
        </w:rPr>
      </w:pPr>
    </w:p>
    <w:p w:rsidR="00BF4A7A">
      <w:pPr>
        <w:rPr>
          <w:rStyle w:val="DefaultParagraphFont"/>
          <w:rFonts w:cs="Times New Roman"/>
        </w:rPr>
      </w:pPr>
    </w:p>
    <w:sectPr>
      <w:footerReference w:type="even" r:id="rId5"/>
      <w:footerReference w:type="default" r:id="rId6"/>
      <w:endnotePr>
        <w:numFmt w:val="decimal"/>
      </w:endnotePr>
      <w:pgSz w:w="11906" w:h="16838"/>
      <w:pgMar w:top="1417" w:right="1417" w:bottom="1417" w:left="1417" w:header="1798" w:footer="1798"/>
      <w:lnNumType w:distance="0"/>
      <w:cols w:space="708"/>
      <w:noEndnote w:val="0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Mangal">
    <w:panose1 w:val="000004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E5D">
    <w:pPr>
      <w:pStyle w:val="Footer"/>
      <w:framePr w:vAnchor="text" w:hAnchor="margin" w:xAlign="center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3D5E5D">
    <w:pPr>
      <w:pStyle w:val="Footer"/>
      <w:rPr>
        <w:rStyle w:val="DefaultParagraphFont"/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E5D">
    <w:pPr>
      <w:pStyle w:val="Footer"/>
      <w:framePr w:vAnchor="text" w:hAnchor="margin" w:xAlign="center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581D94">
      <w:rPr>
        <w:rStyle w:val="PageNumber"/>
        <w:rFonts w:cs="Times New Roman"/>
        <w:noProof/>
      </w:rPr>
      <w:t>3</w:t>
    </w:r>
    <w:r>
      <w:rPr>
        <w:rStyle w:val="PageNumber"/>
        <w:rFonts w:cs="Times New Roman"/>
      </w:rPr>
      <w:fldChar w:fldCharType="end"/>
    </w:r>
  </w:p>
  <w:p w:rsidR="003D5E5D">
    <w:pPr>
      <w:pStyle w:val="Footer"/>
      <w:rPr>
        <w:rStyle w:val="DefaultParagraphFont"/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/>
  <w:footnote w:type="continuationSeparator" w:id="1"/>
  <w:footnote w:id="2">
    <w:p w:rsidP="003D5E5D">
      <w:pPr>
        <w:pStyle w:val="FootnoteText"/>
        <w:rPr>
          <w:rFonts w:cs="Times New Roman"/>
        </w:rPr>
      </w:pPr>
      <w:r w:rsidR="003D5E5D">
        <w:rPr>
          <w:rStyle w:val="FootnoteReference"/>
          <w:rFonts w:cs="Times New Roman"/>
        </w:rPr>
        <w:footnoteRef/>
      </w:r>
      <w:r w:rsidR="003D5E5D">
        <w:rPr>
          <w:rStyle w:val="DefaultParagraphFont"/>
          <w:rFonts w:cs="Times New Roman"/>
        </w:rPr>
        <w:t>)  Nariadenie vlády Slovenskej republiky č. .../2007 Z.z. o o minimálnych zdravotných a bezpečnostných požiadavkách na ochranu zamestnancov pred rizikami súvisiacimi s expozíciou umelému optickému žiareniu</w:t>
      </w:r>
    </w:p>
  </w:footnote>
  <w:footnote w:id="3">
    <w:p w:rsidP="003D5E5D">
      <w:pPr>
        <w:pStyle w:val="FootnoteText"/>
        <w:rPr>
          <w:rFonts w:cs="Times New Roman"/>
        </w:rPr>
      </w:pPr>
      <w:r w:rsidR="003D5E5D">
        <w:rPr>
          <w:rStyle w:val="FootnoteReference"/>
          <w:rFonts w:cs="Times New Roman"/>
        </w:rPr>
        <w:footnoteRef/>
      </w:r>
      <w:r w:rsidR="003D5E5D">
        <w:rPr>
          <w:rStyle w:val="DefaultParagraphFont"/>
          <w:rFonts w:cs="Times New Roman"/>
        </w:rPr>
        <w:t>) Vyhláška Ministerstva zdravotníctva Slovenskej republiky č. .../2007 Z.z. o podrobnostiach o požiadavkách na zariadenia starostlivosti o ľudské telo.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D4AE1"/>
    <w:multiLevelType w:val="hybridMultilevel"/>
    <w:tmpl w:val="09C2B1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1">
    <w:nsid w:val="7CFD59F1"/>
    <w:multiLevelType w:val="hybridMultilevel"/>
    <w:tmpl w:val="5E5A18A2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color w:val="auto"/>
        <w:sz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numFmt w:val="decimal"/>
  </w:endnotePr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3D5E5D"/>
    <w:rsid w:val="0049595E"/>
    <w:rsid w:val="00581D94"/>
    <w:rsid w:val="00BF4A7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3D5E5D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0"/>
      <w:szCs w:val="20"/>
      <w:rtl w:val="0"/>
      <w:lang w:val="sk-SK" w:eastAsia="sk-SK" w:bidi="ar-SA"/>
    </w:rPr>
  </w:style>
  <w:style w:type="paragraph" w:styleId="Heading1">
    <w:name w:val="heading 1"/>
    <w:basedOn w:val="Normal"/>
    <w:next w:val="Normal"/>
    <w:uiPriority w:val="99"/>
    <w:rsid w:val="003D5E5D"/>
    <w:pPr>
      <w:jc w:val="center"/>
      <w:outlineLvl w:val="0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paragraph" w:styleId="FootnoteText">
    <w:name w:val="footnote text"/>
    <w:basedOn w:val="Normal"/>
    <w:uiPriority w:val="99"/>
    <w:semiHidden/>
    <w:rsid w:val="003D5E5D"/>
    <w:pPr>
      <w:jc w:val="left"/>
    </w:pPr>
  </w:style>
  <w:style w:type="paragraph" w:customStyle="1" w:styleId="Zkladntext1">
    <w:name w:val="Základní text1"/>
    <w:basedOn w:val="Normal"/>
    <w:uiPriority w:val="99"/>
    <w:rsid w:val="003D5E5D"/>
    <w:pPr>
      <w:jc w:val="left"/>
    </w:pPr>
    <w:rPr>
      <w:sz w:val="24"/>
    </w:rPr>
  </w:style>
  <w:style w:type="character" w:styleId="FootnoteReference">
    <w:name w:val="footnote reference"/>
    <w:basedOn w:val="DefaultParagraphFont"/>
    <w:uiPriority w:val="99"/>
    <w:semiHidden/>
    <w:rsid w:val="003D5E5D"/>
    <w:rPr>
      <w:rFonts w:ascii="Times New Roman" w:hAnsi="Times New Roman"/>
      <w:vertAlign w:val="superscript"/>
      <w:rtl w:val="0"/>
    </w:rPr>
  </w:style>
  <w:style w:type="paragraph" w:styleId="BodyTextIndent2">
    <w:name w:val="Body Text Indent 2"/>
    <w:basedOn w:val="Normal"/>
    <w:uiPriority w:val="99"/>
    <w:rsid w:val="003D5E5D"/>
    <w:pPr>
      <w:tabs>
        <w:tab w:val="left" w:pos="927"/>
      </w:tabs>
      <w:ind w:firstLine="567"/>
      <w:jc w:val="both"/>
    </w:pPr>
    <w:rPr>
      <w:sz w:val="24"/>
    </w:rPr>
  </w:style>
  <w:style w:type="paragraph" w:styleId="Footer">
    <w:name w:val="footer"/>
    <w:basedOn w:val="Normal"/>
    <w:uiPriority w:val="99"/>
    <w:rsid w:val="003D5E5D"/>
    <w:pPr>
      <w:tabs>
        <w:tab w:val="center" w:pos="4536"/>
        <w:tab w:val="right" w:pos="9072"/>
      </w:tabs>
      <w:jc w:val="left"/>
    </w:pPr>
  </w:style>
  <w:style w:type="paragraph" w:styleId="BodyText2">
    <w:name w:val="Body Text 2"/>
    <w:basedOn w:val="Normal"/>
    <w:uiPriority w:val="99"/>
    <w:rsid w:val="003D5E5D"/>
    <w:pPr>
      <w:jc w:val="both"/>
    </w:pPr>
    <w:rPr>
      <w:color w:val="000000"/>
      <w:sz w:val="24"/>
    </w:rPr>
  </w:style>
  <w:style w:type="paragraph" w:styleId="EnvelopeReturn">
    <w:name w:val="envelope return"/>
    <w:basedOn w:val="Normal"/>
    <w:uiPriority w:val="99"/>
    <w:rsid w:val="003D5E5D"/>
    <w:pPr>
      <w:overflowPunct w:val="0"/>
      <w:jc w:val="left"/>
      <w:textAlignment w:val="baseline"/>
    </w:pPr>
    <w:rPr>
      <w:rFonts w:ascii="Mangal" w:hAnsi="Mangal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3D5E5D"/>
    <w:rPr>
      <w:rFonts w:ascii="Times New Roman" w:hAnsi="Times New Roman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796</Words>
  <Characters>4702</Characters>
  <Application>Microsoft Office Word</Application>
  <DocSecurity>0</DocSecurity>
  <Lines>0</Lines>
  <Paragraphs>0</Paragraphs>
  <ScaleCrop>false</ScaleCrop>
  <Company>SFZU SR</Company>
  <LinksUpToDate>false</LinksUpToDate>
  <CharactersWithSpaces>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Gavurova</dc:creator>
  <cp:lastModifiedBy>Viera Martincová</cp:lastModifiedBy>
  <cp:revision>2</cp:revision>
  <dcterms:created xsi:type="dcterms:W3CDTF">2007-04-11T16:04:00Z</dcterms:created>
  <dcterms:modified xsi:type="dcterms:W3CDTF">2007-04-11T16:04:00Z</dcterms:modified>
</cp:coreProperties>
</file>