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spacing w:line="360" w:lineRule="auto"/>
        <w:jc w:val="center"/>
        <w:rPr>
          <w:rStyle w:val="DefaultParagraphFont"/>
          <w:rFonts w:ascii="Times New Roman" w:hAnsi="Times New Roman" w:cs="Arial"/>
          <w:b/>
          <w:lang w:eastAsia="cs-CZ"/>
        </w:rPr>
      </w:pPr>
      <w:r>
        <w:rPr>
          <w:rStyle w:val="DefaultParagraphFont"/>
          <w:rFonts w:ascii="Times New Roman" w:hAnsi="Times New Roman" w:cs="Arial"/>
          <w:b/>
          <w:lang w:eastAsia="cs-CZ"/>
        </w:rPr>
        <w:t>Návrh</w:t>
      </w:r>
    </w:p>
    <w:p w:rsidR="0045549D">
      <w:pPr>
        <w:spacing w:line="360" w:lineRule="auto"/>
        <w:jc w:val="center"/>
        <w:rPr>
          <w:rStyle w:val="DefaultParagraphFont"/>
          <w:rFonts w:ascii="Times New Roman" w:hAnsi="Times New Roman" w:cs="Arial"/>
          <w:b/>
          <w:lang w:eastAsia="cs-CZ"/>
        </w:rPr>
      </w:pPr>
      <w:r w:rsidR="00C654B8">
        <w:rPr>
          <w:rStyle w:val="DefaultParagraphFont"/>
          <w:rFonts w:ascii="Times New Roman" w:hAnsi="Times New Roman" w:cs="Arial"/>
          <w:b/>
          <w:lang w:eastAsia="cs-CZ"/>
        </w:rPr>
        <w:t xml:space="preserve">Vyhlášky Ministerstva zdravotníctva </w:t>
      </w:r>
    </w:p>
    <w:p w:rsidR="0045549D">
      <w:pPr>
        <w:spacing w:line="360" w:lineRule="auto"/>
        <w:jc w:val="center"/>
        <w:rPr>
          <w:rStyle w:val="DefaultParagraphFont"/>
          <w:rFonts w:ascii="Times New Roman" w:hAnsi="Times New Roman" w:cs="Arial"/>
          <w:b/>
          <w:lang w:eastAsia="cs-CZ"/>
        </w:rPr>
      </w:pPr>
      <w:r>
        <w:rPr>
          <w:rStyle w:val="DefaultParagraphFont"/>
          <w:rFonts w:ascii="Times New Roman" w:hAnsi="Times New Roman" w:cs="Arial"/>
          <w:b/>
          <w:lang w:eastAsia="cs-CZ"/>
        </w:rPr>
        <w:t>Slovenskej republiky</w:t>
      </w:r>
    </w:p>
    <w:p w:rsidR="0045549D">
      <w:pPr>
        <w:spacing w:line="360" w:lineRule="auto"/>
        <w:jc w:val="center"/>
        <w:rPr>
          <w:rStyle w:val="DefaultParagraphFont"/>
          <w:rFonts w:ascii="Times New Roman" w:hAnsi="Times New Roman" w:cs="Arial"/>
          <w:b/>
          <w:lang w:eastAsia="cs-CZ"/>
        </w:rPr>
      </w:pPr>
      <w:r>
        <w:rPr>
          <w:rStyle w:val="DefaultParagraphFont"/>
          <w:rFonts w:ascii="Times New Roman" w:hAnsi="Times New Roman" w:cs="Arial"/>
          <w:b/>
          <w:lang w:eastAsia="cs-CZ"/>
        </w:rPr>
        <w:t>č.  ......... 2007</w:t>
      </w:r>
    </w:p>
    <w:p w:rsidR="0045549D">
      <w:pPr>
        <w:spacing w:line="360" w:lineRule="auto"/>
        <w:jc w:val="center"/>
        <w:rPr>
          <w:rStyle w:val="DefaultParagraphFont"/>
          <w:rFonts w:ascii="Times New Roman" w:hAnsi="Times New Roman" w:cs="Arial"/>
          <w:b/>
          <w:lang w:eastAsia="cs-CZ"/>
        </w:rPr>
      </w:pPr>
      <w:r>
        <w:rPr>
          <w:rStyle w:val="DefaultParagraphFont"/>
          <w:rFonts w:ascii="Times New Roman" w:hAnsi="Times New Roman" w:cs="Arial"/>
          <w:b/>
          <w:lang w:eastAsia="cs-CZ"/>
        </w:rPr>
        <w:t xml:space="preserve">o podrobnostiach </w:t>
      </w:r>
      <w:r>
        <w:rPr>
          <w:rStyle w:val="DefaultParagraphFont"/>
          <w:rFonts w:ascii="Times New Roman" w:hAnsi="Times New Roman" w:cs="Arial"/>
          <w:b/>
        </w:rPr>
        <w:t xml:space="preserve">o požiadavkách na zotavovacie podujatia </w:t>
      </w:r>
    </w:p>
    <w:p w:rsidR="0045549D">
      <w:pPr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Vláda Slovenskej republiky podľa § 62 písm. j/ zákona č. ...... /2007 Z. z. o ochrane, podpore a rozvoji verejného zdravia a o zmene a doplnení niektorých zákonov nariaďuje:  </w:t>
      </w: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1</w:t>
      </w:r>
    </w:p>
    <w:p w:rsidR="0045549D">
      <w:pPr>
        <w:pStyle w:val="Heading1"/>
        <w:numPr>
          <w:numId w:val="0"/>
        </w:numPr>
        <w:tabs>
          <w:tab w:val="clear" w:pos="1440"/>
        </w:tabs>
        <w:spacing w:line="240" w:lineRule="auto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Predmet úpravy</w:t>
      </w:r>
    </w:p>
    <w:p w:rsidR="0045549D">
      <w:pPr>
        <w:ind w:firstLine="284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 w:rsidR="00113FA8">
        <w:rPr>
          <w:rStyle w:val="DefaultParagraphFont"/>
          <w:rFonts w:ascii="Times New Roman" w:hAnsi="Times New Roman" w:cs="Arial"/>
        </w:rPr>
        <w:t xml:space="preserve">(1) </w:t>
      </w:r>
      <w:r>
        <w:rPr>
          <w:rStyle w:val="DefaultParagraphFont"/>
          <w:rFonts w:ascii="Times New Roman" w:hAnsi="Times New Roman" w:cs="Arial"/>
        </w:rPr>
        <w:t>T</w:t>
      </w:r>
      <w:r w:rsidR="00C654B8">
        <w:rPr>
          <w:rStyle w:val="DefaultParagraphFont"/>
          <w:rFonts w:ascii="Times New Roman" w:hAnsi="Times New Roman" w:cs="Arial"/>
        </w:rPr>
        <w:t xml:space="preserve">áto vyhláška </w:t>
      </w:r>
      <w:r>
        <w:rPr>
          <w:rStyle w:val="DefaultParagraphFont"/>
          <w:rFonts w:ascii="Times New Roman" w:hAnsi="Times New Roman" w:cs="Arial"/>
        </w:rPr>
        <w:t>ustanovuje podrobnosti o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organizácii zotavovacieho podujatia,</w:t>
      </w:r>
      <w:r>
        <w:rPr>
          <w:rStyle w:val="FootnoteReference"/>
          <w:rFonts w:cs="Arial"/>
          <w:rtl w:val="0"/>
        </w:rPr>
        <w:footnoteReference w:customMarkFollows="1" w:id="2"/>
        <w:t xml:space="preserve">1</w:t>
      </w:r>
      <w:r>
        <w:rPr>
          <w:rStyle w:val="FootnoteReference"/>
          <w:rFonts w:cs="Arial"/>
        </w:rPr>
        <w:t>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zdravotnej spôsobilosti dieťaťa, ktoré sa zúčastňuje na zotavovacom podujatí a vzor písomného vyhlásenia,</w:t>
      </w:r>
      <w:r>
        <w:rPr>
          <w:rStyle w:val="FootnoteReference"/>
          <w:rFonts w:cs="Arial"/>
          <w:rtl w:val="0"/>
        </w:rPr>
        <w:footnoteReference w:customMarkFollows="1" w:id="3"/>
        <w:t xml:space="preserve">2</w:t>
      </w:r>
      <w:r>
        <w:rPr>
          <w:rStyle w:val="FootnoteReference"/>
          <w:rFonts w:cs="Arial"/>
        </w:rPr>
        <w:t>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o zdravotnej spôsobilosti a odbornej spôsobilosti osoby zamestnanej na zotavovacom podujatí,</w:t>
      </w:r>
      <w:r>
        <w:rPr>
          <w:rStyle w:val="FootnoteReference"/>
          <w:rFonts w:cs="Arial"/>
          <w:rtl w:val="0"/>
        </w:rPr>
        <w:footnoteReference w:customMarkFollows="1" w:id="4"/>
        <w:t xml:space="preserve">3</w:t>
      </w:r>
      <w:r>
        <w:rPr>
          <w:rStyle w:val="FootnoteReference"/>
          <w:rFonts w:cs="Arial"/>
        </w:rPr>
        <w:t>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vybavení lekárničky prvej pomoci pre zotavovacie podujatie,</w:t>
      </w:r>
      <w:r>
        <w:rPr>
          <w:rStyle w:val="FootnoteReference"/>
          <w:rFonts w:cs="Arial"/>
          <w:rtl w:val="0"/>
        </w:rPr>
        <w:footnoteReference w:customMarkFollows="1" w:id="5"/>
        <w:t xml:space="preserve">4</w:t>
      </w:r>
      <w:r>
        <w:rPr>
          <w:rStyle w:val="FootnoteReference"/>
          <w:rFonts w:cs="Arial"/>
        </w:rPr>
        <w:t>)</w:t>
      </w:r>
      <w:r>
        <w:rPr>
          <w:rStyle w:val="DefaultParagraphFont"/>
          <w:rFonts w:ascii="Times New Roman" w:hAnsi="Times New Roman" w:cs="Arial"/>
        </w:rPr>
        <w:t xml:space="preserve"> 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dennom režime detí a mládeže na zotavovacom podujatí,</w:t>
      </w:r>
      <w:r>
        <w:rPr>
          <w:rStyle w:val="FootnoteReference"/>
          <w:rFonts w:cs="Arial"/>
          <w:rtl w:val="0"/>
        </w:rPr>
        <w:footnoteReference w:customMarkFollows="1" w:id="6"/>
        <w:t xml:space="preserve">5</w:t>
      </w:r>
      <w:r>
        <w:rPr>
          <w:rStyle w:val="FootnoteReference"/>
          <w:rFonts w:cs="Arial"/>
        </w:rPr>
        <w:t>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požiadavkách na zariadenie pre zotavovacie podujatie,</w:t>
      </w:r>
      <w:r>
        <w:rPr>
          <w:rStyle w:val="FootnoteReference"/>
          <w:rFonts w:cs="Arial"/>
          <w:rtl w:val="0"/>
        </w:rPr>
        <w:footnoteReference w:customMarkFollows="1" w:id="7"/>
        <w:t xml:space="preserve">6</w:t>
      </w:r>
      <w:r>
        <w:rPr>
          <w:rStyle w:val="FootnoteReference"/>
          <w:rFonts w:cs="Arial"/>
        </w:rPr>
        <w:t>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stravovaní detí a mládeže na zotavovacom podujatí,</w:t>
      </w:r>
      <w:r>
        <w:rPr>
          <w:rStyle w:val="FootnoteReference"/>
          <w:rFonts w:cs="Arial"/>
          <w:rtl w:val="0"/>
        </w:rPr>
        <w:footnoteReference w:customMarkFollows="1" w:id="8"/>
        <w:t xml:space="preserve">7</w:t>
      </w:r>
      <w:r>
        <w:rPr>
          <w:rStyle w:val="FootnoteReference"/>
          <w:rFonts w:cs="Arial"/>
        </w:rPr>
        <w:t>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prevádzke zariadenia pre zotavovacie podujatie,</w:t>
      </w:r>
      <w:r>
        <w:rPr>
          <w:rStyle w:val="DefaultParagraphFont"/>
          <w:rFonts w:ascii="Times New Roman" w:hAnsi="Times New Roman" w:cs="Arial"/>
          <w:vertAlign w:val="superscript"/>
        </w:rPr>
        <w:t>6)</w:t>
      </w:r>
    </w:p>
    <w:p w:rsidR="0045549D" w:rsidP="007E075D">
      <w:pPr>
        <w:pStyle w:val="BodyTextIndent"/>
        <w:numPr>
          <w:numId w:val="7"/>
        </w:numPr>
        <w:tabs>
          <w:tab w:val="left" w:pos="426"/>
          <w:tab w:val="left" w:pos="720"/>
        </w:tabs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obsahu dokumentácie.</w:t>
      </w:r>
      <w:r>
        <w:rPr>
          <w:rStyle w:val="FootnoteReference"/>
          <w:rFonts w:cs="Arial"/>
          <w:rtl w:val="0"/>
        </w:rPr>
        <w:footnoteReference w:customMarkFollows="1" w:id="9"/>
        <w:t xml:space="preserve">8</w:t>
      </w:r>
      <w:r>
        <w:rPr>
          <w:rStyle w:val="FootnoteReference"/>
          <w:rFonts w:cs="Arial"/>
        </w:rPr>
        <w:t>)</w:t>
      </w:r>
    </w:p>
    <w:p w:rsidR="00113FA8" w:rsidP="00113FA8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113FA8" w:rsidP="00113FA8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Zotavovacím podujatím sa v zmysle t</w:t>
      </w:r>
      <w:r w:rsidR="00C654B8">
        <w:rPr>
          <w:rStyle w:val="DefaultParagraphFont"/>
          <w:rFonts w:ascii="Times New Roman" w:hAnsi="Times New Roman" w:cs="Arial"/>
        </w:rPr>
        <w:t xml:space="preserve">ejto vyhlášky </w:t>
      </w:r>
      <w:r>
        <w:rPr>
          <w:rStyle w:val="DefaultParagraphFont"/>
          <w:rFonts w:ascii="Times New Roman" w:hAnsi="Times New Roman" w:cs="Arial"/>
        </w:rPr>
        <w:t>rozumie aj zotavovacie podujatie organizované ako škola v prírode podľa osobitného predpisu.</w:t>
      </w:r>
      <w:r>
        <w:rPr>
          <w:rStyle w:val="FootnoteReference"/>
          <w:rFonts w:cs="Arial"/>
          <w:rtl w:val="0"/>
        </w:rPr>
        <w:footnoteReference w:customMarkFollows="1" w:id="10"/>
        <w:t xml:space="preserve">9</w:t>
      </w:r>
      <w:r>
        <w:rPr>
          <w:rStyle w:val="FootnoteReference"/>
          <w:rFonts w:cs="Arial"/>
        </w:rPr>
        <w:t>)</w:t>
      </w:r>
    </w:p>
    <w:p w:rsidR="0045549D">
      <w:pPr>
        <w:rPr>
          <w:rStyle w:val="DefaultParagraphFont"/>
          <w:rFonts w:ascii="Times New Roman" w:hAnsi="Times New Roman" w:cs="Arial"/>
        </w:rPr>
      </w:pPr>
    </w:p>
    <w:p w:rsidR="0045549D">
      <w:pPr>
        <w:pStyle w:val="Footer"/>
        <w:tabs>
          <w:tab w:val="clear" w:pos="4536"/>
          <w:tab w:val="clear" w:pos="9072"/>
        </w:tabs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Footer"/>
        <w:tabs>
          <w:tab w:val="clear" w:pos="4536"/>
          <w:tab w:val="clear" w:pos="9072"/>
        </w:tabs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Organizácia zotavovacieho podujatia</w:t>
      </w:r>
    </w:p>
    <w:p w:rsidR="0045549D">
      <w:pPr>
        <w:pStyle w:val="Footer"/>
        <w:tabs>
          <w:tab w:val="clear" w:pos="4536"/>
          <w:tab w:val="clear" w:pos="9072"/>
        </w:tabs>
        <w:jc w:val="center"/>
        <w:rPr>
          <w:rStyle w:val="DefaultParagraphFont"/>
          <w:rFonts w:ascii="Times New Roman" w:hAnsi="Times New Roman" w:cs="Arial"/>
          <w:b/>
          <w:color w:val="FF0000"/>
        </w:rPr>
      </w:pPr>
    </w:p>
    <w:p w:rsidR="0045549D">
      <w:pPr>
        <w:pStyle w:val="Footer"/>
        <w:tabs>
          <w:tab w:val="clear" w:pos="4536"/>
          <w:tab w:val="clear" w:pos="9072"/>
        </w:tabs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2</w:t>
      </w:r>
    </w:p>
    <w:p w:rsidR="0045549D">
      <w:pPr>
        <w:pStyle w:val="Footer"/>
        <w:tabs>
          <w:tab w:val="clear" w:pos="4536"/>
          <w:tab w:val="clear" w:pos="9072"/>
        </w:tabs>
        <w:jc w:val="both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(1) Organizátor zotavovacieho podujatia (ďalej len „organizátor“) je povinný organizovať zotavovacie podujatie tak, aby plnilo výchovné poslanie a posilňovalo zdravie detí a mládeže; pri jeho organizovaní musí prihliadať na vek a zdravotný stav detí a mládeže a charakter zotavovacieho podujatia. </w:t>
      </w:r>
    </w:p>
    <w:p w:rsidR="0045549D" w:rsidP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Na vodnú turistiku sa môžu prijímať</w:t>
      </w:r>
      <w:r w:rsidR="004D01EE">
        <w:rPr>
          <w:rStyle w:val="DefaultParagraphFont"/>
          <w:rFonts w:ascii="Times New Roman" w:hAnsi="Times New Roman" w:cs="Arial"/>
        </w:rPr>
        <w:t xml:space="preserve"> iba</w:t>
      </w:r>
      <w:r>
        <w:rPr>
          <w:rStyle w:val="DefaultParagraphFont"/>
          <w:rFonts w:ascii="Times New Roman" w:hAnsi="Times New Roman" w:cs="Arial"/>
        </w:rPr>
        <w:t xml:space="preserve"> deti a mládež, ktorá vie plávať.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3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(1) Organizátor v písomnej žiadosti o posúdenie zotavovacieho podujatia</w:t>
      </w:r>
      <w:r>
        <w:rPr>
          <w:rStyle w:val="DefaultParagraphFont"/>
          <w:rFonts w:ascii="Times New Roman" w:hAnsi="Times New Roman" w:cs="Arial"/>
          <w:vertAlign w:val="superscript"/>
        </w:rPr>
        <w:t>1)</w:t>
      </w:r>
      <w:r>
        <w:rPr>
          <w:rStyle w:val="DefaultParagraphFont"/>
          <w:rFonts w:ascii="Times New Roman" w:hAnsi="Times New Roman" w:cs="Arial"/>
        </w:rPr>
        <w:t xml:space="preserve"> je povinný uviesť </w:t>
      </w:r>
    </w:p>
    <w:p w:rsidR="0045549D">
      <w:pPr>
        <w:pStyle w:val="BodyTextIndent"/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a) </w:t>
        <w:tab/>
        <w:t>meno, priezvisko, adresu a telefónne číslo, ak ide o fyzickú osobu; ak ide o právnickú osobu, obchodné meno (názov), sídlo, telefónne číslo organizácie a meno, priezvisko, adresu a telefónne číslo fyzickej osoby konajúcej za právnickú osobu,</w:t>
      </w:r>
    </w:p>
    <w:p w:rsidR="0045549D" w:rsidP="007E075D">
      <w:pPr>
        <w:numPr>
          <w:numId w:val="3"/>
        </w:numPr>
        <w:tabs>
          <w:tab w:val="left" w:pos="78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druh, termín a miesto konania zotavovacieho podujatia,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c) </w:t>
        <w:tab/>
        <w:t>počet detí a mládeže a osôb pracujúcich na zotavovacom podujatí v jednotlivých turnusoch,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  <w:b/>
          <w:i/>
        </w:rPr>
      </w:pPr>
      <w:r>
        <w:rPr>
          <w:rStyle w:val="DefaultParagraphFont"/>
          <w:rFonts w:ascii="Times New Roman" w:hAnsi="Times New Roman" w:cs="Arial"/>
        </w:rPr>
        <w:t>d)</w:t>
        <w:tab/>
        <w:t>spôsob zásobovania pitnou vodou a údaje o kvalite pitnej vody;</w:t>
      </w:r>
      <w:r>
        <w:rPr>
          <w:rStyle w:val="FootnoteReference"/>
          <w:rFonts w:cs="Arial"/>
          <w:rtl w:val="0"/>
        </w:rPr>
        <w:footnoteReference w:customMarkFollows="1" w:id="11"/>
        <w:t xml:space="preserve">1</w:t>
      </w:r>
      <w:r>
        <w:rPr>
          <w:rStyle w:val="FootnoteReference"/>
          <w:rFonts w:cs="Arial"/>
        </w:rPr>
        <w:t>0)</w:t>
      </w:r>
      <w:r>
        <w:rPr>
          <w:rStyle w:val="DefaultParagraphFont"/>
          <w:rFonts w:ascii="Times New Roman" w:hAnsi="Times New Roman" w:cs="Arial"/>
        </w:rPr>
        <w:t> v prípade umývania detí a mládeže vo vodnom toku aj údaje o kvalite vody vodného toku,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e) </w:t>
        <w:tab/>
        <w:t>spôsob stravovania,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g)</w:t>
        <w:tab/>
        <w:t>spôsob nakladania s odpadom,</w:t>
      </w:r>
      <w:r>
        <w:rPr>
          <w:rStyle w:val="FootnoteReference"/>
          <w:rFonts w:cs="Arial"/>
          <w:rtl w:val="0"/>
        </w:rPr>
        <w:footnoteReference w:customMarkFollows="1" w:id="12"/>
        <w:t xml:space="preserve">1</w:t>
      </w:r>
      <w:r>
        <w:rPr>
          <w:rStyle w:val="FootnoteReference"/>
          <w:rFonts w:cs="Arial"/>
        </w:rPr>
        <w:t>1)</w:t>
      </w:r>
    </w:p>
    <w:p w:rsidR="0045549D">
      <w:pPr>
        <w:pStyle w:val="BodyTextIndent2"/>
        <w:spacing w:before="0" w:line="240" w:lineRule="auto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h)</w:t>
        <w:tab/>
        <w:t xml:space="preserve">dátum vyhotovenia oznámenia, odtlačok pečiatky a podpis organizátora. 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(2) Organizátor putovného zotavovacieho podujatia je povinný okrem údajov uvedených v odseku 1 uviesť aj popis trasy putovania. 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ind w:left="426" w:hanging="426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4</w:t>
      </w:r>
    </w:p>
    <w:p w:rsidR="0045549D">
      <w:pPr>
        <w:ind w:left="426" w:hanging="426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Zdravotná spôsobilosť dieťaťa</w:t>
      </w:r>
    </w:p>
    <w:p w:rsidR="0045549D">
      <w:pPr>
        <w:tabs>
          <w:tab w:val="left" w:pos="360"/>
        </w:tabs>
        <w:jc w:val="both"/>
        <w:rPr>
          <w:rStyle w:val="DefaultParagraphFont"/>
          <w:rFonts w:ascii="Times New Roman" w:hAnsi="Times New Roman" w:cs="Arial"/>
        </w:rPr>
      </w:pPr>
    </w:p>
    <w:p w:rsidR="0045549D" w:rsidP="007E075D">
      <w:pPr>
        <w:numPr>
          <w:numId w:val="9"/>
        </w:numPr>
        <w:tabs>
          <w:tab w:val="left" w:pos="-142"/>
          <w:tab w:val="left" w:pos="851"/>
        </w:tabs>
        <w:ind w:firstLine="30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Na zotavovacom podujatí sa môže zúčastniť dieťa, ak</w:t>
      </w:r>
    </w:p>
    <w:p w:rsidR="0045549D" w:rsidP="007E075D">
      <w:pPr>
        <w:pStyle w:val="Heading3"/>
        <w:numPr>
          <w:ilvl w:val="0"/>
          <w:numId w:val="10"/>
        </w:numPr>
        <w:tabs>
          <w:tab w:val="left" w:pos="426"/>
          <w:tab w:val="clear" w:pos="720"/>
          <w:tab w:val="left" w:pos="1004"/>
        </w:tabs>
        <w:spacing w:before="0" w:line="240" w:lineRule="auto"/>
        <w:ind w:left="567" w:hanging="567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je zdravotne spôsobilé  na pobyt  v  kolektíve aj s ohľadom na charakter zotavovacieho podujatia,</w:t>
      </w:r>
    </w:p>
    <w:p w:rsidR="0045549D" w:rsidP="007E075D">
      <w:pPr>
        <w:pStyle w:val="Heading3"/>
        <w:numPr>
          <w:ilvl w:val="0"/>
          <w:numId w:val="10"/>
        </w:numPr>
        <w:tabs>
          <w:tab w:val="left" w:pos="426"/>
          <w:tab w:val="clear" w:pos="720"/>
          <w:tab w:val="left" w:pos="1004"/>
        </w:tabs>
        <w:spacing w:before="0" w:line="240" w:lineRule="auto"/>
        <w:ind w:left="567" w:hanging="567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neprejavuje príznaky akútneho ochorenia,</w:t>
      </w:r>
    </w:p>
    <w:p w:rsidR="0045549D" w:rsidP="007E075D">
      <w:pPr>
        <w:pStyle w:val="Heading3"/>
        <w:numPr>
          <w:ilvl w:val="0"/>
          <w:numId w:val="10"/>
        </w:numPr>
        <w:tabs>
          <w:tab w:val="left" w:pos="426"/>
          <w:tab w:val="clear" w:pos="720"/>
          <w:tab w:val="left" w:pos="1004"/>
        </w:tabs>
        <w:spacing w:before="0" w:line="240" w:lineRule="auto"/>
        <w:ind w:left="426" w:hanging="426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 xml:space="preserve">nemá nariadené karanténne opatrenie, alebo ak v 14 kalendárnych dňoch predchádzajúcich odchodu na zotavovacie podujatie neprišlo do kontaktu s osobou chorou na prenosné ochorenie alebo osobou podozrivou z nákazy prenosným ochorením.  </w:t>
      </w:r>
    </w:p>
    <w:p w:rsidR="0045549D">
      <w:pPr>
        <w:pStyle w:val="Heading3"/>
        <w:numPr>
          <w:ilvl w:val="0"/>
          <w:numId w:val="0"/>
        </w:numPr>
        <w:tabs>
          <w:tab w:val="left" w:pos="426"/>
          <w:tab w:val="clear" w:pos="720"/>
        </w:tabs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</w:p>
    <w:p w:rsidR="0045549D" w:rsidP="007E075D">
      <w:pPr>
        <w:numPr>
          <w:ilvl w:val="1"/>
          <w:numId w:val="10"/>
        </w:numPr>
        <w:tabs>
          <w:tab w:val="left" w:pos="633"/>
        </w:tabs>
        <w:ind w:firstLine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Potvrdenie o zdravotnej spôsobilosti podľa odseku 1 písm. a) vydá zákonnému zástupcovi dieťaťa lekár</w:t>
      </w:r>
      <w:r w:rsidR="004D01EE">
        <w:rPr>
          <w:rStyle w:val="DefaultParagraphFont"/>
          <w:rFonts w:ascii="Times New Roman" w:hAnsi="Times New Roman" w:cs="Arial"/>
        </w:rPr>
        <w:t xml:space="preserve"> všeobecnej zdravotnej starostlivosti pre deti a dorast</w:t>
      </w:r>
      <w:r>
        <w:rPr>
          <w:rStyle w:val="DefaultParagraphFont"/>
          <w:rFonts w:ascii="Times New Roman" w:hAnsi="Times New Roman" w:cs="Arial"/>
        </w:rPr>
        <w:t xml:space="preserve"> najskôr jeden mesiac pred začiatkom zotavovacieho podujatia; ak dieťa užíva lieky, alebo jeho zdravotný stav si vyžaduje obmedzenie záťaže, súčasťou potvrdenia sú aj tieto skutočnosti. Skutočnosti uvedené v odseku 1 písm. b) a c) potvrdzuje zákonný zástupca dieťaťa v písomnom vyhlásení. Zákonný zástupca dieťaťa predloží vyhlásenie nie staršie ako jeden deň organizátorovi, v prípade školy v prírode vysielajúcej škole alebo vysielajúcemu predškolskému zariadeniu. Vzor vyhlásenia je uvedený v prílohe č. 1.</w:t>
      </w: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096089">
      <w:pPr>
        <w:rPr>
          <w:rStyle w:val="DefaultParagraphFont"/>
          <w:rFonts w:ascii="Times New Roman" w:hAnsi="Times New Roman" w:cs="Arial"/>
          <w:b/>
        </w:rPr>
      </w:pPr>
    </w:p>
    <w:p w:rsidR="00096089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5</w:t>
      </w:r>
    </w:p>
    <w:p w:rsidR="0045549D">
      <w:pPr>
        <w:jc w:val="center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  <w:b/>
        </w:rPr>
        <w:t>Zdravotná a odborná spôsobilosť osôb</w:t>
      </w:r>
      <w:r w:rsidR="004D01EE">
        <w:rPr>
          <w:rStyle w:val="DefaultParagraphFont"/>
          <w:rFonts w:ascii="Times New Roman" w:hAnsi="Times New Roman" w:cs="Arial"/>
          <w:b/>
        </w:rPr>
        <w:t xml:space="preserve"> pracujúcich na zotavovacom podujatí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 w:rsidP="007E075D">
      <w:pPr>
        <w:numPr>
          <w:numId w:val="11"/>
        </w:numPr>
        <w:tabs>
          <w:tab w:val="left" w:pos="1855"/>
        </w:tabs>
        <w:ind w:firstLine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Na zotavovacom podujatí môže pracovať len zdravotne spôsobilá osoba,</w:t>
      </w:r>
      <w:r>
        <w:rPr>
          <w:rStyle w:val="DefaultParagraphFont"/>
          <w:rFonts w:ascii="Times New Roman" w:hAnsi="Times New Roman" w:cs="Arial"/>
          <w:vertAlign w:val="superscript"/>
        </w:rPr>
        <w:t>3)</w:t>
      </w:r>
      <w:r>
        <w:rPr>
          <w:rStyle w:val="DefaultParagraphFont"/>
          <w:rFonts w:ascii="Times New Roman" w:hAnsi="Times New Roman" w:cs="Arial"/>
        </w:rPr>
        <w:t xml:space="preserve"> ktorá dosiahla 18 rokov veku a vo funkcii vedúceho zotavovacieho podujatia len osoba, ktorá dosiahla 21 rokov veku. 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 w:rsidP="007E075D">
      <w:pPr>
        <w:numPr>
          <w:numId w:val="11"/>
        </w:numPr>
        <w:tabs>
          <w:tab w:val="left" w:pos="1855"/>
        </w:tabs>
        <w:ind w:firstLine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Zdravotnú spôsobilosť posudzuje a posudok vydáva </w:t>
      </w:r>
      <w:r w:rsidR="00803F52">
        <w:rPr>
          <w:rStyle w:val="DefaultParagraphFont"/>
          <w:rFonts w:ascii="Times New Roman" w:hAnsi="Times New Roman" w:cs="Arial"/>
        </w:rPr>
        <w:t>l</w:t>
      </w:r>
      <w:r>
        <w:rPr>
          <w:rStyle w:val="DefaultParagraphFont"/>
          <w:rFonts w:ascii="Times New Roman" w:hAnsi="Times New Roman" w:cs="Arial"/>
        </w:rPr>
        <w:t>ekár</w:t>
      </w:r>
      <w:r w:rsidR="00803F52">
        <w:rPr>
          <w:rStyle w:val="DefaultParagraphFont"/>
          <w:rFonts w:ascii="Times New Roman" w:hAnsi="Times New Roman" w:cs="Arial"/>
        </w:rPr>
        <w:t xml:space="preserve"> všeobecnej zdravotnej starostlivosti</w:t>
      </w:r>
      <w:r>
        <w:rPr>
          <w:rStyle w:val="DefaultParagraphFont"/>
          <w:rFonts w:ascii="Times New Roman" w:hAnsi="Times New Roman" w:cs="Arial"/>
        </w:rPr>
        <w:t>. Posudok o zdravotnej spôsobilosti predloží osoba pracujúca na zotavovacom podujatí, okrem pedagogických pracovníkov</w:t>
      </w:r>
      <w:r>
        <w:rPr>
          <w:rStyle w:val="FootnoteReference"/>
          <w:rFonts w:cs="Arial"/>
          <w:rtl w:val="0"/>
        </w:rPr>
        <w:footnoteReference w:customMarkFollows="1" w:id="13"/>
        <w:t xml:space="preserve">1</w:t>
      </w:r>
      <w:r>
        <w:rPr>
          <w:rStyle w:val="FootnoteReference"/>
          <w:rFonts w:cs="Arial"/>
        </w:rPr>
        <w:t>2)</w:t>
      </w:r>
      <w:r>
        <w:rPr>
          <w:rStyle w:val="DefaultParagraphFont"/>
          <w:rFonts w:ascii="Times New Roman" w:hAnsi="Times New Roman" w:cs="Arial"/>
        </w:rPr>
        <w:t xml:space="preserve"> a zdravotníckych pracovníkov,</w:t>
      </w:r>
      <w:r>
        <w:rPr>
          <w:rStyle w:val="FootnoteReference"/>
          <w:rFonts w:cs="Arial"/>
          <w:rtl w:val="0"/>
        </w:rPr>
        <w:footnoteReference w:customMarkFollows="1" w:id="14"/>
        <w:t xml:space="preserve">1</w:t>
      </w:r>
      <w:r>
        <w:rPr>
          <w:rStyle w:val="FootnoteReference"/>
          <w:rFonts w:cs="Arial"/>
        </w:rPr>
        <w:t>3)</w:t>
      </w:r>
      <w:r>
        <w:rPr>
          <w:rStyle w:val="DefaultParagraphFont"/>
          <w:rFonts w:ascii="Times New Roman" w:hAnsi="Times New Roman" w:cs="Arial"/>
        </w:rPr>
        <w:t xml:space="preserve"> organizátorovi zotavovacieho podujatia; v prípade školy v prírode vysielajúcej škole alebo vysielajúcemu predškolskému zariadeniu. 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 w:rsidP="007E075D">
      <w:pPr>
        <w:numPr>
          <w:numId w:val="11"/>
        </w:numPr>
        <w:tabs>
          <w:tab w:val="left" w:pos="1855"/>
        </w:tabs>
        <w:ind w:firstLine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Zdravotnú starostlivosť na zotavovacom podujatí musí zabezpečovať odborne spôsobilá osoba</w:t>
      </w:r>
      <w:r>
        <w:rPr>
          <w:rStyle w:val="FootnoteReference"/>
          <w:rFonts w:cs="Arial"/>
          <w:rtl w:val="0"/>
        </w:rPr>
        <w:footnoteReference w:customMarkFollows="1" w:id="15"/>
        <w:t xml:space="preserve">1</w:t>
      </w:r>
      <w:r>
        <w:rPr>
          <w:rStyle w:val="FootnoteReference"/>
          <w:rFonts w:cs="Arial"/>
        </w:rPr>
        <w:t>4)</w:t>
      </w:r>
      <w:r>
        <w:rPr>
          <w:rStyle w:val="DefaultParagraphFont"/>
          <w:rFonts w:ascii="Times New Roman" w:hAnsi="Times New Roman" w:cs="Arial"/>
        </w:rPr>
        <w:t xml:space="preserve"> (ďalej len „zdravotník“), ktorá získala odbornú spôsobilosť na výkon odborných pracovných činností lekára, sestry,</w:t>
      </w:r>
      <w:r w:rsidR="00803F52">
        <w:rPr>
          <w:rStyle w:val="DefaultParagraphFont"/>
          <w:rFonts w:ascii="Times New Roman" w:hAnsi="Times New Roman" w:cs="Arial"/>
        </w:rPr>
        <w:t xml:space="preserve"> pôrodnej asistentky</w:t>
      </w:r>
      <w:r w:rsidR="007748BB">
        <w:rPr>
          <w:rStyle w:val="DefaultParagraphFont"/>
          <w:rFonts w:ascii="Times New Roman" w:hAnsi="Times New Roman" w:cs="Arial"/>
        </w:rPr>
        <w:t xml:space="preserve"> </w:t>
      </w:r>
      <w:r>
        <w:rPr>
          <w:rStyle w:val="DefaultParagraphFont"/>
          <w:rFonts w:ascii="Times New Roman" w:hAnsi="Times New Roman" w:cs="Arial"/>
        </w:rPr>
        <w:t>a zdravotníckeho záchranára podľa osobitného predpisu.</w:t>
      </w:r>
      <w:r>
        <w:rPr>
          <w:rStyle w:val="FootnoteReference"/>
          <w:rFonts w:cs="Arial"/>
          <w:rtl w:val="0"/>
        </w:rPr>
        <w:footnoteReference w:customMarkFollows="1" w:id="16"/>
        <w:t xml:space="preserve">1</w:t>
      </w:r>
      <w:r>
        <w:rPr>
          <w:rStyle w:val="FootnoteReference"/>
          <w:rFonts w:cs="Arial"/>
        </w:rPr>
        <w:t>5)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 w:rsidP="007E075D">
      <w:pPr>
        <w:numPr>
          <w:numId w:val="11"/>
        </w:numPr>
        <w:tabs>
          <w:tab w:val="left" w:pos="1855"/>
        </w:tabs>
        <w:ind w:firstLine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 požívatinami a potravinami v rámci stravovania na zotavovacom podujatí môžu manipulovať len osoby, ktoré spĺňajú podmienky na výkon epidemiologicky závažných činností.</w:t>
      </w:r>
      <w:r>
        <w:rPr>
          <w:rStyle w:val="FootnoteReference"/>
          <w:rFonts w:cs="Arial"/>
          <w:rtl w:val="0"/>
        </w:rPr>
        <w:footnoteReference w:customMarkFollows="1" w:id="17"/>
        <w:t xml:space="preserve">1</w:t>
      </w:r>
      <w:r>
        <w:rPr>
          <w:rStyle w:val="FootnoteReference"/>
          <w:rFonts w:cs="Arial"/>
        </w:rPr>
        <w:t>6)</w:t>
      </w:r>
    </w:p>
    <w:p w:rsidR="0045549D">
      <w:pPr>
        <w:tabs>
          <w:tab w:val="left" w:pos="0"/>
        </w:tabs>
        <w:rPr>
          <w:rStyle w:val="DefaultParagraphFont"/>
          <w:rFonts w:ascii="Times New Roman" w:hAnsi="Times New Roman" w:cs="Arial"/>
          <w:b/>
        </w:rPr>
      </w:pPr>
    </w:p>
    <w:p w:rsidR="0045549D">
      <w:pPr>
        <w:tabs>
          <w:tab w:val="left" w:pos="0"/>
        </w:tabs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6</w:t>
      </w:r>
    </w:p>
    <w:p w:rsidR="0045549D">
      <w:pPr>
        <w:tabs>
          <w:tab w:val="left" w:pos="0"/>
        </w:tabs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 xml:space="preserve">Činnosť zdravotníka a vybavenie lekárničky prvej pomoci 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ind w:left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(1) Zdravotník pri nástupe detí a mládeže na zotavovacie podujatie </w:t>
      </w:r>
    </w:p>
    <w:p w:rsidR="0045549D">
      <w:pPr>
        <w:numPr>
          <w:ilvl w:val="0"/>
          <w:numId w:val="1"/>
        </w:numPr>
        <w:tabs>
          <w:tab w:val="left" w:pos="360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prevezme od organizátora lekárničku prvej pomoci pre zotavovacie podujatie; vybavenie lekárničky pre zotavovacie podujatie je uvedené v prílohe č. 2,</w:t>
      </w:r>
    </w:p>
    <w:p w:rsidR="0045549D" w:rsidP="007E075D">
      <w:pPr>
        <w:numPr>
          <w:ilvl w:val="0"/>
          <w:numId w:val="1"/>
        </w:numPr>
        <w:tabs>
          <w:tab w:val="left" w:pos="360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zistí, či zdravotný stav dieťaťa umožňuje jeho prijatie na zotavovacie podujatie, prevezme prihlášku dieťaťa na zotavovacie podujatie a vyhlásenie zákonného zástupcu dieťaťa a doklad o zdravotnej spôsobilosti dieťaťa podľa § 4 ods. 2, </w:t>
      </w:r>
    </w:p>
    <w:p w:rsidR="0045549D">
      <w:pPr>
        <w:numPr>
          <w:ilvl w:val="0"/>
          <w:numId w:val="1"/>
        </w:numPr>
        <w:tabs>
          <w:tab w:val="left" w:pos="360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preverí na mieste konania zotavovacieho podujatia zabezpečenie podmienok na prevádzku zotavovacieho podujatia,</w:t>
      </w:r>
    </w:p>
    <w:p w:rsidR="0045549D">
      <w:pPr>
        <w:numPr>
          <w:ilvl w:val="0"/>
          <w:numId w:val="1"/>
        </w:numPr>
        <w:tabs>
          <w:tab w:val="left" w:pos="360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oboznámi vedúceho zotavovacieho podujatia so zdravotným stavom detí a mládeže,</w:t>
      </w:r>
    </w:p>
    <w:p w:rsidR="0045549D">
      <w:pPr>
        <w:numPr>
          <w:ilvl w:val="0"/>
          <w:numId w:val="1"/>
        </w:numPr>
        <w:tabs>
          <w:tab w:val="left" w:pos="360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preverí, či deti a mládež majú preukaz poistenca.</w:t>
      </w:r>
    </w:p>
    <w:p w:rsidR="0045549D">
      <w:pPr>
        <w:ind w:left="284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left="360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Zdravotník počas zotavovacieho podujatia</w:t>
      </w:r>
    </w:p>
    <w:p w:rsidR="0045549D" w:rsidP="007E075D">
      <w:pPr>
        <w:numPr>
          <w:ilvl w:val="0"/>
          <w:numId w:val="2"/>
        </w:numPr>
        <w:tabs>
          <w:tab w:val="left" w:pos="36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priebežne sleduje zdravotný stav detí a mládeže a osôb pracujúcich na zotavovacom podujatí, poskytuje prvú pomoc a hlási ochorenia detí a mládeže a  osôb pracujúcich na zotavovacom podujatí lekárovi, ktorý poskytuje zdravotnú starostlivosť v mieste konania zotavovacieho podujatia</w:t>
      </w:r>
      <w:r>
        <w:rPr>
          <w:rStyle w:val="FootnoteReference"/>
          <w:rFonts w:cs="Arial"/>
          <w:rtl w:val="0"/>
        </w:rPr>
        <w:footnoteReference w:customMarkFollows="1" w:id="18"/>
        <w:t xml:space="preserve">1</w:t>
      </w:r>
      <w:r>
        <w:rPr>
          <w:rStyle w:val="FootnoteReference"/>
          <w:rFonts w:cs="Arial"/>
        </w:rPr>
        <w:t>7)</w:t>
      </w:r>
      <w:r>
        <w:rPr>
          <w:rStyle w:val="DefaultParagraphFont"/>
          <w:rFonts w:ascii="Times New Roman" w:hAnsi="Times New Roman" w:cs="Arial"/>
        </w:rPr>
        <w:t xml:space="preserve"> a príslušnému regionálnemu úradu verejného zdravotníctva,</w:t>
      </w:r>
      <w:r>
        <w:rPr>
          <w:rStyle w:val="FootnoteReference"/>
          <w:rFonts w:cs="Arial"/>
          <w:rtl w:val="0"/>
        </w:rPr>
        <w:footnoteReference w:customMarkFollows="1" w:id="19"/>
        <w:t xml:space="preserve">1</w:t>
      </w:r>
      <w:r>
        <w:rPr>
          <w:rStyle w:val="FootnoteReference"/>
          <w:rFonts w:cs="Arial"/>
        </w:rPr>
        <w:t>8)</w:t>
      </w:r>
    </w:p>
    <w:p w:rsidR="0045549D" w:rsidP="007E075D">
      <w:pPr>
        <w:numPr>
          <w:ilvl w:val="0"/>
          <w:numId w:val="2"/>
        </w:numPr>
        <w:tabs>
          <w:tab w:val="left" w:pos="36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ošetruje chorých v izolačných priestoroch a po odchode chorého z izolačných priestorov zabezpečí všetky opatrenia podľa pokynov lekára alebo príslušného regionálneho úradu verejného zdravotníctva,</w:t>
      </w:r>
    </w:p>
    <w:p w:rsidR="0045549D" w:rsidP="007E075D">
      <w:pPr>
        <w:numPr>
          <w:ilvl w:val="0"/>
          <w:numId w:val="2"/>
        </w:numPr>
        <w:tabs>
          <w:tab w:val="left" w:pos="36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vedie zdravotnícky denník,</w:t>
      </w:r>
    </w:p>
    <w:p w:rsidR="0045549D" w:rsidP="007E075D">
      <w:pPr>
        <w:numPr>
          <w:ilvl w:val="0"/>
          <w:numId w:val="2"/>
        </w:numPr>
        <w:tabs>
          <w:tab w:val="left" w:pos="36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kontroluje hygienu prevádzky, a to</w:t>
      </w:r>
    </w:p>
    <w:p w:rsidR="0045549D">
      <w:pPr>
        <w:numPr>
          <w:numId w:val="4"/>
        </w:numPr>
        <w:tabs>
          <w:tab w:val="left" w:pos="786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ochranu zdrojov pitnej vody pred znečistením; v prípade nedostatku pitnej vody alebo ak sa zmení jej kvalita, upovedomí príslušný regionálny úrad verejného zdravotníctva, </w:t>
      </w:r>
    </w:p>
    <w:p w:rsidR="0045549D">
      <w:pPr>
        <w:numPr>
          <w:numId w:val="4"/>
        </w:numPr>
        <w:tabs>
          <w:tab w:val="left" w:pos="786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spôsob nakladania s odpadmi,</w:t>
      </w:r>
      <w:r>
        <w:rPr>
          <w:rStyle w:val="DefaultParagraphFont"/>
          <w:rFonts w:ascii="Times New Roman" w:hAnsi="Times New Roman" w:cs="Arial"/>
          <w:vertAlign w:val="superscript"/>
        </w:rPr>
        <w:t>11)</w:t>
      </w:r>
    </w:p>
    <w:p w:rsidR="0045549D">
      <w:pPr>
        <w:numPr>
          <w:numId w:val="4"/>
        </w:numPr>
        <w:tabs>
          <w:tab w:val="left" w:pos="786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spôsob zabezpečenia hygieny na ošetrovni a v izolačných priestoroch,</w:t>
      </w:r>
    </w:p>
    <w:p w:rsidR="0045549D">
      <w:pPr>
        <w:numPr>
          <w:numId w:val="4"/>
        </w:numPr>
        <w:tabs>
          <w:tab w:val="left" w:pos="786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spôsob zabezpečenia hygieny ostatných priestorov zotavovacieho podujatia,</w:t>
      </w:r>
    </w:p>
    <w:p w:rsidR="0045549D" w:rsidP="007E075D">
      <w:pPr>
        <w:numPr>
          <w:ilvl w:val="0"/>
          <w:numId w:val="2"/>
        </w:numPr>
        <w:tabs>
          <w:tab w:val="left" w:pos="36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kontroluje osobnú hygienu detí a mládeže, usmerňuje ich otužovanie a zabezpečuje zdravotný dozor pri rekreačnom kúpaní a výletoch,</w:t>
      </w:r>
    </w:p>
    <w:p w:rsidR="0045549D">
      <w:pPr>
        <w:pStyle w:val="BodyText3"/>
        <w:ind w:left="426" w:hanging="426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cs="Arial"/>
          <w:b w:val="0"/>
        </w:rPr>
        <w:t>f)</w:t>
      </w:r>
      <w:r>
        <w:rPr>
          <w:rStyle w:val="DefaultParagraphFont"/>
          <w:rFonts w:cs="Arial"/>
        </w:rPr>
        <w:t xml:space="preserve"> </w:t>
        <w:tab/>
      </w:r>
      <w:r>
        <w:rPr>
          <w:rStyle w:val="DefaultParagraphFont"/>
          <w:rFonts w:ascii="Times New Roman" w:hAnsi="Times New Roman" w:cs="Arial"/>
          <w:b w:val="0"/>
        </w:rPr>
        <w:t>podieľa sa na zostavovaní denného režimu detí a mládeže a jedálneho lístka pre deti a mládež,</w:t>
      </w:r>
    </w:p>
    <w:p w:rsidR="0045549D">
      <w:pPr>
        <w:pStyle w:val="BodyText3"/>
        <w:ind w:left="426" w:hanging="426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g)</w:t>
        <w:tab/>
        <w:t>zabezpečí, aby k liekom a dokumentácii zotavovacieho podujatia nemali prístup deti, mládež a nepovolané osoby,</w:t>
      </w:r>
    </w:p>
    <w:p w:rsidR="0045549D">
      <w:pPr>
        <w:pStyle w:val="BodyText3"/>
        <w:ind w:left="426" w:hanging="426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h)</w:t>
        <w:tab/>
        <w:t>informuje vedúceho zotavovacieho podujatia</w:t>
      </w:r>
      <w:r>
        <w:rPr>
          <w:rStyle w:val="DefaultParagraphFont"/>
          <w:rFonts w:ascii="Times New Roman" w:hAnsi="Times New Roman" w:cs="Arial"/>
        </w:rPr>
        <w:t xml:space="preserve"> </w:t>
      </w:r>
      <w:r>
        <w:rPr>
          <w:rStyle w:val="DefaultParagraphFont"/>
          <w:rFonts w:ascii="Times New Roman" w:hAnsi="Times New Roman" w:cs="Arial"/>
          <w:b w:val="0"/>
        </w:rPr>
        <w:t>o všetkých závažných skutočnostiach zistených pri svojej činnosti a o vykonaných opatreniach.</w:t>
      </w:r>
    </w:p>
    <w:p w:rsidR="0045549D">
      <w:pPr>
        <w:pStyle w:val="BodyText3"/>
        <w:ind w:left="426" w:hanging="426"/>
        <w:rPr>
          <w:rStyle w:val="DefaultParagraphFont"/>
          <w:rFonts w:ascii="Times New Roman" w:hAnsi="Times New Roman" w:cs="Arial"/>
          <w:b w:val="0"/>
        </w:rPr>
      </w:pPr>
    </w:p>
    <w:p w:rsidR="0045549D">
      <w:pPr>
        <w:pStyle w:val="BodyText3"/>
        <w:ind w:firstLine="426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(3) Pri hromadnom odchode na zotavovacie podujatie zdravotník zabezpečuje zdravotnú starostlivosť pre zúčastnené osoby počas cesty na zotavovacie podujatie a späť.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7</w:t>
      </w: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 xml:space="preserve">Denný režim 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vertAlign w:val="superscript"/>
        </w:rPr>
      </w:pPr>
      <w:r>
        <w:rPr>
          <w:rStyle w:val="DefaultParagraphFont"/>
          <w:rFonts w:ascii="Times New Roman" w:hAnsi="Times New Roman" w:cs="Arial"/>
        </w:rPr>
        <w:t>(1) V dennom režime detí a mládeže na zotavovacom podujatí musí byť určený čas na spánok, osobnú hygienu, stravovanie a ostatné aktivity s ohľadom na vek a zdravotný stav detí a mládeže.</w:t>
      </w:r>
      <w:r>
        <w:rPr>
          <w:rStyle w:val="DefaultParagraphFont"/>
          <w:rFonts w:ascii="Times New Roman" w:hAnsi="Times New Roman" w:cs="Arial"/>
          <w:vertAlign w:val="superscript"/>
        </w:rPr>
        <w:t>5)</w:t>
      </w:r>
    </w:p>
    <w:p w:rsidR="0045549D">
      <w:pPr>
        <w:ind w:left="284" w:firstLine="142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Organizátor určí dĺžku spánku sedemročných až desaťročných detí  tak, aby nebola kratšia ako desať hodín denne a u starších detí a mládeže, aby nebola kratšia ako osem hodín denne okrem noci, keď sa organizuje nočná hra. Čas pred uložením na spánok sa musí vyhradiť pre osobné voľno.</w:t>
      </w:r>
    </w:p>
    <w:p w:rsidR="0045549D">
      <w:pPr>
        <w:ind w:left="284" w:firstLine="142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(3) Čas na osobnú hygienu musí organizátor určiť najmenej  polhodinu po prebudení a polhodinu pred uložením na spánok.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(4) Pri pohybovej aktivite musí organizátor prihliadať na schopnosti, telesnú zdatnosť, zdravotný stav a záujmy detí a mládeže. Intenzita pohybovej aktivity sa zvyšuje tak, aby dosiahla vrchol koncom druhej tretiny  zotavovacieho podujatia a potom voľne klesala. Tretí deň po začatí zotavovacieho podujatia musí byť odpočinok okrem putovného zotavovacieho podujatia, kde sa prihliada na telesnú zdatnosť a zdravotný stav detí a mládeže. Presuny putovného podujatia sa môžu vykonávať len za denného svetla. Na zimnom zotavo</w:t>
      </w:r>
      <w:r>
        <w:rPr>
          <w:rStyle w:val="DefaultParagraphFont"/>
          <w:rFonts w:ascii="Times New Roman" w:hAnsi="Times New Roman" w:cs="Arial"/>
        </w:rPr>
        <w:softHyphen/>
        <w:t>vacom podujatí sa výcvik zimných športov môže určiť na najviac šesť hodín den</w:t>
      </w:r>
      <w:r>
        <w:rPr>
          <w:rStyle w:val="DefaultParagraphFont"/>
          <w:rFonts w:ascii="Times New Roman" w:hAnsi="Times New Roman" w:cs="Arial"/>
        </w:rPr>
        <w:softHyphen/>
        <w:t>ne, a to tri hodiny dopoludnia a tri hodiny odpoludnia okrem dňa, keď sa koná celodenný výlet. Výcvik alebo iná fyzická záťaž detí do 12 rokov musí byť najneskôr po 90-tich minútach prerušená najmenej 15 minútovou prestávkou.</w:t>
      </w:r>
    </w:p>
    <w:p w:rsidR="0045549D">
      <w:pPr>
        <w:ind w:left="284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</w:rPr>
        <w:t>(5) Čas kúpania sa musí určiť tak, aby sa deti a mládež nekúpali skôr ako jednu hodinu po hlavnom jedle alebo po intenzívnom cvičení. Kúpanie detí a mládeže v prírode musí byť prispôsobené počasiu a plaveckým schopnostiam detí a mládeže. Deti a mládež sa môžu kúpať len vo vode, ktorá vyhovuje ukazovateľom kvality vody určenej na kúpanie</w:t>
      </w:r>
      <w:r>
        <w:rPr>
          <w:rStyle w:val="FootnoteReference"/>
          <w:rFonts w:cs="Arial"/>
          <w:rtl w:val="0"/>
        </w:rPr>
        <w:footnoteReference w:customMarkFollows="1" w:id="20"/>
        <w:t xml:space="preserve">1</w:t>
      </w:r>
      <w:r>
        <w:rPr>
          <w:rStyle w:val="FootnoteReference"/>
          <w:rFonts w:cs="Arial"/>
        </w:rPr>
        <w:t>9)</w:t>
      </w:r>
      <w:r>
        <w:rPr>
          <w:rStyle w:val="DefaultParagraphFont"/>
          <w:rFonts w:ascii="Times New Roman" w:hAnsi="Times New Roman" w:cs="Arial"/>
        </w:rPr>
        <w:t xml:space="preserve"> a pod dozorom osoby pracujúcej na zotavovacom podujatí ako dozor, ktorá je schopná topiacemu sa poskytnúť záchranu. 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8</w:t>
      </w:r>
    </w:p>
    <w:p w:rsidR="0045549D">
      <w:pPr>
        <w:pStyle w:val="BodyTextIndent"/>
        <w:spacing w:before="0" w:line="240" w:lineRule="auto"/>
        <w:jc w:val="center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  <w:b/>
        </w:rPr>
        <w:t>Zariadenie pre zotavovacie podujatie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(1) Zotavovacie podujatie sa môže uskutočňovať v stavbách alebo dočasných stavbách</w:t>
      </w:r>
      <w:r>
        <w:rPr>
          <w:rStyle w:val="FootnoteReference"/>
          <w:rFonts w:cs="Arial"/>
          <w:rtl w:val="0"/>
        </w:rPr>
        <w:footnoteReference w:customMarkFollows="1" w:id="21"/>
        <w:t xml:space="preserve">2</w:t>
      </w:r>
      <w:r>
        <w:rPr>
          <w:rStyle w:val="FootnoteReference"/>
          <w:rFonts w:cs="Arial"/>
        </w:rPr>
        <w:t>0)</w:t>
      </w:r>
      <w:r>
        <w:rPr>
          <w:rStyle w:val="DefaultParagraphFont"/>
          <w:rFonts w:ascii="Times New Roman" w:hAnsi="Times New Roman" w:cs="Arial"/>
        </w:rPr>
        <w:t xml:space="preserve"> (ďalej len „stavba“) a v stanovom tábore so stálou základňou alebo v stanovom tábore vo voľnej prírode (ďalej len „stanový tábor“), ktoré sa musia umiestňovať na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a)</w:t>
        <w:tab/>
        <w:t xml:space="preserve">suchom,  bezprašnom a hmyzom nezamorenom pozemku, ktorý je chránený zeleňou pred zdrojmi znečistenia ovzdušia a zdrojmi hluku, 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b)</w:t>
        <w:tab/>
        <w:t>pozemku s dobrou prístupovou cestou a bez prístupu hospodárskych zvierat okrem stanového tábora; stanový tábor sa musí umiestňovať mimo zátopových území vodných tokov.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Zimné zotavovacie podujatie sa musí uskutočňovať v stavbách, ktoré majú zabezpečené vykurovanie, prívod teplej vody,  priestory na sušenie odevov a ukladanie športových pot</w:t>
      </w:r>
      <w:r>
        <w:rPr>
          <w:rStyle w:val="DefaultParagraphFont"/>
          <w:rFonts w:ascii="Times New Roman" w:hAnsi="Times New Roman" w:cs="Arial"/>
        </w:rPr>
        <w:softHyphen/>
        <w:t>rieb.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(3) Priestory v stavbách musia mať vyčlenené priestory na spanie, spoločenskú a športovú činnosť, stravovanie, sušenie odevov a obuvi, priestory na umývanie a sprchovanie, záchody, ošet</w:t>
      </w:r>
      <w:r>
        <w:rPr>
          <w:rStyle w:val="DefaultParagraphFont"/>
          <w:rFonts w:ascii="Times New Roman" w:hAnsi="Times New Roman" w:cs="Arial"/>
        </w:rPr>
        <w:softHyphen/>
        <w:t>rovňu a izolačné priestory. Priestory na spanie, spoločenskú a športovú činnosť a stravovanie musia mať prirodzené osvetlenie a vetranie.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(4) V stanovom tábore musia byť vyčlenené stany na spanie a na uloženie osobných vecí,  stany alebo prístrešky na stravovanie, stany na sušenie odevov a obuvi,  prípadne aj stany na spoločenskú činnosť a osobitné priestory na umývanie a sprchovanie a záchody. V stálej stanovej základni musia byť vyčlenené aj priestory na izoláciu chorých. 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(5) Priestory na spanie v stavbách musia byť oddelené od ostatných priestorov a členené  na miestnosti na spanie pre deti a mládež a miestnosti na spanie pre vedúcich oddielov alebo vedúcich skupín detí a mládeže, ktoré bezprostredne nadväzujú na miestnosti na spanie pre deti a mládež. Miestnosti na spanie pre deti a mládež musia byť oddelené podľa pohlavia. 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(6) Najmenšia podlahová plocha miestnosti na spanie v stavbách môže byť 3 m</w:t>
      </w:r>
      <w:r>
        <w:rPr>
          <w:rStyle w:val="DefaultParagraphFont"/>
          <w:rFonts w:ascii="Times New Roman" w:hAnsi="Times New Roman" w:cs="Arial"/>
          <w:vertAlign w:val="superscript"/>
        </w:rPr>
        <w:t xml:space="preserve">2 </w:t>
      </w:r>
      <w:r>
        <w:rPr>
          <w:rStyle w:val="DefaultParagraphFont"/>
          <w:rFonts w:ascii="Times New Roman" w:hAnsi="Times New Roman" w:cs="Arial"/>
        </w:rPr>
        <w:t>na jednu osobu, pričom do plochy miestnosti sa nezapočítavajú pôdorysné plochy skríň a lôžok. Poschodové  postele sa môžu umiestňovať v miestnosti na spanie, ktorej výška stropu je najmenej 260 cm, pričom horné lôžko nie je vyššie ako 150 cm nad zemou a priestor medzi spodným a horným lôžkom nie je menší ako 100 cm. Horné lôžko poschodovej postele musí byť zabezpečené bočnicou a nepriepustnou podložkou. Poschodové postele môžu používať len deti a mládež nad 10 rokov veku.  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(7) Stany, ktoré sú určené na spanie vedúcich oddielov alebo vedúcich skupín detí a mládeže, musia bezprostredne nadväzovať na stany určené na spanie detí a mládeže. Stany určené na spanie detí a mládeže musia byť oddelené podľa pohlavia. 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(8) Priestory v stanoch na spanie a uloženie osobných vecí musia byť izolované od zeme proti vlhkosti a chladu. Stany postavené na jednom mieste dlhšie ako 21 dní musia mať izolujúcu podlahu na celej ploche stanu.  Ak sú v stanoch lôžka, tieto musia byť umiestnené  40 cm nad zemou.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(9) Najmenšia podlahová plocha priestorov na spoločenskú činnosť v stavbách môže byť 1 m</w:t>
      </w:r>
      <w:r>
        <w:rPr>
          <w:rStyle w:val="DefaultParagraphFont"/>
          <w:rFonts w:ascii="Times New Roman" w:hAnsi="Times New Roman" w:cs="Arial"/>
          <w:vertAlign w:val="superscript"/>
        </w:rPr>
        <w:t>2</w:t>
      </w:r>
      <w:r>
        <w:rPr>
          <w:rStyle w:val="DefaultParagraphFont"/>
          <w:rFonts w:ascii="Times New Roman" w:hAnsi="Times New Roman" w:cs="Arial"/>
          <w:position w:val="6"/>
        </w:rPr>
        <w:t xml:space="preserve"> </w:t>
      </w:r>
      <w:r>
        <w:rPr>
          <w:rStyle w:val="DefaultParagraphFont"/>
          <w:rFonts w:ascii="Times New Roman" w:hAnsi="Times New Roman" w:cs="Arial"/>
        </w:rPr>
        <w:t>na jedno dieťa. Veľkosť podlahových priestorov na spoločenskú činnosť žiakov a detí predškolského veku v škole v prírode</w:t>
      </w:r>
      <w:r>
        <w:rPr>
          <w:rStyle w:val="DefaultParagraphFont"/>
          <w:rFonts w:ascii="Times New Roman" w:hAnsi="Times New Roman" w:cs="Arial"/>
          <w:vertAlign w:val="superscript"/>
        </w:rPr>
        <w:t>9)</w:t>
      </w:r>
      <w:r>
        <w:rPr>
          <w:rStyle w:val="DefaultParagraphFont"/>
          <w:rFonts w:ascii="Times New Roman" w:hAnsi="Times New Roman" w:cs="Arial"/>
        </w:rPr>
        <w:t xml:space="preserve"> upravuje osobitný predpis.</w:t>
      </w:r>
      <w:r>
        <w:rPr>
          <w:rStyle w:val="FootnoteReference"/>
          <w:rFonts w:cs="Arial"/>
          <w:rtl w:val="0"/>
        </w:rPr>
        <w:footnoteReference w:customMarkFollows="1" w:id="22"/>
        <w:t xml:space="preserve">2</w:t>
      </w:r>
      <w:r>
        <w:rPr>
          <w:rStyle w:val="FootnoteReference"/>
          <w:rFonts w:cs="Arial"/>
        </w:rPr>
        <w:t>1)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(10) Ak stravovanie detí a mládeže nie je zabezpečené v zariadení spoločného stravovania,</w:t>
      </w:r>
      <w:r>
        <w:rPr>
          <w:rStyle w:val="FootnoteReference"/>
          <w:rFonts w:cs="Arial"/>
          <w:rtl w:val="0"/>
        </w:rPr>
        <w:footnoteReference w:customMarkFollows="1" w:id="23"/>
        <w:t xml:space="preserve">2</w:t>
      </w:r>
      <w:r>
        <w:rPr>
          <w:rStyle w:val="FootnoteReference"/>
          <w:rFonts w:cs="Arial"/>
        </w:rPr>
        <w:t>2)</w:t>
      </w:r>
      <w:r>
        <w:rPr>
          <w:rStyle w:val="DefaultParagraphFont"/>
          <w:rFonts w:ascii="Times New Roman" w:hAnsi="Times New Roman" w:cs="Arial"/>
        </w:rPr>
        <w:t xml:space="preserve"> priestory na stravovanie v stavbách musia byť umiestnené oddelene od ostatných priestorov a členené na jedáleň, kuchyňu, hrubú prípravovňu, sklady, šatne a zariadenia na osobnú hygienu zamestnancov stravo</w:t>
      </w:r>
      <w:r>
        <w:rPr>
          <w:rStyle w:val="DefaultParagraphFont"/>
          <w:rFonts w:ascii="Times New Roman" w:hAnsi="Times New Roman" w:cs="Arial"/>
        </w:rPr>
        <w:softHyphen/>
        <w:t>vacej prevádzky. Najmenšia podlahová plocha jedálne môže byť 1 m</w:t>
      </w:r>
      <w:r>
        <w:rPr>
          <w:rStyle w:val="DefaultParagraphFont"/>
          <w:rFonts w:ascii="Times New Roman" w:hAnsi="Times New Roman" w:cs="Arial"/>
          <w:vertAlign w:val="superscript"/>
        </w:rPr>
        <w:t>2</w:t>
      </w:r>
      <w:r>
        <w:rPr>
          <w:rStyle w:val="DefaultParagraphFont"/>
          <w:rFonts w:ascii="Times New Roman" w:hAnsi="Times New Roman" w:cs="Arial"/>
          <w:position w:val="6"/>
        </w:rPr>
        <w:t xml:space="preserve"> </w:t>
      </w:r>
      <w:r>
        <w:rPr>
          <w:rStyle w:val="DefaultParagraphFont"/>
          <w:rFonts w:ascii="Times New Roman" w:hAnsi="Times New Roman" w:cs="Arial"/>
        </w:rPr>
        <w:t>na jed</w:t>
      </w:r>
      <w:r>
        <w:rPr>
          <w:rStyle w:val="DefaultParagraphFont"/>
          <w:rFonts w:ascii="Times New Roman" w:hAnsi="Times New Roman" w:cs="Arial"/>
        </w:rPr>
        <w:softHyphen/>
        <w:t>ného stravníka v jednej zmene. Veľkosť podlahovej plochy jedálne v škole v prírode</w:t>
      </w:r>
      <w:r>
        <w:rPr>
          <w:rStyle w:val="DefaultParagraphFont"/>
          <w:rFonts w:ascii="Times New Roman" w:hAnsi="Times New Roman" w:cs="Arial"/>
          <w:vertAlign w:val="superscript"/>
        </w:rPr>
        <w:t xml:space="preserve"> </w:t>
      </w:r>
      <w:r>
        <w:rPr>
          <w:rStyle w:val="DefaultParagraphFont"/>
          <w:rFonts w:ascii="Times New Roman" w:hAnsi="Times New Roman" w:cs="Arial"/>
        </w:rPr>
        <w:t>upravuje osobitný predpis.</w:t>
      </w:r>
      <w:r>
        <w:rPr>
          <w:rStyle w:val="DefaultParagraphFont"/>
          <w:rFonts w:ascii="Times New Roman" w:hAnsi="Times New Roman" w:cs="Arial"/>
          <w:vertAlign w:val="superscript"/>
        </w:rPr>
        <w:t>21)</w:t>
      </w:r>
      <w:r>
        <w:rPr>
          <w:rStyle w:val="DefaultParagraphFont"/>
          <w:rFonts w:ascii="Times New Roman" w:hAnsi="Times New Roman" w:cs="Arial"/>
        </w:rPr>
        <w:t xml:space="preserve"> Na priestory, ktoré sú určené na stravovanie detí a mládeže na zotavovacom podujatí organizovaných v stavbách,  sa uplatňujú aj požiadavky ustanovené v odseku 11.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vertAlign w:val="superscript"/>
        </w:rPr>
      </w:pPr>
      <w:r>
        <w:rPr>
          <w:rStyle w:val="DefaultParagraphFont"/>
          <w:rFonts w:ascii="Times New Roman" w:hAnsi="Times New Roman" w:cs="Arial"/>
        </w:rPr>
        <w:t>(11) Priestory na stravovanie v stanovom tábore so stálou základňou sa musia členiť na jedáleň, kuchyňu, umyváreň riadu a skladovacie priestory. Priestory, okrem ohniska, musia byť zastrešené a chránené pred vonkajšími nepriaznivými vplyvmi. V kuchyni musí byť zabezpečený dostatok pracovných plôch. Samostatné pracovné plochy, ktorými sú aj dosky z materiálu vhodného pre kontakt s potravinami, musia byť označené a vyčlenené zvlášť na prácu s tepelne neopracovanými potravinami a tepelne opracovaným pokrmom. Skladované potraviny sa nesmú vzájomne ovplyvňovať a ani nesmú byť nežiadúco ovplyvňované vonkajšími vplyvmi. Umývanie kuchynského a jedálenského riadu musí byť oddelené. Tento riad sa môže umývať len v pitnej vode.</w:t>
      </w:r>
      <w:r>
        <w:rPr>
          <w:rStyle w:val="DefaultParagraphFont"/>
          <w:rFonts w:ascii="Times New Roman" w:hAnsi="Times New Roman" w:cs="Arial"/>
          <w:vertAlign w:val="superscript"/>
        </w:rPr>
        <w:t>10)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(12) Priestory na umývanie a sprchovanie v stavbách musia byť oddelené podľa pohlavia detí a mládeže a usporiadané tak, aby pripadol na umývanie jeden výtokový kohút s odpadovým  žľabom alebo jedno umývadlo na päť detí bez ohľadu na vek a na sprchovanie jedna sprchová ružica na 25 detí bez ohľadu na vek. V týchto priestoroch musia mať deti a mládež možnosť denného umytia a sprchovania  v teplej vode. Priestory na umývanie a sprchovanie musia byť zriadené na spá</w:t>
      </w:r>
      <w:r>
        <w:rPr>
          <w:rStyle w:val="DefaultParagraphFont"/>
          <w:rFonts w:ascii="Times New Roman" w:hAnsi="Times New Roman" w:cs="Arial"/>
        </w:rPr>
        <w:softHyphen/>
        <w:t>dovej strane a najmenej 25 m od studne.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(13) Priestory na umývanie a sprchovanie v stanovom tábore musia byť kryté, oddelené podľa pohlavia detí a mládeže a usporiadané tak, aby pripadol na umývanie jeden výtokový kohút s odpadovým  žľabom alebo jedno umývadlo na päť detí bez ohľadu na vek a na sprchovanie jedna sprchová ružica na 25 detí bez ohľadu na vek. V týchto priestoroch musia mať deti a mládež možnosť umytia a sprchovania  v teplej vode najmenej jedenkrát v týždni.  Priestory na umývanie a sprchovanie musia byť zriadené na spá</w:t>
      </w:r>
      <w:r>
        <w:rPr>
          <w:rStyle w:val="DefaultParagraphFont"/>
          <w:rFonts w:ascii="Times New Roman" w:hAnsi="Times New Roman" w:cs="Arial"/>
        </w:rPr>
        <w:softHyphen/>
        <w:t>dovej strane a najmenej 25 m od studne.</w:t>
      </w: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vertAlign w:val="superscript"/>
        </w:rPr>
      </w:pPr>
      <w:r>
        <w:rPr>
          <w:rStyle w:val="DefaultParagraphFont"/>
          <w:rFonts w:ascii="Times New Roman" w:hAnsi="Times New Roman" w:cs="Arial"/>
        </w:rPr>
        <w:t>(14) V stanovom tábore sa môže v ojedinelých prípadoch zabezpečovať denné umývanie detí a mládeže priamo vo vodnom toku, ktorého voda vyhovuje ukazovateľom kvality vody určenej na kúpanie.</w:t>
      </w:r>
      <w:r>
        <w:rPr>
          <w:rStyle w:val="DefaultParagraphFont"/>
          <w:rFonts w:ascii="Times New Roman" w:hAnsi="Times New Roman" w:cs="Arial"/>
          <w:vertAlign w:val="superscript"/>
        </w:rPr>
        <w:t>19)</w:t>
      </w:r>
      <w:r>
        <w:rPr>
          <w:rStyle w:val="DefaultParagraphFont"/>
          <w:rFonts w:ascii="Times New Roman" w:hAnsi="Times New Roman" w:cs="Arial"/>
        </w:rPr>
        <w:t xml:space="preserve"> Na čistenie zubov musí byť zabezpečená aj v takýchto prípadoch pitná voda.</w:t>
      </w:r>
      <w:r>
        <w:rPr>
          <w:rStyle w:val="DefaultParagraphFont"/>
          <w:rFonts w:ascii="Times New Roman" w:hAnsi="Times New Roman" w:cs="Arial"/>
          <w:vertAlign w:val="superscript"/>
        </w:rPr>
        <w:t>10)</w:t>
      </w: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(15) Záchody v stavbách a v stanovom tábore so stálou základňou sa môžu zriaďovať splachovacie alebo suché; musia byť usporiadané tak, aby boli oddelené podľa pohlavia detí a mládeže a aby pripadli dva záchody na 20 dievčat, jeden ďalší záchod na  každých ďalších 20 dievčat a jeden záchod a jeden pisoár na 20 chlapcov. Príchod k záchodom musí byť v noci osvetlený. </w:t>
      </w: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</w:rPr>
        <w:t xml:space="preserve">(16) Záchody v stavbách a stanovom tábore musia byť umiestnené najmenej 25 m od zdroja pitnej vody v závislosti od povahy terénu, spravidla 50 m od  stravovacieho  zariadenia  v  smere  prevládajúcich  vetrov  a  najmenej  25 m  od  posledného ubytovacieho miesta. V blízkosti záchodov musí byť zariadenie na umytie rúk. </w:t>
      </w: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(17) V stanovom tábore musia byť záchody usporiadané ako zákopové latríny, najmenej 35 cm hlboké a mimo vodohospodársky chráneného územia. Latríny sa musia denne prevrstvovať  zeminou s vhodným dezinfekčným prostriedkom a pred opustením táboriska sa musia zasypať zeminou  a označiť. Zákopové latríny musia byť usporiadané tak, aby pripadli dve latríny na 20 dievčat, jedna ďalšia latrína na každých ďalších 20 dievčat a  jedna latrína na 20 chlapcov.</w:t>
      </w:r>
    </w:p>
    <w:p w:rsidR="0045549D">
      <w:pPr>
        <w:ind w:firstLine="284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(18) Ošetrovňa a izolačný priestor v stavbách musia byť oddelené od ostatných častí zariadenia; musia mať oddelené priestory podľa pohlavia, umývadlo s tečúcou pitnou vodou, musia byť vykurované a musí byť v nich možnosť použitia teplej vody. Izolačné priestory musia byť riešené so samostatnými zariadeniami na osobnú hygienu detí a mládeže. Najmenšia podlahová plocha izolačného priestoru môže byť 5 m</w:t>
      </w:r>
      <w:r>
        <w:rPr>
          <w:rStyle w:val="DefaultParagraphFont"/>
          <w:rFonts w:ascii="Times New Roman" w:hAnsi="Times New Roman" w:cs="Arial"/>
          <w:vertAlign w:val="superscript"/>
        </w:rPr>
        <w:t xml:space="preserve">2 </w:t>
      </w:r>
      <w:r>
        <w:rPr>
          <w:rStyle w:val="DefaultParagraphFont"/>
          <w:rFonts w:ascii="Times New Roman" w:hAnsi="Times New Roman" w:cs="Arial"/>
        </w:rPr>
        <w:t xml:space="preserve">na jedného chorého. Jeho usporiadanie musí byť také, aby na 30 detí pripadlo jedno lôžko. Lôžka nesmú byť poschodové. 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(19) Ošetrovňa a izolačný priestor sa nesmú používať na ubytovanie  zdravotníka.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(20) Vonkajšie priestory zariadenia na zotavovacie podujatie sa musia členiť na ihriská  a priestory na pohybovú činnosť detí a mládeže.</w:t>
      </w: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9</w:t>
      </w: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 xml:space="preserve">Stravovanie 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vertAlign w:val="superscript"/>
        </w:rPr>
      </w:pPr>
      <w:r>
        <w:rPr>
          <w:rStyle w:val="DefaultParagraphFont"/>
          <w:rFonts w:ascii="Times New Roman" w:hAnsi="Times New Roman" w:cs="Arial"/>
        </w:rPr>
        <w:t>(1) Stravovanie detí a mládeže musí byť zabezpečené s prihliadnutím na ich vek, zdravotný stav a fyzickú záťaž, pričom podávaná strava musí byť zdravotne neškodná a výživovo hodnotná.</w:t>
      </w:r>
      <w:r>
        <w:rPr>
          <w:rStyle w:val="FootnoteReference"/>
          <w:rFonts w:cs="Arial"/>
          <w:rtl w:val="0"/>
        </w:rPr>
        <w:footnoteReference w:customMarkFollows="1" w:id="24"/>
        <w:t xml:space="preserve">2</w:t>
      </w:r>
      <w:r>
        <w:rPr>
          <w:rStyle w:val="FootnoteReference"/>
          <w:rFonts w:cs="Arial"/>
        </w:rPr>
        <w:t>3)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(2) Denná strava sa podáva  podľa jedálneho lístka; musí pozostávať z raňajok, desiatej, obeda, olovrantu a večere. Interval medzi jednotlivými jedlami môže byť najviac tri hodiny. Pri činnostiach mimo priestorov zariadenia pre zotavovacie podujatie sa v prípade potreby môžu raňajky zlučovať s desiatou a obed s olovrantom. Čas podávania hlavného jedla od ukončenia jeho prípravy môže byť najviac dve hodiny. Nápoje musia byť zabezpečené po celý deň; ak nie sú v spotrebiteľskom balení, musia sa podávať z krytých nádob s výpustným kohútikom. 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 w:rsidP="007E075D">
      <w:pPr>
        <w:numPr>
          <w:ilvl w:val="1"/>
          <w:numId w:val="10"/>
        </w:numPr>
        <w:tabs>
          <w:tab w:val="left" w:pos="0"/>
          <w:tab w:val="left" w:pos="633"/>
        </w:tabs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Na zotavovacom podujatí sa nesmú používať na prípravu pokrmov potraviny, ktoré:</w:t>
      </w:r>
    </w:p>
    <w:p w:rsidR="0045549D" w:rsidP="007E075D">
      <w:pPr>
        <w:numPr>
          <w:ilvl w:val="1"/>
          <w:numId w:val="9"/>
        </w:numPr>
        <w:tabs>
          <w:tab w:val="left" w:pos="426"/>
          <w:tab w:val="left" w:pos="144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neprechádzajú pri výrobe technologickým postupom, ktorý ničí alebo odstraňuje choroboplodné zárodky,</w:t>
      </w:r>
    </w:p>
    <w:p w:rsidR="0045549D" w:rsidP="007E075D">
      <w:pPr>
        <w:numPr>
          <w:ilvl w:val="1"/>
          <w:numId w:val="9"/>
        </w:numPr>
        <w:tabs>
          <w:tab w:val="left" w:pos="426"/>
          <w:tab w:val="left" w:pos="1440"/>
        </w:tabs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prechádzajú technologickým postupom, ktorý nezaručuje úplné zničenie alebo odstránenie choroboplodných zárodkov,</w:t>
      </w:r>
    </w:p>
    <w:p w:rsidR="0045549D" w:rsidP="007E075D">
      <w:pPr>
        <w:numPr>
          <w:ilvl w:val="1"/>
          <w:numId w:val="9"/>
        </w:numPr>
        <w:tabs>
          <w:tab w:val="left" w:pos="426"/>
          <w:tab w:val="left" w:pos="1440"/>
        </w:tabs>
        <w:ind w:left="426" w:hanging="448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prechádzajú fázovými technologickými postupmi, ktoré choroboplodné zárodky najprv zničia, ale následne pri konečnom spracovaní nevylučujú riziko opakovanej kontaminácie choroboplodnými zárodkami.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</w:rPr>
        <w:t xml:space="preserve">(4) Potraviny, ktoré sa na zotavovacom podujatí nesmú používať, niektoré druhy potravín, ktoré možno použiť len pri dodržaní ustanovených technologických podmienok, a  technologické podmienky na použitie niektorých druhov, sú uvedené v prílohe č. 3. 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(5) Pri putovnom zotavovacom podujatí sa na raňajky musí podávať teplý nápoj a jedno z hlavných jedál musí byť teplé. 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(6) Ak stravovanie detí a mládeže nie je zabezpečené v zariadení spoločného stravovania, prípravu stravy môžu zabezpečovať osoby pracujúce na zotavovacom podujatí a deti a mládež za podmienok uvedených v odseku 7 spôsobom, ktorý zabezpečí zdravotnú neškodnosť podávaných pokrmov. </w:t>
      </w: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(7) Deti a mládež sa môžu podieľať na príprave stravy len pred jej tepelným spracovaním a pri pomocných prácach. V stanovom tábore sa deti a mládež môže podieľať na celej príprave stravy a jej výdaji, len ak sú pod dozorom osoby pracujúcej na zotavovacom podujatí a ak sú dodržané zásady osobnej hygieny a prevádzkovej hygieny. </w:t>
      </w:r>
      <w:r>
        <w:rPr>
          <w:rStyle w:val="DefaultParagraphFont"/>
          <w:rFonts w:ascii="Times New Roman" w:hAnsi="Times New Roman" w:cs="Arial"/>
          <w:vertAlign w:val="superscript"/>
        </w:rPr>
        <w:t xml:space="preserve"> </w:t>
      </w: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Prevádzka zariadenia pre zotavovacie podujatie</w:t>
      </w: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10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(1) Zariadenie pre zotavovacie podujatie musí byť zabezpečené dostatočným množstvom pitnej vody tak, aby postačovala na pitie, čistenie zubov, varenie, umývanie riadu a na prevádzku ošetrovne a izolačného priestoru. Na putovnom zotavovacom podujatí a v stanovom tábore sa môže pitná voda odoberať len z vodných zdrojov, ktorých voda zodpovedá požiadavkám na kvalitu pitnej vody.</w:t>
      </w:r>
      <w:r>
        <w:rPr>
          <w:rStyle w:val="DefaultParagraphFont"/>
          <w:rFonts w:ascii="Times New Roman" w:hAnsi="Times New Roman" w:cs="Arial"/>
          <w:vertAlign w:val="superscript"/>
        </w:rPr>
        <w:t xml:space="preserve">10) </w:t>
      </w:r>
      <w:r>
        <w:rPr>
          <w:rStyle w:val="DefaultParagraphFont"/>
          <w:rFonts w:ascii="Times New Roman" w:hAnsi="Times New Roman" w:cs="Arial"/>
        </w:rPr>
        <w:t>V prípade obmedzeného množstva pitnej vody sa na účely osobnej hygieny, okrem čistenia zubov, a na upratovanie môže používať voda, ktorá zodpovedá požiadavkám na kvalitu vody na kúpanie.</w:t>
      </w:r>
      <w:r>
        <w:rPr>
          <w:rStyle w:val="DefaultParagraphFont"/>
          <w:rFonts w:ascii="Times New Roman" w:hAnsi="Times New Roman" w:cs="Arial"/>
          <w:vertAlign w:val="superscript"/>
        </w:rPr>
        <w:t xml:space="preserve">19) </w:t>
      </w:r>
      <w:r>
        <w:rPr>
          <w:rStyle w:val="DefaultParagraphFont"/>
          <w:rFonts w:ascii="Times New Roman" w:hAnsi="Times New Roman" w:cs="Arial"/>
        </w:rPr>
        <w:t>V mimoriadnych situáciách, v ktorých sa vyžaduje dovoz pitnej vody, sa postupuje podľa pokynov príslušného regionálneho úradu verejného zdravotníctva.</w:t>
      </w: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ind w:firstLine="284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Na zotavovacom podujatí musí byť zabezpečené plynulé nakladanie s odpadmi</w:t>
      </w:r>
      <w:r>
        <w:rPr>
          <w:rStyle w:val="DefaultParagraphFont"/>
          <w:rFonts w:ascii="Times New Roman" w:hAnsi="Times New Roman" w:cs="Arial"/>
          <w:vertAlign w:val="superscript"/>
        </w:rPr>
        <w:t>11)</w:t>
      </w:r>
      <w:r>
        <w:rPr>
          <w:rStyle w:val="DefaultParagraphFont"/>
          <w:rFonts w:ascii="Times New Roman" w:hAnsi="Times New Roman" w:cs="Arial"/>
        </w:rPr>
        <w:t xml:space="preserve"> a odstraňovanie splaškových vôd tak, aby nebola ohrozená zdravotná bezchybnosť povrchových a podzemných vôd.</w:t>
      </w: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11</w:t>
      </w: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(1) Pred začiatkom zotavovacieho podujatia, a medzi jeho jednotlivými  turnusmi, musí byť zabezpečené upratovanie celého zariadenia zotavovacieho podujatia vrátane vonkajších priestorov.  </w:t>
      </w:r>
    </w:p>
    <w:p w:rsidR="0045549D">
      <w:pPr>
        <w:ind w:left="284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(2) Počas zotavovacieho podujatia musí byť zabezpečené denné upratovanie  všetkých priestorov a dezinfekcia zariadení na osobnú hygienu. Denné upratovanie miestností na spanie určených pre deti a mládež môžu deti vykonávať len pod  vedením osoby poverenej výchovou detí a mládeže.</w:t>
      </w:r>
    </w:p>
    <w:p w:rsidR="0045549D">
      <w:pPr>
        <w:ind w:left="284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(3) Posteľná bielizeň sa musí vymieňať podľa potreby, najmenej jedenkrát za 14 dní, vždy pred použitím lôžka iným dieťaťom, po znečistení alebo po chorobe dieťaťa. Pri výskyte prenosného ochorenia môže s bielizňou manipulovať dospelá osoba podľa pokynov lekára alebo príslušného regionálneho úradu verejného zdravotníctva. 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Indent"/>
        <w:spacing w:before="0" w:line="240" w:lineRule="auto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12</w:t>
      </w:r>
    </w:p>
    <w:p w:rsidR="0045549D">
      <w:pPr>
        <w:pStyle w:val="BodyTextIndent"/>
        <w:spacing w:before="0" w:line="240" w:lineRule="auto"/>
        <w:jc w:val="center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  <w:b/>
        </w:rPr>
        <w:t xml:space="preserve">Dokumentácia </w:t>
      </w:r>
    </w:p>
    <w:p w:rsidR="0045549D">
      <w:pPr>
        <w:pStyle w:val="BodyTextIndent"/>
        <w:spacing w:before="0" w:line="240" w:lineRule="auto"/>
        <w:ind w:firstLine="284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Povinná dokumentácia</w:t>
      </w:r>
      <w:r>
        <w:rPr>
          <w:rStyle w:val="DefaultParagraphFont"/>
          <w:rFonts w:ascii="Times New Roman" w:hAnsi="Times New Roman" w:cs="Arial"/>
          <w:vertAlign w:val="superscript"/>
        </w:rPr>
        <w:t>8)</w:t>
      </w:r>
      <w:r>
        <w:rPr>
          <w:rStyle w:val="DefaultParagraphFont"/>
          <w:rFonts w:ascii="Times New Roman" w:hAnsi="Times New Roman" w:cs="Arial"/>
        </w:rPr>
        <w:t xml:space="preserve"> zotavovacieho podujatia musí obsahovať  </w:t>
      </w:r>
    </w:p>
    <w:p w:rsidR="0045549D">
      <w:pPr>
        <w:pStyle w:val="BodyTextIndent"/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a) </w:t>
        <w:tab/>
        <w:t xml:space="preserve">zoznam detí a mládeže zúčastnených na zotavovacom podujatí s uvedením mena, priezviska a trvalého bydliska,  </w:t>
      </w:r>
    </w:p>
    <w:p w:rsidR="0045549D">
      <w:pPr>
        <w:pStyle w:val="BodyTextIndent"/>
        <w:spacing w:before="0" w:line="240" w:lineRule="auto"/>
        <w:ind w:left="426" w:hanging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b)   zoznam osôb pracujúcich na zotavovacom podujatí s uvedením mena, priezviska, trvalého bydliska, povolania a zamestnávateľa, 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c)</w:t>
        <w:tab/>
        <w:t>prihlášky detí a mládeže na zotavovacie podujatie,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d)</w:t>
        <w:tab/>
        <w:t>vyhlásenia zákonných zástupcov detí a mládeže podľa § 4 ods. 2,</w:t>
      </w:r>
    </w:p>
    <w:p w:rsidR="0045549D">
      <w:pPr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e)    zdravotnícky denník.</w:t>
      </w:r>
    </w:p>
    <w:p w:rsidR="0045549D">
      <w:pPr>
        <w:rPr>
          <w:rStyle w:val="DefaultParagraphFont"/>
          <w:rFonts w:ascii="Times New Roman" w:hAnsi="Times New Roman" w:cs="Arial"/>
          <w:b/>
        </w:rPr>
      </w:pPr>
    </w:p>
    <w:p w:rsidR="0045549D">
      <w:pPr>
        <w:ind w:firstLine="284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§ 13</w:t>
      </w:r>
    </w:p>
    <w:p w:rsidR="0045549D">
      <w:pPr>
        <w:ind w:firstLine="284"/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Účinnosť</w:t>
      </w: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T</w:t>
      </w:r>
      <w:r w:rsidR="00780899">
        <w:rPr>
          <w:rStyle w:val="DefaultParagraphFont"/>
          <w:rFonts w:ascii="Times New Roman" w:hAnsi="Times New Roman" w:cs="Arial"/>
        </w:rPr>
        <w:t xml:space="preserve">áto vyhláška  </w:t>
      </w:r>
      <w:r>
        <w:rPr>
          <w:rStyle w:val="DefaultParagraphFont"/>
          <w:rFonts w:ascii="Times New Roman" w:hAnsi="Times New Roman" w:cs="Arial"/>
        </w:rPr>
        <w:t>nadobúda účinnosť  1. júla 2007</w:t>
      </w:r>
    </w:p>
    <w:p w:rsidR="0045549D">
      <w:pPr>
        <w:pStyle w:val="Heading4"/>
        <w:numPr>
          <w:ilvl w:val="0"/>
          <w:numId w:val="0"/>
        </w:numPr>
        <w:tabs>
          <w:tab w:val="clear" w:pos="864"/>
        </w:tabs>
        <w:spacing w:before="0" w:line="240" w:lineRule="auto"/>
        <w:jc w:val="right"/>
        <w:rPr>
          <w:rStyle w:val="DefaultParagraphFont"/>
          <w:rFonts w:ascii="Times New Roman" w:hAnsi="Times New Roman" w:cs="Arial"/>
        </w:rPr>
      </w:pPr>
    </w:p>
    <w:p w:rsidR="0045549D">
      <w:pPr>
        <w:pStyle w:val="Heading4"/>
        <w:numPr>
          <w:ilvl w:val="0"/>
          <w:numId w:val="0"/>
        </w:numPr>
        <w:tabs>
          <w:tab w:val="clear" w:pos="864"/>
        </w:tabs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096089">
      <w:pPr>
        <w:rPr>
          <w:rStyle w:val="DefaultParagraphFont"/>
          <w:rFonts w:cs="Arial"/>
        </w:rPr>
      </w:pPr>
    </w:p>
    <w:p w:rsidR="0045549D">
      <w:pPr>
        <w:pStyle w:val="Heading4"/>
        <w:numPr>
          <w:ilvl w:val="0"/>
          <w:numId w:val="0"/>
        </w:numPr>
        <w:tabs>
          <w:tab w:val="clear" w:pos="864"/>
        </w:tabs>
        <w:spacing w:before="0" w:line="240" w:lineRule="auto"/>
        <w:jc w:val="right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Príloha č. 1</w:t>
      </w:r>
    </w:p>
    <w:p w:rsidR="0045549D">
      <w:pPr>
        <w:pStyle w:val="Heading2"/>
        <w:numPr>
          <w:ilvl w:val="0"/>
          <w:numId w:val="0"/>
        </w:numPr>
        <w:tabs>
          <w:tab w:val="clear" w:pos="1080"/>
        </w:tabs>
        <w:spacing w:before="0" w:line="240" w:lineRule="auto"/>
        <w:jc w:val="right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  <w:position w:val="6"/>
        </w:rPr>
        <w:t xml:space="preserve">k </w:t>
      </w:r>
      <w:r w:rsidR="00AF5CE9">
        <w:rPr>
          <w:rStyle w:val="DefaultParagraphFont"/>
          <w:rFonts w:ascii="Times New Roman" w:hAnsi="Times New Roman" w:cs="Arial"/>
          <w:position w:val="6"/>
        </w:rPr>
        <w:t>vyhláške</w:t>
      </w:r>
      <w:r>
        <w:rPr>
          <w:rStyle w:val="DefaultParagraphFont"/>
          <w:rFonts w:ascii="Times New Roman" w:hAnsi="Times New Roman" w:cs="Arial"/>
          <w:position w:val="6"/>
        </w:rPr>
        <w:t xml:space="preserve"> č. .../2007 Z. z.</w:t>
      </w:r>
    </w:p>
    <w:p w:rsidR="0045549D">
      <w:pPr>
        <w:pStyle w:val="Heading2"/>
        <w:numPr>
          <w:ilvl w:val="0"/>
          <w:numId w:val="0"/>
        </w:numPr>
        <w:tabs>
          <w:tab w:val="clear" w:pos="1080"/>
        </w:tabs>
        <w:spacing w:before="0" w:line="240" w:lineRule="auto"/>
        <w:rPr>
          <w:rStyle w:val="DefaultParagraphFont"/>
          <w:rFonts w:ascii="Times New Roman" w:hAnsi="Times New Roman" w:cs="Arial"/>
          <w:position w:val="6"/>
        </w:rPr>
      </w:pPr>
    </w:p>
    <w:p w:rsidR="0045549D">
      <w:pPr>
        <w:pStyle w:val="Heading2"/>
        <w:numPr>
          <w:ilvl w:val="0"/>
          <w:numId w:val="0"/>
        </w:numPr>
        <w:tabs>
          <w:tab w:val="clear" w:pos="1080"/>
        </w:tabs>
        <w:spacing w:before="0" w:line="240" w:lineRule="auto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  <w:position w:val="6"/>
        </w:rPr>
        <w:t>V z o r</w:t>
      </w:r>
    </w:p>
    <w:p w:rsidR="0045549D">
      <w:pPr>
        <w:pStyle w:val="Heading2"/>
        <w:numPr>
          <w:ilvl w:val="0"/>
          <w:numId w:val="0"/>
        </w:numPr>
        <w:tabs>
          <w:tab w:val="clear" w:pos="1080"/>
        </w:tabs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Heading2"/>
        <w:numPr>
          <w:ilvl w:val="0"/>
          <w:numId w:val="0"/>
        </w:numPr>
        <w:tabs>
          <w:tab w:val="clear" w:pos="1080"/>
        </w:tabs>
        <w:spacing w:before="0" w:line="240" w:lineRule="auto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V y h l á s e n i e</w:t>
      </w:r>
    </w:p>
    <w:p w:rsidR="0045549D">
      <w:pPr>
        <w:ind w:firstLine="284"/>
        <w:jc w:val="both"/>
        <w:rPr>
          <w:rStyle w:val="DefaultParagraphFont"/>
          <w:rFonts w:ascii="Times New Roman" w:hAnsi="Times New Roman" w:cs="Arial"/>
          <w:position w:val="6"/>
        </w:rPr>
      </w:pPr>
    </w:p>
    <w:p w:rsidR="0045549D">
      <w:pPr>
        <w:pStyle w:val="BodyTextIndent"/>
        <w:spacing w:before="0" w:line="240" w:lineRule="auto"/>
        <w:ind w:firstLine="426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  <w:position w:val="6"/>
        </w:rPr>
        <w:t>Vyhlasujem, že dieťa ............................................. bytom v .......................... neprejavuje príznaky akútneho ochorenia a že príslušný regionálny úrad verejného zdravotníctva ani</w:t>
      </w:r>
      <w:r w:rsidR="00096089">
        <w:rPr>
          <w:rStyle w:val="DefaultParagraphFont"/>
          <w:rFonts w:ascii="Times New Roman" w:hAnsi="Times New Roman" w:cs="Arial"/>
          <w:position w:val="6"/>
        </w:rPr>
        <w:t xml:space="preserve"> </w:t>
      </w:r>
      <w:r>
        <w:rPr>
          <w:rStyle w:val="DefaultParagraphFont"/>
          <w:rFonts w:ascii="Times New Roman" w:hAnsi="Times New Roman" w:cs="Arial"/>
          <w:position w:val="6"/>
        </w:rPr>
        <w:t>lekár</w:t>
      </w:r>
      <w:r w:rsidR="00096089">
        <w:rPr>
          <w:rStyle w:val="DefaultParagraphFont"/>
          <w:rFonts w:ascii="Times New Roman" w:hAnsi="Times New Roman" w:cs="Arial"/>
          <w:position w:val="6"/>
        </w:rPr>
        <w:t xml:space="preserve"> všeobecnej zdravotnej starostlivosti </w:t>
      </w:r>
      <w:r w:rsidR="008A1E79">
        <w:rPr>
          <w:rStyle w:val="DefaultParagraphFont"/>
          <w:rFonts w:ascii="Times New Roman" w:hAnsi="Times New Roman" w:cs="Arial"/>
          <w:position w:val="6"/>
        </w:rPr>
        <w:t xml:space="preserve"> pre </w:t>
      </w:r>
      <w:r w:rsidR="00096089">
        <w:rPr>
          <w:rStyle w:val="DefaultParagraphFont"/>
          <w:rFonts w:ascii="Times New Roman" w:hAnsi="Times New Roman" w:cs="Arial"/>
          <w:position w:val="6"/>
        </w:rPr>
        <w:t>deti a dorast</w:t>
      </w:r>
      <w:r>
        <w:rPr>
          <w:rStyle w:val="DefaultParagraphFont"/>
          <w:rFonts w:ascii="Times New Roman" w:hAnsi="Times New Roman" w:cs="Arial"/>
          <w:position w:val="6"/>
        </w:rPr>
        <w:t xml:space="preserve"> menovanému dieťaťu nenariadil karanténne opatrenie (karanténu, zvýšený zdravotný dozor alebo lekársky dohľad). Nie je mi známe, že by dieťa, jeho rodičia alebo iné osoby, ktoré s ním žijú v spoločnej domácnosti, prišli v priebehu ostatného mesiaca do styku s osobami, ktoré ochoreli na prenosné ochorenie (napr. hnačka, angína, vírusový zápal pečene, zápal mozgových blán, horúčkové ochorenie s vyrážkami).</w:t>
      </w: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  <w:position w:val="6"/>
        </w:rPr>
        <w:t xml:space="preserve">Som si vedomý (á) právnych následkov v prípade nepravdivého vyhlásenia, najmä som si vedomý (á), že by som sa dopustil (a) priestupku podľa § 56 zákona č. .../2007 Z. z. o rozvoji verejného zdravia a o zmene a doplnení niektorých zákonov.  </w:t>
      </w:r>
    </w:p>
    <w:p w:rsidR="0045549D">
      <w:pPr>
        <w:ind w:firstLine="284"/>
        <w:jc w:val="both"/>
        <w:rPr>
          <w:rStyle w:val="DefaultParagraphFont"/>
          <w:rFonts w:ascii="Times New Roman" w:hAnsi="Times New Roman" w:cs="Arial"/>
          <w:position w:val="6"/>
        </w:rPr>
      </w:pPr>
    </w:p>
    <w:p w:rsidR="0045549D">
      <w:pPr>
        <w:ind w:firstLine="284"/>
        <w:jc w:val="both"/>
        <w:rPr>
          <w:rStyle w:val="DefaultParagraphFont"/>
          <w:rFonts w:ascii="Times New Roman" w:hAnsi="Times New Roman" w:cs="Arial"/>
          <w:position w:val="6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  <w:position w:val="6"/>
        </w:rPr>
        <w:t>V .....................  dňa ...................</w:t>
      </w:r>
    </w:p>
    <w:p w:rsidR="0045549D">
      <w:pPr>
        <w:ind w:firstLine="284"/>
        <w:jc w:val="both"/>
        <w:rPr>
          <w:rStyle w:val="DefaultParagraphFont"/>
          <w:rFonts w:ascii="Times New Roman" w:hAnsi="Times New Roman" w:cs="Arial"/>
          <w:position w:val="6"/>
        </w:rPr>
      </w:pPr>
    </w:p>
    <w:p w:rsidR="0045549D">
      <w:pPr>
        <w:ind w:firstLine="426"/>
        <w:jc w:val="both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  <w:position w:val="6"/>
        </w:rPr>
        <w:t>Meno, priezvisko, adresa, tel. č. a podpis zákonného zástupcu           ................................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 w:rsidP="00096089">
      <w:pPr>
        <w:pStyle w:val="Heading4"/>
        <w:numPr>
          <w:ilvl w:val="0"/>
          <w:numId w:val="0"/>
        </w:numPr>
        <w:tabs>
          <w:tab w:val="clear" w:pos="864"/>
        </w:tabs>
        <w:spacing w:before="0" w:line="240" w:lineRule="auto"/>
        <w:rPr>
          <w:rStyle w:val="DefaultParagraphFont"/>
          <w:rFonts w:ascii="Times New Roman" w:hAnsi="Times New Roman" w:cs="Arial"/>
          <w:b w:val="0"/>
        </w:rPr>
      </w:pPr>
    </w:p>
    <w:p w:rsidR="00096089" w:rsidRPr="00096089" w:rsidP="00096089">
      <w:pPr>
        <w:rPr>
          <w:rStyle w:val="DefaultParagraphFont"/>
          <w:rFonts w:cs="Arial"/>
        </w:rPr>
      </w:pPr>
    </w:p>
    <w:p w:rsidR="0045549D">
      <w:pPr>
        <w:pStyle w:val="Heading4"/>
        <w:numPr>
          <w:ilvl w:val="0"/>
          <w:numId w:val="0"/>
        </w:numPr>
        <w:tabs>
          <w:tab w:val="clear" w:pos="864"/>
        </w:tabs>
        <w:spacing w:before="0" w:line="240" w:lineRule="auto"/>
        <w:jc w:val="right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Príloha č. 2</w:t>
      </w:r>
    </w:p>
    <w:p w:rsidR="0045549D">
      <w:pPr>
        <w:jc w:val="right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k </w:t>
      </w:r>
      <w:r w:rsidR="00AF5CE9">
        <w:rPr>
          <w:rStyle w:val="DefaultParagraphFont"/>
          <w:rFonts w:ascii="Times New Roman" w:hAnsi="Times New Roman" w:cs="Arial"/>
          <w:b/>
        </w:rPr>
        <w:t>vyhláške</w:t>
      </w:r>
      <w:r>
        <w:rPr>
          <w:rStyle w:val="DefaultParagraphFont"/>
          <w:rFonts w:ascii="Times New Roman" w:hAnsi="Times New Roman" w:cs="Arial"/>
          <w:b/>
        </w:rPr>
        <w:t xml:space="preserve"> č. .../2007 Z. z.</w:t>
      </w:r>
    </w:p>
    <w:p w:rsidR="0045549D">
      <w:pPr>
        <w:jc w:val="right"/>
        <w:rPr>
          <w:rStyle w:val="DefaultParagraphFont"/>
          <w:rFonts w:ascii="Times New Roman" w:hAnsi="Times New Roman" w:cs="Arial"/>
          <w:b/>
        </w:rPr>
      </w:pPr>
    </w:p>
    <w:p w:rsidR="0045549D">
      <w:pPr>
        <w:pStyle w:val="BodyTex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Vybavenie lekárničky prvej pomoci pre zotavovacie podujatie 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ind w:left="6804" w:right="-851" w:hanging="6804"/>
        <w:jc w:val="both"/>
        <w:rPr>
          <w:rStyle w:val="DefaultParagraphFont"/>
          <w:rFonts w:ascii="Times New Roman" w:hAnsi="Times New Roman" w:cs="Arial"/>
          <w:b w:val="0"/>
          <w:u w:val="single"/>
        </w:rPr>
      </w:pPr>
      <w:r>
        <w:rPr>
          <w:rStyle w:val="DefaultParagraphFont"/>
          <w:rFonts w:ascii="Times New Roman" w:hAnsi="Times New Roman" w:cs="Arial"/>
          <w:b w:val="0"/>
          <w:u w:val="single"/>
        </w:rPr>
        <w:t>L  i  e  k </w:t>
        <w:tab/>
        <w:t>Počet kusov    ATC klasifikácia</w:t>
      </w:r>
    </w:p>
    <w:p w:rsidR="0045549D">
      <w:pPr>
        <w:pStyle w:val="BodyText"/>
        <w:spacing w:before="0" w:line="240" w:lineRule="auto"/>
        <w:ind w:left="6804" w:hanging="6804"/>
        <w:jc w:val="both"/>
        <w:rPr>
          <w:rStyle w:val="DefaultParagraphFont"/>
          <w:rFonts w:ascii="Times New Roman" w:hAnsi="Times New Roman" w:cs="Arial"/>
          <w:b w:val="0"/>
        </w:rPr>
      </w:pPr>
    </w:p>
    <w:p w:rsidR="0045549D">
      <w:pPr>
        <w:pStyle w:val="BodyText"/>
        <w:spacing w:before="0" w:line="240" w:lineRule="auto"/>
        <w:ind w:left="6804" w:right="-709" w:hanging="6804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zvracaniu pri cestách autom, autobusom, lietadlom</w:t>
        <w:tab/>
        <w:tab/>
        <w:t xml:space="preserve">  20 tbl.</w:t>
        <w:tab/>
        <w:t>A04AD</w:t>
      </w:r>
    </w:p>
    <w:p w:rsidR="0045549D">
      <w:pPr>
        <w:pStyle w:val="BodyText"/>
        <w:spacing w:before="0" w:line="240" w:lineRule="auto"/>
        <w:ind w:right="-567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bolesti hlavy, zubov</w:t>
        <w:tab/>
        <w:tab/>
        <w:tab/>
        <w:tab/>
        <w:tab/>
        <w:tab/>
        <w:t xml:space="preserve">  20 tbl.</w:t>
        <w:tab/>
        <w:t>N02BE71</w:t>
      </w:r>
    </w:p>
    <w:p w:rsidR="0045549D">
      <w:pPr>
        <w:pStyle w:val="BodyText"/>
        <w:spacing w:before="0" w:line="240" w:lineRule="auto"/>
        <w:ind w:right="-851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kŕčovitým bolestiam (menštruačné bolesti, koliky)</w:t>
        <w:tab/>
        <w:tab/>
        <w:t xml:space="preserve">  20 tbl.</w:t>
        <w:tab/>
        <w:t>M01AE01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horúčke</w:t>
        <w:tab/>
        <w:tab/>
        <w:tab/>
        <w:tab/>
        <w:tab/>
        <w:tab/>
        <w:tab/>
        <w:tab/>
        <w:t>100 tbl.</w:t>
        <w:tab/>
        <w:t>N02BA</w:t>
      </w:r>
    </w:p>
    <w:p w:rsidR="0045549D">
      <w:pPr>
        <w:pStyle w:val="BodyText"/>
        <w:spacing w:before="0" w:line="240" w:lineRule="auto"/>
        <w:ind w:right="-709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hnačkám</w:t>
        <w:tab/>
        <w:tab/>
        <w:tab/>
        <w:tab/>
        <w:tab/>
        <w:tab/>
        <w:tab/>
        <w:tab/>
        <w:t>100 tbl.</w:t>
        <w:tab/>
        <w:t>A07BA01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zápche</w:t>
        <w:tab/>
        <w:tab/>
        <w:tab/>
        <w:tab/>
        <w:tab/>
        <w:tab/>
        <w:tab/>
        <w:tab/>
        <w:t xml:space="preserve">  20 tbl.</w:t>
        <w:tab/>
        <w:t>A06AB08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 xml:space="preserve">Lieky proti páleniu záhy </w:t>
        <w:tab/>
        <w:tab/>
        <w:tab/>
        <w:tab/>
        <w:tab/>
        <w:tab/>
        <w:tab/>
        <w:t xml:space="preserve">  1 balenie</w:t>
        <w:tab/>
        <w:t>A02AB03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proti kožnej plesni</w:t>
        <w:tab/>
        <w:tab/>
        <w:tab/>
        <w:tab/>
        <w:tab/>
        <w:tab/>
        <w:tab/>
        <w:t xml:space="preserve">  1 balenie</w:t>
        <w:tab/>
        <w:t>D01AE15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Lokálne prípravky na kožné alergie, po uštipnutí hmyzom apod.</w:t>
        <w:tab/>
        <w:t xml:space="preserve">              2 balenia </w:t>
        <w:tab/>
        <w:t>D04AA13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Lieky na alergiu na slnko, uštipnutie</w:t>
        <w:tab/>
        <w:tab/>
        <w:tab/>
        <w:tab/>
        <w:tab/>
        <w:tab/>
        <w:t xml:space="preserve"> 30 tbl.</w:t>
        <w:tab/>
        <w:tab/>
        <w:t>R06AX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Lokálne prípravky pri spálení kože</w:t>
        <w:tab/>
        <w:tab/>
        <w:tab/>
        <w:tab/>
        <w:tab/>
        <w:t xml:space="preserve">             4 balenia</w:t>
        <w:tab/>
        <w:t>D03AX03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Lokálne prípravky na drobné rany</w:t>
        <w:tab/>
        <w:tab/>
        <w:tab/>
        <w:tab/>
        <w:tab/>
        <w:t xml:space="preserve">             5 balení</w:t>
        <w:tab/>
        <w:t>D06AX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 xml:space="preserve">Lokálne prípravky pri poraneniach mäkkých  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tkanív a kĺbov po úraze</w:t>
        <w:tab/>
        <w:tab/>
        <w:tab/>
        <w:tab/>
        <w:tab/>
        <w:tab/>
        <w:tab/>
        <w:t>10 balení</w:t>
        <w:tab/>
        <w:t>C05BA01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Lokálne prípravky na opar po opaľovaní</w:t>
        <w:tab/>
        <w:tab/>
        <w:tab/>
        <w:tab/>
        <w:tab/>
        <w:t xml:space="preserve">  1 balenie</w:t>
        <w:tab/>
        <w:t>D06BB06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 xml:space="preserve">Očné kvapky – proti zápalu spojoviek aj alergickému </w:t>
        <w:tab/>
        <w:tab/>
        <w:tab/>
        <w:t xml:space="preserve">  3 balenia</w:t>
        <w:tab/>
        <w:t>S01AA30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Kvapky do nosa</w:t>
        <w:tab/>
        <w:tab/>
        <w:tab/>
        <w:tab/>
        <w:tab/>
        <w:tab/>
        <w:tab/>
        <w:tab/>
        <w:t xml:space="preserve">  2 balenia</w:t>
        <w:tab/>
        <w:t>R01AA05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Kvapky do ucha</w:t>
        <w:tab/>
        <w:tab/>
        <w:tab/>
        <w:tab/>
        <w:tab/>
        <w:tab/>
        <w:tab/>
        <w:tab/>
        <w:t xml:space="preserve">  2 balenia</w:t>
        <w:tab/>
        <w:t>S02CA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 xml:space="preserve">Dezinfekčné prostriedky </w:t>
        <w:tab/>
        <w:tab/>
        <w:tab/>
        <w:tab/>
        <w:tab/>
        <w:tab/>
        <w:tab/>
        <w:t xml:space="preserve">  5  balení</w:t>
        <w:tab/>
        <w:t>D08AJ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Dezinfekčné prostriedky na hubenie hmyzu</w:t>
        <w:tab/>
        <w:tab/>
        <w:tab/>
        <w:tab/>
        <w:t xml:space="preserve">              2 balenia</w:t>
      </w:r>
    </w:p>
    <w:p w:rsidR="0045549D">
      <w:pPr>
        <w:pStyle w:val="BodyText"/>
        <w:spacing w:before="0" w:line="240" w:lineRule="auto"/>
        <w:ind w:right="-993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Repelentné prostriedky na odpudenie hmyzu, najmä komárov</w:t>
        <w:tab/>
        <w:t xml:space="preserve">              4 balenia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Lekársky teplomer</w:t>
        <w:tab/>
        <w:tab/>
        <w:tab/>
        <w:tab/>
        <w:tab/>
        <w:tab/>
        <w:tab/>
        <w:tab/>
        <w:t xml:space="preserve">  1 ks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Obväzový materiál (gáza hydrofilná skladaná sterilná – 10 ks, trojrohá šatka látková – 3 ks, PVC rúška – 1 ks, náplasť hladká – 3 bal., obväz hotový sterilný – 10 ks, ovínadlo hydrofilné sterilné – 40 ks, ovínadlo elastické – 10 ks, rýchloobväz – 2 bal.,  náplasť s vankúšikom – 10 ks, dlaha – 2 ks )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Rukavice jednorazové</w:t>
        <w:tab/>
        <w:tab/>
        <w:tab/>
        <w:tab/>
        <w:tab/>
        <w:tab/>
        <w:tab/>
        <w:t xml:space="preserve">   2 ks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Zatváracie špendlíky</w:t>
        <w:tab/>
        <w:tab/>
        <w:tab/>
        <w:tab/>
        <w:tab/>
        <w:tab/>
        <w:t xml:space="preserve">                        10 ks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Malé nožnice</w:t>
        <w:tab/>
        <w:tab/>
        <w:tab/>
        <w:tab/>
        <w:tab/>
        <w:tab/>
        <w:tab/>
        <w:tab/>
        <w:tab/>
        <w:t xml:space="preserve">  1 ks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Pinzeta</w:t>
        <w:tab/>
        <w:tab/>
        <w:tab/>
        <w:tab/>
        <w:tab/>
        <w:tab/>
        <w:tab/>
        <w:tab/>
        <w:tab/>
        <w:t xml:space="preserve">              1 ks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 xml:space="preserve">Poznámka: 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  <w:b w:val="0"/>
        </w:rPr>
      </w:pPr>
      <w:r>
        <w:rPr>
          <w:rStyle w:val="DefaultParagraphFont"/>
          <w:rFonts w:ascii="Times New Roman" w:hAnsi="Times New Roman" w:cs="Arial"/>
          <w:b w:val="0"/>
        </w:rPr>
        <w:t>Vybavenie lekárničky prvej pomoci pre zotavovacie podujatie platí  pre zotavovacie podujatie na počet 80 detí a mládeže. Pri zvýšenom počte detí sa musí vybavenie liekmi a zdravotníckym materiálom primerane doplniť.</w:t>
      </w: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096089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pStyle w:val="Heading3"/>
        <w:numPr>
          <w:ilvl w:val="0"/>
          <w:numId w:val="0"/>
        </w:numPr>
        <w:tabs>
          <w:tab w:val="clear" w:pos="720"/>
        </w:tabs>
        <w:spacing w:before="0" w:line="240" w:lineRule="auto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Príloha č. 3</w:t>
      </w:r>
    </w:p>
    <w:p w:rsidR="0045549D">
      <w:pPr>
        <w:jc w:val="right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>k </w:t>
      </w:r>
      <w:r w:rsidR="00355D7C">
        <w:rPr>
          <w:rStyle w:val="DefaultParagraphFont"/>
          <w:rFonts w:ascii="Times New Roman" w:hAnsi="Times New Roman" w:cs="Arial"/>
          <w:b/>
        </w:rPr>
        <w:t>vyhláške</w:t>
      </w:r>
      <w:r>
        <w:rPr>
          <w:rStyle w:val="DefaultParagraphFont"/>
          <w:rFonts w:ascii="Times New Roman" w:hAnsi="Times New Roman" w:cs="Arial"/>
          <w:b/>
        </w:rPr>
        <w:t xml:space="preserve"> č. .../2007 Z. z.</w:t>
      </w:r>
    </w:p>
    <w:p w:rsidR="0045549D">
      <w:pPr>
        <w:pStyle w:val="BodyText"/>
        <w:spacing w:before="0" w:line="240" w:lineRule="auto"/>
        <w:jc w:val="left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center"/>
        <w:rPr>
          <w:rStyle w:val="DefaultParagraphFont"/>
          <w:rFonts w:ascii="Times New Roman" w:hAnsi="Times New Roman" w:cs="Arial"/>
          <w:b/>
        </w:rPr>
      </w:pPr>
      <w:r>
        <w:rPr>
          <w:rStyle w:val="DefaultParagraphFont"/>
          <w:rFonts w:ascii="Times New Roman" w:hAnsi="Times New Roman" w:cs="Arial"/>
          <w:b/>
        </w:rPr>
        <w:t xml:space="preserve">Potraviny, ktoré sa nesmú používať na zotavovacom podujatí, niektoré druhy potravín, ktoré možno použiť len pri dodržaní ustanovených technologických podmienok, a  technologické podmienky na použitie niektorých druhov potravín </w:t>
      </w: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"/>
        <w:spacing w:before="0" w:line="240" w:lineRule="auto"/>
        <w:ind w:left="426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A. POTRAVINY, KTORÉ SA NESMÚ POUŽÍVAŤ NA ZOTAVOVACOM PODUJATÍ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mleté a sekané mäsá z distribučnej siete a výrobky z nich,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nedostatočne tepelne spracované mäsá,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jaternice, zabíjačková kaša, tlačenka, krvné tučnice,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surové mäsá typu tatársky biftek,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nekonzervované rybie výrobky,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všetky výrobky s aspikom a rôsolom,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majonéza a všetky výrobky s majonézou,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tepelne nespracované vajcia a</w:t>
      </w:r>
      <w:r>
        <w:rPr>
          <w:rStyle w:val="DefaultParagraphFont"/>
          <w:rFonts w:ascii="Times New Roman" w:hAnsi="Times New Roman" w:cs="Arial"/>
          <w:b/>
        </w:rPr>
        <w:t xml:space="preserve"> </w:t>
      </w:r>
      <w:r>
        <w:rPr>
          <w:rStyle w:val="DefaultParagraphFont"/>
          <w:rFonts w:ascii="Times New Roman" w:hAnsi="Times New Roman" w:cs="Arial"/>
        </w:rPr>
        <w:t>tepelne nedostatočne spracované vajcia,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mäkké cukrárske výrobky,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šľahačka a smotana bez tepelnej úpravy a výrobky z nich,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zmrzlina vrátane zmrzliny pripravovanej na mieste,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huby okrem húb získaných z distribučnej siete,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tvaroh domácej výroby,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pečeňový syr, pečeňovky, čajovky, maslovky a podobne,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bryndza,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vnútornosti okrem bravčo</w:t>
      </w:r>
      <w:r>
        <w:rPr>
          <w:rStyle w:val="DefaultParagraphFont"/>
          <w:rFonts w:ascii="Times New Roman" w:hAnsi="Times New Roman" w:cs="Arial"/>
        </w:rPr>
        <w:softHyphen/>
        <w:t>vej, teľacej a hydinovej pečene,</w:t>
      </w:r>
    </w:p>
    <w:p w:rsidR="0045549D">
      <w:pPr>
        <w:numPr>
          <w:numId w:val="5"/>
        </w:numPr>
        <w:tabs>
          <w:tab w:val="left" w:pos="644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tepelne neošetrené mlieko a výrobky z tepelne neošetreného mlieka.</w:t>
      </w:r>
      <w:r>
        <w:rPr>
          <w:rStyle w:val="FootnoteReference"/>
          <w:rFonts w:cs="Arial"/>
          <w:rtl w:val="0"/>
        </w:rPr>
        <w:footnoteReference w:customMarkFollows="1" w:id="25"/>
        <w:t xml:space="preserve">2</w:t>
      </w:r>
      <w:r>
        <w:rPr>
          <w:rStyle w:val="FootnoteReference"/>
          <w:rFonts w:cs="Arial"/>
        </w:rPr>
        <w:t>4)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pStyle w:val="BodyTextIndent2"/>
        <w:spacing w:before="0" w:line="240" w:lineRule="auto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B. VYBRANÉ DRUHY POTRAVÍN, KTORÉ SA MÔŽU POUŽÍVAŤ LEN PRI DODRŽANÍ USTANOVENÝCH TECHNOLOGICKÝCH PODMIENOK,  A TECHNOLOGICKÉ PODMIENKY NA POUŽITIE NIEKTORÝCH DRUHOV POTRAVÍN</w:t>
      </w:r>
    </w:p>
    <w:p w:rsidR="0045549D">
      <w:pPr>
        <w:pStyle w:val="BodyTextIndent2"/>
        <w:spacing w:before="0" w:line="240" w:lineRule="auto"/>
        <w:rPr>
          <w:rStyle w:val="DefaultParagraphFont"/>
          <w:rFonts w:ascii="Times New Roman" w:hAnsi="Times New Roman" w:cs="Arial"/>
        </w:rPr>
      </w:pPr>
    </w:p>
    <w:p w:rsidR="0045549D">
      <w:pPr>
        <w:numPr>
          <w:numId w:val="6"/>
        </w:numPr>
        <w:tabs>
          <w:tab w:val="left" w:pos="643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nátierky </w:t>
      </w:r>
    </w:p>
    <w:p w:rsidR="0045549D">
      <w:pPr>
        <w:ind w:left="993" w:hanging="284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-  musia byť spracované zásadne z čerstvých surovín a podávané  najneskôr do dvoch hodín po spracovaní, pri zabezpečení chladenia od 0 do 4 </w:t>
      </w:r>
      <w:r>
        <w:rPr>
          <w:rStyle w:val="DefaultParagraphFont"/>
          <w:rFonts w:ascii="Times New Roman" w:hAnsi="Times New Roman" w:cs="Arial"/>
          <w:position w:val="6"/>
        </w:rPr>
        <w:t>o</w:t>
      </w:r>
      <w:r>
        <w:rPr>
          <w:rStyle w:val="DefaultParagraphFont"/>
          <w:rFonts w:ascii="Times New Roman" w:hAnsi="Times New Roman" w:cs="Arial"/>
        </w:rPr>
        <w:t>C najneskôr do troch hodín,</w:t>
      </w:r>
    </w:p>
    <w:p w:rsidR="0045549D">
      <w:pPr>
        <w:numPr>
          <w:numId w:val="6"/>
        </w:numPr>
        <w:tabs>
          <w:tab w:val="left" w:pos="643"/>
        </w:tabs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mlieko a mliečne výrobky typu smotanových krémov </w:t>
      </w:r>
    </w:p>
    <w:p w:rsidR="0045549D">
      <w:pPr>
        <w:ind w:left="993" w:hanging="285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- </w:t>
        <w:tab/>
        <w:t xml:space="preserve">sa môžu podávať  len do dátumu spotreby, resp. do dátumu minimálnej trvanlivosti, </w:t>
      </w:r>
    </w:p>
    <w:p w:rsidR="0045549D" w:rsidP="007E075D">
      <w:pPr>
        <w:numPr>
          <w:numId w:val="6"/>
        </w:numPr>
        <w:tabs>
          <w:tab w:val="left" w:pos="643"/>
        </w:tabs>
        <w:ind w:hanging="359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mäkké salámy a údeniny </w:t>
      </w:r>
    </w:p>
    <w:p w:rsidR="0045549D">
      <w:pPr>
        <w:ind w:left="993" w:hanging="359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- </w:t>
        <w:tab/>
        <w:t>sa môžu podávať len po tepelnom spracovaní, pričom sa musia spotrebovať v deň nákupu,</w:t>
      </w:r>
    </w:p>
    <w:p w:rsidR="0045549D" w:rsidP="007E075D">
      <w:pPr>
        <w:numPr>
          <w:numId w:val="6"/>
        </w:numPr>
        <w:tabs>
          <w:tab w:val="left" w:pos="643"/>
        </w:tabs>
        <w:ind w:hanging="359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suroviny a požívatiny určené na ďalšiu prípravu </w:t>
      </w:r>
    </w:p>
    <w:p w:rsidR="0045549D">
      <w:pPr>
        <w:ind w:left="993" w:hanging="359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 xml:space="preserve">- </w:t>
        <w:tab/>
        <w:t>sa nesmú predvárať deň vopred (vajíčka, zemiaky, ryža, cestoviny),</w:t>
      </w:r>
    </w:p>
    <w:p w:rsidR="0045549D" w:rsidP="007E075D">
      <w:pPr>
        <w:numPr>
          <w:numId w:val="6"/>
        </w:numPr>
        <w:tabs>
          <w:tab w:val="left" w:pos="643"/>
        </w:tabs>
        <w:ind w:hanging="359"/>
        <w:jc w:val="both"/>
        <w:rPr>
          <w:rStyle w:val="DefaultParagraphFont"/>
          <w:rFonts w:ascii="Times New Roman" w:hAnsi="Times New Roman" w:cs="Arial"/>
          <w:position w:val="6"/>
        </w:rPr>
      </w:pPr>
      <w:r>
        <w:rPr>
          <w:rStyle w:val="DefaultParagraphFont"/>
          <w:rFonts w:ascii="Times New Roman" w:hAnsi="Times New Roman" w:cs="Arial"/>
        </w:rPr>
        <w:t xml:space="preserve">mleté mäso </w:t>
      </w:r>
    </w:p>
    <w:p w:rsidR="0045549D">
      <w:pPr>
        <w:ind w:left="993" w:hanging="359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-</w:t>
        <w:tab/>
        <w:t>sa môže pripravovať len z čerstvého surového mäsa  a musí byť tepelne spracované najneskôr do troch hodín.</w:t>
      </w:r>
    </w:p>
    <w:p w:rsidR="0045549D" w:rsidP="007E075D">
      <w:pPr>
        <w:numPr>
          <w:ilvl w:val="0"/>
          <w:numId w:val="13"/>
        </w:numPr>
        <w:tabs>
          <w:tab w:val="left" w:pos="360"/>
          <w:tab w:val="left" w:pos="567"/>
        </w:tabs>
        <w:ind w:left="567" w:hanging="283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instantné prípravky</w:t>
      </w:r>
    </w:p>
    <w:p w:rsidR="0045549D" w:rsidP="007E075D">
      <w:pPr>
        <w:numPr>
          <w:ilvl w:val="0"/>
          <w:numId w:val="14"/>
        </w:numPr>
        <w:tabs>
          <w:tab w:val="left" w:pos="360"/>
          <w:tab w:val="left" w:pos="993"/>
        </w:tabs>
        <w:ind w:left="993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na ich prípravu sa môže používať iba pitná voda</w:t>
      </w:r>
      <w:r>
        <w:rPr>
          <w:rStyle w:val="DefaultParagraphFont"/>
          <w:rFonts w:ascii="Times New Roman" w:hAnsi="Times New Roman" w:cs="Arial"/>
          <w:vertAlign w:val="superscript"/>
        </w:rPr>
        <w:t>10)</w:t>
      </w:r>
      <w:r>
        <w:rPr>
          <w:rStyle w:val="DefaultParagraphFont"/>
          <w:rFonts w:ascii="Times New Roman" w:hAnsi="Times New Roman" w:cs="Arial"/>
        </w:rPr>
        <w:t>, spotrebiteľsky balená prírodná minerálna voda, spotrebiteľsky balená pramenitá voda alebo spotrebiteľsky balená pitná voda</w:t>
      </w:r>
      <w:r>
        <w:rPr>
          <w:rStyle w:val="FootnoteReference"/>
          <w:rFonts w:cs="Arial"/>
          <w:rtl w:val="0"/>
        </w:rPr>
        <w:footnoteReference w:customMarkFollows="1" w:id="26"/>
        <w:t xml:space="preserve">2</w:t>
      </w:r>
      <w:r>
        <w:rPr>
          <w:rStyle w:val="FootnoteReference"/>
          <w:rFonts w:cs="Arial"/>
        </w:rPr>
        <w:t>5)</w:t>
      </w:r>
    </w:p>
    <w:p w:rsidR="0045549D" w:rsidP="007E075D">
      <w:pPr>
        <w:numPr>
          <w:ilvl w:val="0"/>
          <w:numId w:val="13"/>
        </w:numPr>
        <w:tabs>
          <w:tab w:val="left" w:pos="360"/>
          <w:tab w:val="left" w:pos="567"/>
        </w:tabs>
        <w:ind w:left="567" w:hanging="283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skladovanie potravín</w:t>
      </w:r>
    </w:p>
    <w:p w:rsidR="0045549D" w:rsidP="007E075D">
      <w:pPr>
        <w:numPr>
          <w:ilvl w:val="0"/>
          <w:numId w:val="15"/>
        </w:numPr>
        <w:tabs>
          <w:tab w:val="left" w:pos="360"/>
          <w:tab w:val="left" w:pos="993"/>
        </w:tabs>
        <w:ind w:left="993" w:hanging="426"/>
        <w:jc w:val="both"/>
        <w:rPr>
          <w:rStyle w:val="DefaultParagraphFont"/>
          <w:rFonts w:ascii="Times New Roman" w:hAnsi="Times New Roman" w:cs="Arial"/>
        </w:rPr>
      </w:pPr>
      <w:r>
        <w:rPr>
          <w:rStyle w:val="DefaultParagraphFont"/>
          <w:rFonts w:ascii="Times New Roman" w:hAnsi="Times New Roman" w:cs="Arial"/>
        </w:rPr>
        <w:t>na putovnom zotavovacom podujatí a v stanovom tábore, kde nie je možné dodržať požiadavky na skladovanie potravín podľa pokynov výrobcu alebo podľa požiadaviek osobitného predpisu,</w:t>
      </w:r>
      <w:r>
        <w:rPr>
          <w:rStyle w:val="FootnoteReference"/>
          <w:rFonts w:cs="Arial"/>
          <w:rtl w:val="0"/>
        </w:rPr>
        <w:footnoteReference w:customMarkFollows="1" w:id="27"/>
        <w:t xml:space="preserve">2</w:t>
      </w:r>
      <w:r>
        <w:rPr>
          <w:rStyle w:val="FootnoteReference"/>
          <w:rFonts w:cs="Arial"/>
        </w:rPr>
        <w:t>6)</w:t>
      </w:r>
      <w:r>
        <w:rPr>
          <w:rStyle w:val="DefaultParagraphFont"/>
          <w:rFonts w:ascii="Times New Roman" w:hAnsi="Times New Roman" w:cs="Arial"/>
        </w:rPr>
        <w:t xml:space="preserve"> musia byť takéto potraviny bezprostredne po zakúpení tepelne spracované alebo hneď vydané ku konzumácii</w:t>
      </w: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p w:rsidR="0045549D">
      <w:pPr>
        <w:jc w:val="both"/>
        <w:rPr>
          <w:rStyle w:val="DefaultParagraphFont"/>
          <w:rFonts w:ascii="Times New Roman" w:hAnsi="Times New Roman" w:cs="Arial"/>
        </w:rPr>
      </w:pPr>
    </w:p>
    <w:sectPr>
      <w:footerReference w:type="default" r:id="rId5"/>
      <w:pgSz w:w="11906" w:h="16838"/>
      <w:pgMar w:top="1417" w:right="1417" w:bottom="1417" w:left="1417" w:header="708" w:footer="708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8EB">
    <w:pPr>
      <w:pStyle w:val="Footer"/>
      <w:framePr w:vAnchor="text" w:hAnchor="margin" w:xAlign="center"/>
      <w:jc w:val="center"/>
      <w:rPr>
        <w:rStyle w:val="PageNumber"/>
        <w:rFonts w:cs="Arial"/>
        <w:sz w:val="20"/>
      </w:rPr>
    </w:pPr>
    <w:r>
      <w:rPr>
        <w:rStyle w:val="PageNumber"/>
        <w:rFonts w:cs="Arial"/>
        <w:sz w:val="20"/>
      </w:rPr>
      <w:fldChar w:fldCharType="begin"/>
    </w:r>
    <w:r>
      <w:rPr>
        <w:rStyle w:val="PageNumber"/>
        <w:rFonts w:cs="Arial"/>
        <w:sz w:val="20"/>
      </w:rPr>
      <w:instrText xml:space="preserve">PAGE  </w:instrText>
    </w:r>
    <w:r>
      <w:rPr>
        <w:rStyle w:val="PageNumber"/>
        <w:rFonts w:cs="Arial"/>
        <w:sz w:val="20"/>
      </w:rPr>
      <w:fldChar w:fldCharType="separate"/>
    </w:r>
    <w:r>
      <w:rPr>
        <w:rStyle w:val="PageNumber"/>
        <w:rFonts w:cs="Arial"/>
        <w:noProof/>
        <w:sz w:val="20"/>
      </w:rPr>
      <w:t>13</w:t>
    </w:r>
    <w:r>
      <w:rPr>
        <w:rStyle w:val="PageNumber"/>
        <w:rFonts w:cs="Arial"/>
        <w:sz w:val="20"/>
      </w:rPr>
      <w:fldChar w:fldCharType="end"/>
    </w:r>
  </w:p>
  <w:p w:rsidR="005248EB">
    <w:pPr>
      <w:pStyle w:val="Footer"/>
      <w:framePr w:vAnchor="text" w:hAnchor="margin" w:xAlign="center"/>
      <w:jc w:val="center"/>
      <w:rPr>
        <w:rStyle w:val="PageNumber"/>
        <w:rFonts w:cs="Arial"/>
      </w:rPr>
    </w:pPr>
  </w:p>
  <w:p w:rsidR="005248EB">
    <w:pPr>
      <w:pStyle w:val="Footer"/>
      <w:jc w:val="both"/>
      <w:rPr>
        <w:rStyle w:val="DefaultParagraphFont"/>
        <w:rFonts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a/ zákona č. ... /2007 Z. z. o ochrane, podpore a rozvoji verejného zdravia a o zmene a doplnení niektorých zákonov. </w:t>
      </w:r>
    </w:p>
  </w:footnote>
  <w:footnote w:id="3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2)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d/ zákona č. ... /2007 Z. z.  </w:t>
      </w:r>
    </w:p>
  </w:footnote>
  <w:footnote w:id="4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3)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e/ zákona č. ... /2007 Z. z.  </w:t>
      </w:r>
    </w:p>
  </w:footnote>
  <w:footnote w:id="5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4)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i/ zákona č. ... /2007 Z. z.  </w:t>
      </w:r>
    </w:p>
  </w:footnote>
  <w:footnote w:id="6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5)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f/ zákona č. ... /2007 Z. z.  </w:t>
      </w:r>
    </w:p>
  </w:footnote>
  <w:footnote w:id="7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6)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c/ zákona č. ... /2007 Z. z.  </w:t>
      </w:r>
    </w:p>
  </w:footnote>
  <w:footnote w:id="8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7)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g/ zákona č. ... /2007 Z. z.  </w:t>
      </w:r>
    </w:p>
  </w:footnote>
  <w:footnote w:id="9">
    <w:p w:rsidP="00113FA8"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8)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§ 25 ods. 2 písm. m/ zákona č. ... /2007 Z. z.  </w:t>
      </w:r>
    </w:p>
  </w:footnote>
  <w:footnote w:id="10">
    <w:p>
      <w:pPr>
        <w:pStyle w:val="FootnoteText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9)</w:t>
      </w:r>
      <w:r w:rsidR="005248EB">
        <w:rPr>
          <w:rStyle w:val="DefaultParagraphFont"/>
          <w:rFonts w:cs="Arial"/>
        </w:rPr>
        <w:t xml:space="preserve"> </w:t>
        <w:tab/>
      </w:r>
      <w:r w:rsidRPr="00113FA8" w:rsidR="005248EB">
        <w:rPr>
          <w:rStyle w:val="DefaultParagraphFont"/>
          <w:rFonts w:ascii="Times New Roman" w:hAnsi="Times New Roman" w:cs="Arial"/>
        </w:rPr>
        <w:t xml:space="preserve">Vyhláška Ministerstva </w:t>
      </w:r>
      <w:r w:rsidR="005248EB">
        <w:rPr>
          <w:rStyle w:val="DefaultParagraphFont"/>
          <w:rFonts w:ascii="Times New Roman" w:hAnsi="Times New Roman" w:cs="Arial"/>
        </w:rPr>
        <w:t xml:space="preserve">školstva a vedy Slovenskej republiky č. 295/1994 Z. z. o škole v prírode. </w:t>
      </w:r>
    </w:p>
  </w:footnote>
  <w:footnote w:id="11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cs="Arial"/>
        </w:rPr>
        <w:t>10)</w:t>
      </w:r>
      <w:r w:rsidR="005248EB">
        <w:rPr>
          <w:rStyle w:val="DefaultParagraphFont"/>
          <w:rFonts w:ascii="Times New Roman" w:hAnsi="Times New Roman" w:cs="Arial"/>
        </w:rPr>
        <w:t xml:space="preserve"> </w:t>
        <w:tab/>
        <w:t xml:space="preserve">§ 17 ods. 1 zákona č. ... /2007 Z. z.  </w:t>
      </w:r>
    </w:p>
  </w:footnote>
  <w:footnote w:id="12">
    <w:p w:rsidR="005248EB">
      <w:pPr>
        <w:pStyle w:val="FootnoteText"/>
        <w:jc w:val="both"/>
        <w:rPr>
          <w:rStyle w:val="DefaultParagraphFont"/>
          <w:rFonts w:cs="Arial"/>
        </w:rPr>
      </w:pPr>
      <w:r>
        <w:rPr>
          <w:rStyle w:val="FootnoteReference"/>
          <w:rFonts w:ascii="Arial" w:hAnsi="Arial" w:cs="Arial"/>
        </w:rPr>
        <w:t>11)</w:t>
      </w:r>
      <w:r>
        <w:rPr>
          <w:rStyle w:val="DefaultParagraphFont"/>
          <w:rFonts w:cs="Arial"/>
        </w:rPr>
        <w:t xml:space="preserve"> </w:t>
        <w:tab/>
      </w:r>
      <w:r>
        <w:rPr>
          <w:rStyle w:val="DefaultParagraphFont"/>
          <w:rFonts w:ascii="Times New Roman" w:hAnsi="Times New Roman" w:cs="Arial"/>
        </w:rPr>
        <w:t>§ 39 ods. 4 zákona č. 223/2001 Z. z. o odpadoch a o zmene a doplnení niektorých zákonov.</w:t>
      </w:r>
    </w:p>
    <w:p>
      <w:pPr>
        <w:pStyle w:val="FootnoteText"/>
        <w:jc w:val="both"/>
        <w:rPr>
          <w:rFonts w:cs="Times New Roman"/>
        </w:rPr>
      </w:pPr>
    </w:p>
  </w:footnote>
  <w:footnote w:id="13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12)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>§ 50 zákona č. 29/1984 Zb. o sústave základných a stredných škôl (školský zákon) v znení neskorších predpisov.</w:t>
      </w:r>
    </w:p>
  </w:footnote>
  <w:footnote w:id="14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cs="Arial"/>
        </w:rPr>
        <w:t>13)</w:t>
      </w:r>
      <w:r w:rsidR="005248EB">
        <w:rPr>
          <w:rStyle w:val="DefaultParagraphFont"/>
          <w:rFonts w:ascii="Times New Roman" w:hAnsi="Times New Roman" w:cs="Arial"/>
        </w:rPr>
        <w:t xml:space="preserve"> </w:t>
        <w:tab/>
        <w:t>§ 27 zákona č. 578/2004 Z. z. o poskytovateľoch zdravotnej starostlivosti, zdravotníckych pracovníkoch, stavovských organizáciách v zdravotníctve a o zmene a doplnení niektorých zákonov v znení neskorších predpisov.</w:t>
      </w:r>
    </w:p>
  </w:footnote>
  <w:footnote w:id="15">
    <w:p>
      <w:pPr>
        <w:pStyle w:val="FootnoteText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14)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>§ 25 ods. 2 písm. h) zákona č. .../2007 Z. z.</w:t>
      </w:r>
    </w:p>
  </w:footnote>
  <w:footnote w:id="16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15)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>Príloha č. 2 nariadenia vlády Slovenskej republiky č. 742/2004 Z. z. o odbornej spôsobilosti na výkon zdravotníckeho povolania.</w:t>
      </w:r>
    </w:p>
  </w:footnote>
  <w:footnote w:id="17">
    <w:p>
      <w:pPr>
        <w:pStyle w:val="FootnoteText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16)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>§ 15 ods. 2 písm. c) zákona č. .../2007 Z. z.</w:t>
      </w:r>
    </w:p>
  </w:footnote>
  <w:footnote w:id="18">
    <w:p>
      <w:pPr>
        <w:pStyle w:val="FootnoteText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17)</w:t>
      </w:r>
      <w:r w:rsidR="005248EB">
        <w:rPr>
          <w:rStyle w:val="DefaultParagraphFont"/>
          <w:rFonts w:cs="Arial"/>
        </w:rPr>
        <w:t xml:space="preserve"> </w:t>
      </w:r>
      <w:r w:rsidR="005248EB">
        <w:rPr>
          <w:rStyle w:val="DefaultParagraphFont"/>
          <w:rFonts w:ascii="Times New Roman" w:hAnsi="Times New Roman" w:cs="Arial"/>
        </w:rPr>
        <w:tab/>
        <w:t>§ 25 ods. 2 písm. j) zákona č. .../2007 Z. z.</w:t>
      </w:r>
    </w:p>
  </w:footnote>
  <w:footnote w:id="19">
    <w:p>
      <w:pPr>
        <w:pStyle w:val="FootnoteText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18)</w:t>
      </w:r>
      <w:r w:rsidR="005248EB">
        <w:rPr>
          <w:rStyle w:val="DefaultParagraphFont"/>
          <w:rFonts w:cs="Arial"/>
        </w:rPr>
        <w:t xml:space="preserve"> </w:t>
      </w:r>
      <w:r w:rsidR="005248EB">
        <w:rPr>
          <w:rStyle w:val="DefaultParagraphFont"/>
          <w:rFonts w:ascii="Times New Roman" w:hAnsi="Times New Roman" w:cs="Arial"/>
        </w:rPr>
        <w:tab/>
        <w:t>§ 6 zákona č. .../2007 Z. z.</w:t>
      </w:r>
    </w:p>
  </w:footnote>
  <w:footnote w:id="20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19)</w:t>
      </w:r>
      <w:r w:rsidR="005248EB">
        <w:rPr>
          <w:rStyle w:val="DefaultParagraphFont"/>
          <w:rFonts w:cs="Arial"/>
        </w:rPr>
        <w:t xml:space="preserve"> </w:t>
      </w:r>
      <w:r w:rsidR="005248EB">
        <w:rPr>
          <w:rStyle w:val="DefaultParagraphFont"/>
          <w:rFonts w:ascii="Times New Roman" w:hAnsi="Times New Roman" w:cs="Arial"/>
        </w:rPr>
        <w:tab/>
        <w:t>Vyhláška Ministerstva zdravotníctva Slovenskej republiky č. .../2007 Z. z. o podrobnostiach o požiadavkách na kvalitu vody kúpalísk, vody na kúpanie a jej kontrolu a na kúpaliská.</w:t>
      </w:r>
    </w:p>
  </w:footnote>
  <w:footnote w:id="21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20)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 xml:space="preserve">Zákon č. 50/1976 Zb. o územnom plánovaní a stavebnom poriadku (stavebný zákon) v znení neskorších predpisov. </w:t>
      </w:r>
    </w:p>
  </w:footnote>
  <w:footnote w:id="22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21)</w:t>
      </w:r>
      <w:r w:rsidR="005248EB">
        <w:rPr>
          <w:rStyle w:val="DefaultParagraphFont"/>
          <w:rFonts w:cs="Arial"/>
        </w:rPr>
        <w:t xml:space="preserve"> </w:t>
      </w:r>
      <w:r w:rsidR="005248EB">
        <w:rPr>
          <w:rStyle w:val="DefaultParagraphFont"/>
          <w:rFonts w:ascii="Times New Roman" w:hAnsi="Times New Roman" w:cs="Arial"/>
        </w:rPr>
        <w:tab/>
        <w:t>Vyhláška Ministerstva zdravotníctva Slovenskej republiky č. .../2007 Z. z. o podrobnostiach o požiadavkách na zariadenia pre deti a mládež.</w:t>
      </w:r>
    </w:p>
  </w:footnote>
  <w:footnote w:id="23">
    <w:p>
      <w:pPr>
        <w:pStyle w:val="FootnoteText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22)</w:t>
      </w:r>
      <w:r w:rsidR="005248EB">
        <w:rPr>
          <w:rStyle w:val="DefaultParagraphFont"/>
          <w:rFonts w:cs="Arial"/>
        </w:rPr>
        <w:t xml:space="preserve"> </w:t>
        <w:tab/>
      </w:r>
      <w:r w:rsidR="005248EB">
        <w:rPr>
          <w:rStyle w:val="DefaultParagraphFont"/>
          <w:rFonts w:ascii="Times New Roman" w:hAnsi="Times New Roman" w:cs="Arial"/>
        </w:rPr>
        <w:t>Vyhláška Ministerstva zdravotníctva č. .../2007 Z. z. o podrobnostiach o požiadavkách na zariadenia spoločného stravovania.</w:t>
      </w:r>
    </w:p>
  </w:footnote>
  <w:footnote w:id="24">
    <w:p>
      <w:pPr>
        <w:pStyle w:val="FootnoteText"/>
        <w:jc w:val="both"/>
        <w:rPr>
          <w:rFonts w:cs="Times New Roman"/>
        </w:rPr>
      </w:pPr>
      <w:r w:rsidR="005248EB">
        <w:rPr>
          <w:rStyle w:val="FootnoteReference"/>
          <w:rFonts w:ascii="Arial" w:hAnsi="Arial" w:cs="Arial"/>
        </w:rPr>
        <w:t>23)</w:t>
      </w:r>
      <w:r w:rsidR="005248EB">
        <w:rPr>
          <w:rStyle w:val="DefaultParagraphFont"/>
          <w:rFonts w:cs="Arial"/>
        </w:rPr>
        <w:t xml:space="preserve"> </w:t>
      </w:r>
      <w:r w:rsidR="005248EB">
        <w:rPr>
          <w:rStyle w:val="DefaultParagraphFont"/>
          <w:rFonts w:ascii="Times New Roman" w:hAnsi="Times New Roman" w:cs="Arial"/>
        </w:rPr>
        <w:tab/>
        <w:t>§ 26 ods. 3 písm. j) zákona č. .../2007 Z. z.</w:t>
      </w:r>
    </w:p>
  </w:footnote>
  <w:footnote w:id="25">
    <w:p w:rsidR="005248EB">
      <w:pPr>
        <w:pStyle w:val="FootnoteText"/>
        <w:ind w:left="709" w:hanging="709"/>
        <w:jc w:val="both"/>
        <w:rPr>
          <w:rStyle w:val="DefaultParagraphFont"/>
          <w:rFonts w:ascii="Times New Roman" w:hAnsi="Times New Roman" w:cs="Arial"/>
        </w:rPr>
      </w:pPr>
      <w:r>
        <w:rPr>
          <w:rStyle w:val="FootnoteReference"/>
          <w:rFonts w:ascii="Arial" w:hAnsi="Arial" w:cs="Arial"/>
        </w:rPr>
        <w:t>24)</w:t>
      </w:r>
      <w:r>
        <w:rPr>
          <w:rStyle w:val="DefaultParagraphFont"/>
          <w:rFonts w:cs="Arial"/>
        </w:rPr>
        <w:t xml:space="preserve"> </w:t>
        <w:tab/>
      </w:r>
      <w:r>
        <w:rPr>
          <w:rStyle w:val="DefaultParagraphFont"/>
          <w:rFonts w:ascii="Times New Roman" w:hAnsi="Times New Roman" w:cs="Arial"/>
        </w:rPr>
        <w:t>Výnos Ministerstva pôdohospodárstva Slovenskej republiky a Ministerstva zdravotníctva Slovenskej republiky č. 2265/2004-100, ktorým sa vydáva hlava Potravinového kódexu Slovenskej republiky upravujúca mlieko a výrobky z mlieka.</w:t>
      </w:r>
    </w:p>
    <w:p>
      <w:pPr>
        <w:pStyle w:val="FootnoteText"/>
        <w:ind w:left="709" w:hanging="709"/>
        <w:jc w:val="both"/>
        <w:rPr>
          <w:rFonts w:cs="Times New Roman"/>
        </w:rPr>
      </w:pPr>
    </w:p>
  </w:footnote>
  <w:footnote w:id="26">
    <w:p>
      <w:pPr>
        <w:pStyle w:val="NormalWeb"/>
        <w:ind w:left="709" w:hanging="709"/>
        <w:jc w:val="both"/>
        <w:rPr>
          <w:rFonts w:cs="Times New Roman"/>
        </w:rPr>
      </w:pPr>
      <w:r w:rsidR="005248EB">
        <w:rPr>
          <w:rStyle w:val="FootnoteReference"/>
          <w:rFonts w:cs="Times New Roman"/>
          <w:sz w:val="20"/>
        </w:rPr>
        <w:t>25)</w:t>
      </w:r>
      <w:r w:rsidR="005248EB">
        <w:rPr>
          <w:rStyle w:val="DefaultParagraphFont"/>
          <w:rFonts w:cs="Times New Roman"/>
          <w:sz w:val="20"/>
        </w:rPr>
        <w:t xml:space="preserve"> </w:t>
        <w:tab/>
        <w:t>Výnos Ministerstva pôdohospodárstva Slovenskej republiky a Ministerstva zdravotníctva Slovenskej republiky č. 608/9/2004 - 100, ktorým sa vydáva hlava Potravinového kódexu Slovenskej republiky upravujúca prírodnú minerálnu vodu, pramenitú vodu a balenú pitnú vodu.</w:t>
      </w:r>
    </w:p>
  </w:footnote>
  <w:footnote w:id="27">
    <w:p w:rsidR="005248EB">
      <w:pPr>
        <w:pStyle w:val="FootnoteText"/>
        <w:ind w:left="709" w:hanging="709"/>
        <w:jc w:val="both"/>
        <w:rPr>
          <w:rStyle w:val="DefaultParagraphFont"/>
          <w:rFonts w:ascii="Times New Roman" w:hAnsi="Times New Roman" w:cs="Arial"/>
        </w:rPr>
      </w:pPr>
      <w:r>
        <w:rPr>
          <w:rStyle w:val="FootnoteReference"/>
          <w:rFonts w:ascii="Arial" w:hAnsi="Arial" w:cs="Arial"/>
        </w:rPr>
        <w:t>26)</w:t>
      </w:r>
      <w:r>
        <w:rPr>
          <w:rStyle w:val="DefaultParagraphFont"/>
          <w:rFonts w:cs="Arial"/>
        </w:rPr>
        <w:t xml:space="preserve"> </w:t>
        <w:tab/>
      </w:r>
      <w:r>
        <w:rPr>
          <w:rStyle w:val="DefaultParagraphFont"/>
          <w:rFonts w:ascii="Times New Roman" w:hAnsi="Times New Roman" w:cs="Arial"/>
        </w:rPr>
        <w:t>Výnos Ministerstva pôdohospodárstva Slovenskej republiky a Ministerstva zdravotníctva Slovenskej republiky č. 981/1996-100, ktorým sa vydáva prvá hlava druhej časti Potravinového kódexu Slovenskej republiky o všeobecných hygienických požiadavkách na výrobu potravín, na manipuláciu s nimi a na ich uvádzanie do obehu a niektoré osobitné hygienické požiadavky v znení neskorších predpisov.</w:t>
      </w:r>
    </w:p>
    <w:p>
      <w:pPr>
        <w:pStyle w:val="FootnoteText"/>
        <w:ind w:left="709" w:hanging="709"/>
        <w:jc w:val="both"/>
        <w:rPr>
          <w:rFonts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A92"/>
    <w:multiLevelType w:val="multilevel"/>
    <w:tmpl w:val="D2CEAD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hAnsi="Times New Roman"/>
        <w:rtl w:val="0"/>
      </w:rPr>
    </w:lvl>
  </w:abstractNum>
  <w:abstractNum w:abstractNumId="1">
    <w:nsid w:val="1B624727"/>
    <w:multiLevelType w:val="hybridMultilevel"/>
    <w:tmpl w:val="AB72EA00"/>
    <w:lvl w:ilvl="0">
      <w:start w:val="1"/>
      <w:numFmt w:val="decimal"/>
      <w:lvlText w:val="(%1)"/>
      <w:lvlJc w:val="left"/>
      <w:pPr>
        <w:tabs>
          <w:tab w:val="num" w:pos="1855"/>
        </w:tabs>
        <w:ind w:left="1769" w:hanging="405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">
    <w:nsid w:val="1CF5142D"/>
    <w:multiLevelType w:val="hybridMultilevel"/>
    <w:tmpl w:val="B58E8D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/>
        <w:rtl w:val="0"/>
      </w:rPr>
    </w:lvl>
  </w:abstractNum>
  <w:abstractNum w:abstractNumId="3">
    <w:nsid w:val="23786831"/>
    <w:multiLevelType w:val="singleLevel"/>
    <w:tmpl w:val="74463F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u w:val="none"/>
        <w:rtl w:val="0"/>
      </w:rPr>
    </w:lvl>
  </w:abstractNum>
  <w:abstractNum w:abstractNumId="4">
    <w:nsid w:val="24E408DE"/>
    <w:multiLevelType w:val="singleLevel"/>
    <w:tmpl w:val="B7524E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5">
    <w:nsid w:val="2C602D68"/>
    <w:multiLevelType w:val="hybridMultilevel"/>
    <w:tmpl w:val="84E25EC4"/>
    <w:lvl w:ilvl="0">
      <w:start w:val="2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6">
    <w:nsid w:val="385542A0"/>
    <w:multiLevelType w:val="singleLevel"/>
    <w:tmpl w:val="66706C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7">
    <w:nsid w:val="3BB1276F"/>
    <w:multiLevelType w:val="hybridMultilevel"/>
    <w:tmpl w:val="F342E1F8"/>
    <w:lvl w:ilvl="0">
      <w:start w:val="1"/>
      <w:numFmt w:val="decimal"/>
      <w:lvlText w:val="(%1)"/>
      <w:lvlJc w:val="left"/>
      <w:pPr>
        <w:tabs>
          <w:tab w:val="num" w:pos="851"/>
        </w:tabs>
        <w:ind w:left="765" w:hanging="40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8">
    <w:nsid w:val="3E015E24"/>
    <w:multiLevelType w:val="hybridMultilevel"/>
    <w:tmpl w:val="AB545BDE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Times New Roman" w:hAnsi="Times New Roman"/>
        <w:rtl w:val="0"/>
      </w:rPr>
    </w:lvl>
    <w:lvl w:ilvl="1">
      <w:start w:val="2"/>
      <w:numFmt w:val="decimal"/>
      <w:lvlText w:val="(%2)"/>
      <w:lvlJc w:val="left"/>
      <w:pPr>
        <w:tabs>
          <w:tab w:val="num" w:pos="633"/>
        </w:tabs>
        <w:ind w:left="547" w:hanging="405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/>
        <w:rtl w:val="0"/>
      </w:rPr>
    </w:lvl>
  </w:abstractNum>
  <w:abstractNum w:abstractNumId="9">
    <w:nsid w:val="484C58D0"/>
    <w:multiLevelType w:val="singleLevel"/>
    <w:tmpl w:val="E5B4B5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rtl w:val="0"/>
      </w:rPr>
    </w:lvl>
  </w:abstractNum>
  <w:abstractNum w:abstractNumId="10">
    <w:nsid w:val="52B705A1"/>
    <w:multiLevelType w:val="hybridMultilevel"/>
    <w:tmpl w:val="288ABC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1">
    <w:nsid w:val="5ACB7442"/>
    <w:multiLevelType w:val="singleLevel"/>
    <w:tmpl w:val="E5B4B5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rtl w:val="0"/>
      </w:rPr>
    </w:lvl>
  </w:abstractNum>
  <w:abstractNum w:abstractNumId="12">
    <w:nsid w:val="65EF5D5E"/>
    <w:multiLevelType w:val="multilevel"/>
    <w:tmpl w:val="041B0023"/>
    <w:lvl w:ilvl="0">
      <w:start w:val="1"/>
      <w:numFmt w:val="upperRoman"/>
      <w:pStyle w:val="Heading1"/>
      <w:lvlText w:val="Článok %1."/>
      <w:lvlJc w:val="left"/>
      <w:pPr>
        <w:tabs>
          <w:tab w:val="num" w:pos="1440"/>
        </w:tabs>
        <w:ind w:left="0"/>
      </w:pPr>
      <w:rPr>
        <w:rFonts w:ascii="Times New Roman" w:hAnsi="Times New Roman"/>
        <w:rtl w:val="0"/>
      </w:rPr>
    </w:lvl>
    <w:lvl w:ilvl="1">
      <w:start w:val="1"/>
      <w:numFmt w:val="decimalZero"/>
      <w:pStyle w:val="Heading2"/>
      <w:isLgl/>
      <w:lvlText w:val="Sekcia %1.%2"/>
      <w:lvlJc w:val="left"/>
      <w:pPr>
        <w:tabs>
          <w:tab w:val="num" w:pos="1080"/>
        </w:tabs>
        <w:ind w:left="0"/>
      </w:pPr>
      <w:rPr>
        <w:rFonts w:ascii="Times New Roman" w:hAnsi="Times New Roman"/>
        <w:rtl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ascii="Times New Roman" w:hAnsi="Times New Roman"/>
        <w:rtl w:val="0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ascii="Times New Roman" w:hAnsi="Times New Roman"/>
        <w:rtl w:val="0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ascii="Times New Roman" w:hAnsi="Times New Roman"/>
        <w:rtl w:val="0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ascii="Times New Roman" w:hAnsi="Times New Roman"/>
        <w:rtl w:val="0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ascii="Times New Roman" w:hAnsi="Times New Roman"/>
        <w:rtl w:val="0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ascii="Times New Roman" w:hAnsi="Times New Roman"/>
        <w:rtl w:val="0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ascii="Times New Roman" w:hAnsi="Times New Roman"/>
        <w:rtl w:val="0"/>
      </w:rPr>
    </w:lvl>
  </w:abstractNum>
  <w:abstractNum w:abstractNumId="13">
    <w:nsid w:val="69750959"/>
    <w:multiLevelType w:val="multilevel"/>
    <w:tmpl w:val="5FBE9B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ascii="Times New Roman" w:hAnsi="Times New Roman"/>
        <w:rtl w:val="0"/>
      </w:rPr>
    </w:lvl>
  </w:abstractNum>
  <w:abstractNum w:abstractNumId="14">
    <w:nsid w:val="7C3B4625"/>
    <w:multiLevelType w:val="hybridMultilevel"/>
    <w:tmpl w:val="E550C4D2"/>
    <w:lvl w:ilvl="0">
      <w:start w:val="1"/>
      <w:numFmt w:val="decimal"/>
      <w:lvlText w:val="(%1)"/>
      <w:lvlJc w:val="left"/>
      <w:pPr>
        <w:tabs>
          <w:tab w:val="num" w:pos="851"/>
        </w:tabs>
        <w:ind w:left="765" w:hanging="405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5">
    <w:nsid w:val="7C3B4626"/>
    <w:multiLevelType w:val="multilevel"/>
    <w:tmpl w:val="7C3B4626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6">
    <w:nsid w:val="7C3B4627"/>
    <w:multiLevelType w:val="multilevel"/>
    <w:tmpl w:val="7C3B4627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7">
    <w:nsid w:val="7C3B4628"/>
    <w:multiLevelType w:val="multilevel"/>
    <w:tmpl w:val="7C3B4628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8">
    <w:nsid w:val="7C3B4629"/>
    <w:multiLevelType w:val="multilevel"/>
    <w:tmpl w:val="7C3B4629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9">
    <w:nsid w:val="7C3B462A"/>
    <w:multiLevelType w:val="multilevel"/>
    <w:tmpl w:val="7C3B462A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0">
    <w:nsid w:val="7C3B462B"/>
    <w:multiLevelType w:val="multilevel"/>
    <w:tmpl w:val="7C3B462B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1">
    <w:nsid w:val="7C3B462C"/>
    <w:multiLevelType w:val="multilevel"/>
    <w:tmpl w:val="7C3B462C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2">
    <w:nsid w:val="7C3B462D"/>
    <w:multiLevelType w:val="multilevel"/>
    <w:tmpl w:val="7C3B462D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3">
    <w:nsid w:val="7C3B462E"/>
    <w:multiLevelType w:val="multilevel"/>
    <w:tmpl w:val="7C3B462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4">
    <w:nsid w:val="7C3B462F"/>
    <w:multiLevelType w:val="multilevel"/>
    <w:tmpl w:val="7C3B462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5">
    <w:nsid w:val="7C3B4630"/>
    <w:multiLevelType w:val="multilevel"/>
    <w:tmpl w:val="7C3B4630"/>
    <w:lvl w:ilvl="0">
      <w:start w:val="6"/>
      <w:numFmt w:val="decimal"/>
      <w:lvlText w:val=".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6">
    <w:nsid w:val="7C3B4631"/>
    <w:multiLevelType w:val="multilevel"/>
    <w:tmpl w:val="7C3B4631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7">
    <w:nsid w:val="7C3B4632"/>
    <w:multiLevelType w:val="multilevel"/>
    <w:tmpl w:val="7C3B4632"/>
    <w:lvl w:ilvl="0">
      <w:start w:val="6"/>
      <w:numFmt w:val="decimal"/>
      <w:lvlText w:val=".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8">
    <w:nsid w:val="7C3B4633"/>
    <w:multiLevelType w:val="multilevel"/>
    <w:tmpl w:val="7C3B4633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3"/>
  </w:num>
  <w:num w:numId="7">
    <w:abstractNumId w:val="10"/>
  </w:num>
  <w:num w:numId="8">
    <w:abstractNumId w:val="7"/>
  </w:num>
  <w:num w:numId="9">
    <w:abstractNumId w:val="14"/>
  </w:num>
  <w:num w:numId="10">
    <w:abstractNumId w:val="8"/>
  </w:num>
  <w:num w:numId="11">
    <w:abstractNumId w:val="1"/>
  </w:num>
  <w:num w:numId="12">
    <w:abstractNumId w:val="12"/>
  </w:num>
  <w:num w:numId="13">
    <w:abstractNumId w:val="3"/>
  </w:num>
  <w:num w:numId="14">
    <w:abstractNumId w:val="11"/>
  </w:num>
  <w:num w:numId="15">
    <w:abstractNumId w:val="9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oNotHyphenateCaps/>
  <w:displayHorizontalDrawingGridEvery w:val="0"/>
  <w:characterSpacingControl w:val="doNotCompress"/>
  <w:footnotePr>
    <w:footnote w:id="0"/>
    <w:footnote w:id="1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6089"/>
    <w:rsid w:val="00113FA8"/>
    <w:rsid w:val="00355D7C"/>
    <w:rsid w:val="0045549D"/>
    <w:rsid w:val="004D01EE"/>
    <w:rsid w:val="005248EB"/>
    <w:rsid w:val="007748BB"/>
    <w:rsid w:val="00780899"/>
    <w:rsid w:val="007E075D"/>
    <w:rsid w:val="00803F52"/>
    <w:rsid w:val="008A1E79"/>
    <w:rsid w:val="00AF5CE9"/>
    <w:rsid w:val="00C654B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Arial" w:hAnsi="Arial"/>
      <w:sz w:val="24"/>
      <w:szCs w:val="20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numPr>
        <w:numId w:val="12"/>
      </w:numPr>
      <w:tabs>
        <w:tab w:val="left" w:pos="1440"/>
      </w:tabs>
      <w:spacing w:line="360" w:lineRule="auto"/>
      <w:jc w:val="center"/>
      <w:outlineLvl w:val="0"/>
    </w:pPr>
    <w:rPr>
      <w:b/>
    </w:rPr>
  </w:style>
  <w:style w:type="paragraph" w:styleId="Heading2">
    <w:name w:val="heading 2"/>
    <w:aliases w:val="Char Char,Char Char Char Char"/>
    <w:basedOn w:val="Normal"/>
    <w:next w:val="Normal"/>
    <w:uiPriority w:val="99"/>
    <w:pPr>
      <w:keepNext/>
      <w:numPr>
        <w:ilvl w:val="1"/>
        <w:numId w:val="12"/>
      </w:numPr>
      <w:tabs>
        <w:tab w:val="left" w:pos="1080"/>
      </w:tabs>
      <w:spacing w:before="120" w:line="360" w:lineRule="auto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uiPriority w:val="99"/>
    <w:pPr>
      <w:keepNext/>
      <w:numPr>
        <w:ilvl w:val="2"/>
        <w:numId w:val="12"/>
      </w:numPr>
      <w:tabs>
        <w:tab w:val="left" w:pos="720"/>
      </w:tabs>
      <w:spacing w:before="120" w:line="360" w:lineRule="auto"/>
      <w:ind w:left="720" w:hanging="432"/>
      <w:jc w:val="right"/>
      <w:outlineLvl w:val="2"/>
    </w:pPr>
    <w:rPr>
      <w:b/>
    </w:rPr>
  </w:style>
  <w:style w:type="paragraph" w:styleId="Heading4">
    <w:name w:val="heading 4"/>
    <w:basedOn w:val="Normal"/>
    <w:next w:val="Normal"/>
    <w:uiPriority w:val="99"/>
    <w:pPr>
      <w:keepNext/>
      <w:numPr>
        <w:ilvl w:val="3"/>
        <w:numId w:val="12"/>
      </w:numPr>
      <w:tabs>
        <w:tab w:val="left" w:pos="864"/>
      </w:tabs>
      <w:spacing w:before="120" w:line="360" w:lineRule="auto"/>
      <w:ind w:left="864" w:hanging="144"/>
      <w:jc w:val="both"/>
      <w:outlineLvl w:val="3"/>
    </w:pPr>
    <w:rPr>
      <w:b/>
      <w:position w:val="6"/>
    </w:rPr>
  </w:style>
  <w:style w:type="paragraph" w:styleId="Heading5">
    <w:name w:val="heading 5"/>
    <w:basedOn w:val="Normal"/>
    <w:next w:val="Normal"/>
    <w:uiPriority w:val="99"/>
    <w:pPr>
      <w:numPr>
        <w:ilvl w:val="4"/>
        <w:numId w:val="12"/>
      </w:numPr>
      <w:tabs>
        <w:tab w:val="left" w:pos="1008"/>
      </w:tabs>
      <w:spacing w:before="240" w:after="60"/>
      <w:ind w:left="1008" w:hanging="432"/>
      <w:jc w:val="left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uiPriority w:val="99"/>
    <w:pPr>
      <w:numPr>
        <w:ilvl w:val="5"/>
        <w:numId w:val="12"/>
      </w:numPr>
      <w:tabs>
        <w:tab w:val="left" w:pos="1152"/>
      </w:tabs>
      <w:spacing w:before="240" w:after="60"/>
      <w:ind w:left="1152" w:hanging="432"/>
      <w:jc w:val="left"/>
      <w:outlineLvl w:val="5"/>
    </w:pPr>
    <w:rPr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uiPriority w:val="99"/>
    <w:pPr>
      <w:numPr>
        <w:ilvl w:val="6"/>
        <w:numId w:val="12"/>
      </w:numPr>
      <w:tabs>
        <w:tab w:val="left" w:pos="1296"/>
      </w:tabs>
      <w:spacing w:before="240" w:after="60"/>
      <w:ind w:left="1296" w:hanging="288"/>
      <w:jc w:val="left"/>
      <w:outlineLvl w:val="6"/>
    </w:pPr>
    <w:rPr>
      <w:szCs w:val="24"/>
      <w:lang w:val="en-US" w:eastAsia="en-US"/>
    </w:rPr>
  </w:style>
  <w:style w:type="paragraph" w:styleId="Heading8">
    <w:name w:val="heading 8"/>
    <w:basedOn w:val="Normal"/>
    <w:next w:val="Normal"/>
    <w:uiPriority w:val="99"/>
    <w:pPr>
      <w:numPr>
        <w:ilvl w:val="7"/>
        <w:numId w:val="12"/>
      </w:numPr>
      <w:tabs>
        <w:tab w:val="left" w:pos="1440"/>
      </w:tabs>
      <w:spacing w:before="240" w:after="60"/>
      <w:ind w:left="1440" w:hanging="432"/>
      <w:jc w:val="left"/>
      <w:outlineLvl w:val="7"/>
    </w:pPr>
    <w:rPr>
      <w:i/>
      <w:iCs/>
      <w:szCs w:val="24"/>
      <w:lang w:val="en-US" w:eastAsia="en-US"/>
    </w:rPr>
  </w:style>
  <w:style w:type="paragraph" w:styleId="Heading9">
    <w:name w:val="heading 9"/>
    <w:basedOn w:val="Normal"/>
    <w:next w:val="Normal"/>
    <w:uiPriority w:val="99"/>
    <w:pPr>
      <w:numPr>
        <w:ilvl w:val="8"/>
        <w:numId w:val="12"/>
      </w:numPr>
      <w:tabs>
        <w:tab w:val="left" w:pos="1584"/>
      </w:tabs>
      <w:spacing w:before="240" w:after="60"/>
      <w:ind w:left="1584" w:hanging="144"/>
      <w:jc w:val="left"/>
      <w:outlineLvl w:val="8"/>
    </w:pPr>
    <w:rPr>
      <w:rFonts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paragraph" w:styleId="Title">
    <w:name w:val="Title"/>
    <w:basedOn w:val="Normal"/>
    <w:uiPriority w:val="99"/>
    <w:pPr>
      <w:spacing w:line="360" w:lineRule="auto"/>
      <w:jc w:val="center"/>
    </w:pPr>
    <w:rPr>
      <w:b/>
    </w:rPr>
  </w:style>
  <w:style w:type="paragraph" w:styleId="BodyTextIndent">
    <w:name w:val="Body Text Indent"/>
    <w:basedOn w:val="Normal"/>
    <w:uiPriority w:val="99"/>
    <w:pPr>
      <w:spacing w:before="120" w:line="360" w:lineRule="auto"/>
      <w:jc w:val="both"/>
    </w:p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BodyText">
    <w:name w:val="Body Text"/>
    <w:basedOn w:val="Normal"/>
    <w:uiPriority w:val="99"/>
    <w:pPr>
      <w:spacing w:before="120" w:line="360" w:lineRule="auto"/>
      <w:jc w:val="center"/>
    </w:pPr>
    <w:rPr>
      <w:b/>
    </w:rPr>
  </w:style>
  <w:style w:type="paragraph" w:styleId="BodyTextIndent2">
    <w:name w:val="Body Text Indent 2"/>
    <w:basedOn w:val="Normal"/>
    <w:uiPriority w:val="99"/>
    <w:pPr>
      <w:spacing w:before="120" w:line="360" w:lineRule="auto"/>
      <w:ind w:left="426" w:hanging="426"/>
      <w:jc w:val="both"/>
    </w:pPr>
    <w:rPr>
      <w:b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Pr>
      <w:rFonts w:ascii="Times New Roman" w:hAnsi="Times New Roman"/>
      <w:rtl w:val="0"/>
    </w:rPr>
  </w:style>
  <w:style w:type="paragraph" w:styleId="BodyTextIndent3">
    <w:name w:val="Body Text Indent 3"/>
    <w:basedOn w:val="Normal"/>
    <w:uiPriority w:val="99"/>
    <w:pPr>
      <w:spacing w:before="120" w:line="360" w:lineRule="auto"/>
      <w:ind w:left="709"/>
      <w:jc w:val="both"/>
    </w:p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BodyText3">
    <w:name w:val="Body Text 3"/>
    <w:basedOn w:val="Normal"/>
    <w:uiPriority w:val="99"/>
    <w:pPr>
      <w:jc w:val="both"/>
    </w:pPr>
    <w:rPr>
      <w:b/>
      <w:bCs/>
    </w:rPr>
  </w:style>
  <w:style w:type="paragraph" w:customStyle="1" w:styleId="Textbodu">
    <w:name w:val="Text bodu"/>
    <w:basedOn w:val="Normal"/>
    <w:uiPriority w:val="99"/>
    <w:semiHidden/>
    <w:pPr>
      <w:tabs>
        <w:tab w:val="left" w:pos="851"/>
      </w:tabs>
      <w:jc w:val="left"/>
    </w:pPr>
    <w:rPr>
      <w:szCs w:val="24"/>
      <w:lang w:val="cs-CZ" w:eastAsia="cs-CZ"/>
    </w:rPr>
  </w:style>
  <w:style w:type="paragraph" w:customStyle="1" w:styleId="Head1">
    <w:name w:val="Head1"/>
    <w:basedOn w:val="Heading1"/>
    <w:uiPriority w:val="99"/>
    <w:pPr>
      <w:numPr>
        <w:numId w:val="8"/>
      </w:numPr>
      <w:tabs>
        <w:tab w:val="left" w:pos="851"/>
        <w:tab w:val="clear" w:pos="1440"/>
      </w:tabs>
      <w:spacing w:before="240" w:after="240" w:line="240" w:lineRule="auto"/>
      <w:ind w:left="765" w:hanging="405"/>
      <w:jc w:val="center"/>
    </w:pPr>
    <w:rPr>
      <w:rFonts w:cs="Arial"/>
      <w:bCs/>
      <w:kern w:val="32"/>
      <w:szCs w:val="32"/>
      <w:lang w:val="en-US" w:eastAsia="en-US"/>
    </w:r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pPr>
      <w:jc w:val="left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3911</Words>
  <Characters>23080</Characters>
  <Application>Microsoft Office Word</Application>
  <DocSecurity>0</DocSecurity>
  <Lines>0</Lines>
  <Paragraphs>0</Paragraphs>
  <ScaleCrop>false</ScaleCrop>
  <Company>ŠZÚ SR</Company>
  <LinksUpToDate>false</LinksUpToDate>
  <CharactersWithSpaces>26938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Nováková Jana</dc:creator>
  <cp:lastModifiedBy>Viera Martincová</cp:lastModifiedBy>
  <cp:revision>2</cp:revision>
  <cp:lastPrinted>2007-04-11T07:55:00Z</cp:lastPrinted>
  <dcterms:created xsi:type="dcterms:W3CDTF">2007-04-11T15:44:00Z</dcterms:created>
  <dcterms:modified xsi:type="dcterms:W3CDTF">2007-04-11T15:44:00Z</dcterms:modified>
</cp:coreProperties>
</file>