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1144">
      <w:pPr>
        <w:pStyle w:val="Title"/>
        <w:rPr>
          <w:rStyle w:val="DefaultParagraphFont"/>
          <w:rFonts w:cs="Times New Roman"/>
        </w:rPr>
      </w:pPr>
      <w:r>
        <w:rPr>
          <w:rStyle w:val="DefaultParagraphFont"/>
          <w:rFonts w:cs="Times New Roman"/>
        </w:rPr>
        <w:t xml:space="preserve">TABUĽKA ZHODY   </w:t>
      </w:r>
    </w:p>
    <w:p w:rsidR="00DB1144">
      <w:pPr>
        <w:jc w:val="center"/>
        <w:rPr>
          <w:rStyle w:val="DefaultParagraphFont"/>
          <w:rFonts w:cs="Times New Roman"/>
          <w:b/>
          <w:bCs/>
        </w:rPr>
      </w:pPr>
      <w:r>
        <w:rPr>
          <w:rStyle w:val="DefaultParagraphFont"/>
          <w:rFonts w:cs="Times New Roman"/>
          <w:b/>
          <w:bCs/>
        </w:rPr>
        <w:t xml:space="preserve">návrhu nariadenia vlády SR č.329/2006 Z.z. o minimálnych zdravotných a bezpečnostných požiadavkách na ochranu zamestnancov pred rizikami súvisiacimi s expozíciou elektromagnetickému poľu </w:t>
      </w:r>
    </w:p>
    <w:p w:rsidR="00DB1144">
      <w:pPr>
        <w:jc w:val="center"/>
        <w:rPr>
          <w:rStyle w:val="DefaultParagraphFont"/>
          <w:rFonts w:cs="Times New Roman"/>
          <w:b/>
          <w:bCs/>
          <w:sz w:val="24"/>
          <w:szCs w:val="24"/>
        </w:rPr>
      </w:pPr>
      <w:r>
        <w:rPr>
          <w:rStyle w:val="DefaultParagraphFont"/>
          <w:rFonts w:cs="Times New Roman"/>
          <w:b/>
          <w:bCs/>
        </w:rPr>
        <w:t>s právom Európskych spoločenstiev a právom Európskej únie</w:t>
      </w:r>
    </w:p>
    <w:p w:rsidR="00DB1144">
      <w:pPr>
        <w:jc w:val="center"/>
        <w:rPr>
          <w:rStyle w:val="DefaultParagraphFont"/>
          <w:rFonts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4"/>
        <w:gridCol w:w="3554"/>
        <w:gridCol w:w="567"/>
        <w:gridCol w:w="1134"/>
        <w:gridCol w:w="851"/>
        <w:gridCol w:w="4394"/>
        <w:gridCol w:w="567"/>
        <w:gridCol w:w="567"/>
        <w:gridCol w:w="709"/>
        <w:gridCol w:w="89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5315"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Heading1"/>
              <w:rPr>
                <w:rStyle w:val="DefaultParagraphFont"/>
                <w:rFonts w:cs="Times New Roman"/>
              </w:rPr>
            </w:pPr>
            <w:r>
              <w:rPr>
                <w:rStyle w:val="DefaultParagraphFont"/>
                <w:rFonts w:cs="Times New Roman"/>
              </w:rPr>
              <w:t>Právny akt ES/EÚ</w:t>
            </w:r>
          </w:p>
        </w:tc>
        <w:tc>
          <w:tcPr>
            <w:tcW w:w="9113" w:type="dxa"/>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Heading1"/>
              <w:rPr>
                <w:rStyle w:val="DefaultParagraphFont"/>
                <w:rFonts w:cs="Times New Roman"/>
              </w:rPr>
            </w:pPr>
            <w:r>
              <w:rPr>
                <w:rStyle w:val="DefaultParagraphFont"/>
                <w:rFonts w:cs="Times New Roman"/>
              </w:rPr>
              <w:t>Právne predpisy Slovenskej republiky</w:t>
            </w:r>
          </w:p>
        </w:tc>
      </w:tr>
      <w:tr>
        <w:tblPrEx>
          <w:tblW w:w="0" w:type="auto"/>
          <w:tblLayout w:type="fixed"/>
          <w:tblCellMar>
            <w:top w:w="0" w:type="dxa"/>
            <w:left w:w="70" w:type="dxa"/>
            <w:bottom w:w="0" w:type="dxa"/>
            <w:right w:w="70" w:type="dxa"/>
          </w:tblCellMar>
        </w:tblPrEx>
        <w:trPr>
          <w:trHeight w:hRule="auto" w:val="0"/>
        </w:trPr>
        <w:tc>
          <w:tcPr>
            <w:tcW w:w="5315"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both"/>
              <w:rPr>
                <w:rStyle w:val="DefaultParagraphFont"/>
                <w:rFonts w:cs="Times New Roman"/>
                <w:b/>
                <w:bCs/>
              </w:rPr>
            </w:pPr>
            <w:r>
              <w:rPr>
                <w:rStyle w:val="DefaultParagraphFont"/>
                <w:rFonts w:cs="Times New Roman"/>
                <w:b/>
                <w:bCs/>
              </w:rPr>
              <w:t>Smernica 2004/40/ES EURÓPSKEHO PARLAMENTU A RADY zo 29.apríla 2004 o minimálnych zdravotných a bezpečnostných požiadavkách, pokiaľ ide o vystavenie pracovníkov rizikám vyplývajúcim z fyzikálnych škodlivín (elektromagnetické polia)</w:t>
            </w:r>
          </w:p>
          <w:p w:rsidR="00DB1144">
            <w:pPr>
              <w:jc w:val="both"/>
              <w:rPr>
                <w:rStyle w:val="DefaultParagraphFont"/>
                <w:rFonts w:cs="Times New Roman"/>
                <w:b/>
                <w:bCs/>
              </w:rPr>
            </w:pPr>
            <w:r>
              <w:rPr>
                <w:rStyle w:val="DefaultParagraphFont"/>
                <w:rFonts w:cs="Times New Roman"/>
                <w:b/>
                <w:bCs/>
              </w:rPr>
              <w:t>(osemnásta individuálna smernica v zmysle článku 16(1) smernice 89/391/EHS)</w:t>
            </w:r>
          </w:p>
        </w:tc>
        <w:tc>
          <w:tcPr>
            <w:tcW w:w="9113" w:type="dxa"/>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b/>
                <w:bCs/>
              </w:rPr>
            </w:pPr>
            <w:r>
              <w:rPr>
                <w:rStyle w:val="DefaultParagraphFont"/>
                <w:rFonts w:cs="Times New Roman"/>
                <w:b/>
                <w:bCs/>
              </w:rPr>
              <w:t xml:space="preserve">Nariadenie vlády SR č. 329/2006 Z. z. o minimálnych zdravotných a bezpečnostných požiadavkách na ochranu zamestnancov  pred rizikami súvisiacimi s expozíciou elektromagnetickému poľu </w:t>
            </w:r>
          </w:p>
          <w:p w:rsidR="00DB1144">
            <w:pPr>
              <w:rPr>
                <w:rStyle w:val="DefaultParagraphFont"/>
                <w:rFonts w:cs="Times New Roman"/>
                <w:b/>
                <w:bCs/>
              </w:rPr>
            </w:pPr>
            <w:r>
              <w:rPr>
                <w:rStyle w:val="DefaultParagraphFont"/>
                <w:rFonts w:cs="Times New Roman"/>
                <w:b/>
                <w:bCs/>
              </w:rPr>
              <w:t xml:space="preserve">Návrh zákona č...../2007 Z. z. o ochrane, podpore a rozvoji verejného zdravia a o zmene a doplnení niektorých zákonov </w:t>
            </w:r>
          </w:p>
          <w:p w:rsidR="00DB1144">
            <w:pPr>
              <w:pStyle w:val="Heading2"/>
              <w:rPr>
                <w:rStyle w:val="DefaultParagraphFont"/>
                <w:rFonts w:cs="Times New Roman"/>
              </w:rPr>
            </w:pPr>
          </w:p>
          <w:p w:rsidR="00DB1144">
            <w:pPr>
              <w:pStyle w:val="Heading2"/>
              <w:tabs>
                <w:tab w:val="left" w:pos="2340"/>
              </w:tabs>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cantSplit/>
          <w:trHeight w:hRule="auto" w:val="0"/>
        </w:trPr>
        <w:tc>
          <w:tcPr>
            <w:tcW w:w="5315" w:type="dxa"/>
            <w:gridSpan w:val="3"/>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Heading1"/>
              <w:rPr>
                <w:rStyle w:val="DefaultParagraphFont"/>
                <w:rFonts w:cs="Times New Roman"/>
              </w:rPr>
            </w:pPr>
          </w:p>
          <w:p w:rsidR="00DB1144">
            <w:pPr>
              <w:pStyle w:val="Heading1"/>
              <w:rPr>
                <w:rStyle w:val="DefaultParagraphFont"/>
                <w:rFonts w:cs="Times New Roman"/>
              </w:rPr>
            </w:pPr>
            <w:r>
              <w:rPr>
                <w:rStyle w:val="DefaultParagraphFont"/>
                <w:rFonts w:cs="Times New Roman"/>
              </w:rPr>
              <w:t>Smernica ES/EÚ</w:t>
            </w:r>
          </w:p>
        </w:tc>
        <w:tc>
          <w:tcPr>
            <w:tcW w:w="9113" w:type="dxa"/>
            <w:gridSpan w:val="7"/>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b/>
                <w:bCs/>
              </w:rPr>
            </w:pPr>
          </w:p>
          <w:p w:rsidR="00DB1144">
            <w:pPr>
              <w:pStyle w:val="Heading1"/>
              <w:rPr>
                <w:rStyle w:val="DefaultParagraphFont"/>
                <w:rFonts w:cs="Times New Roman"/>
                <w:b w:val="0"/>
                <w:bCs w:val="0"/>
              </w:rPr>
            </w:pPr>
            <w:r>
              <w:rPr>
                <w:rStyle w:val="DefaultParagraphFont"/>
                <w:rFonts w:cs="Times New Roman"/>
              </w:rPr>
              <w:t>Všeobecne záväzné právne predpisy Slovenskej republiky</w:t>
            </w:r>
          </w:p>
          <w:p w:rsidR="00DB1144">
            <w:pPr>
              <w:jc w:val="center"/>
              <w:rPr>
                <w:rStyle w:val="DefaultParagraphFont"/>
                <w:rFonts w:cs="Times New Roman"/>
                <w:b/>
                <w:bCs/>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2</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3</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4</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5</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6</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7</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8</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9</w:t>
            </w: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10</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cantSplit/>
          <w:trHeight w:val="1540"/>
        </w:trPr>
        <w:tc>
          <w:tcPr>
            <w:tcW w:w="1194" w:type="dxa"/>
            <w:tcBorders>
              <w:top w:val="single" w:sz="6" w:space="0" w:color="auto"/>
              <w:left w:val="single" w:sz="6" w:space="0" w:color="auto"/>
              <w:bottom w:val="single" w:sz="4" w:space="0" w:color="auto"/>
              <w:right w:val="single" w:sz="6" w:space="0" w:color="auto"/>
              <w:tl2br w:val="nil"/>
              <w:tr2bl w:val="nil"/>
            </w:tcBorders>
            <w:textDirection w:val="btLr"/>
            <w:vAlign w:val="top"/>
          </w:tcPr>
          <w:p w:rsidR="00DB1144">
            <w:pPr>
              <w:ind w:left="113" w:right="113"/>
              <w:jc w:val="center"/>
              <w:rPr>
                <w:rStyle w:val="DefaultParagraphFont"/>
                <w:rFonts w:cs="Times New Roman"/>
                <w:b/>
                <w:bCs/>
              </w:rPr>
            </w:pPr>
          </w:p>
          <w:p w:rsidR="00DB1144">
            <w:pPr>
              <w:pStyle w:val="Heading3"/>
              <w:rPr>
                <w:rStyle w:val="DefaultParagraphFont"/>
                <w:rFonts w:cs="Times New Roman"/>
              </w:rPr>
            </w:pPr>
            <w:r>
              <w:rPr>
                <w:rStyle w:val="DefaultParagraphFont"/>
                <w:rFonts w:cs="Times New Roman"/>
              </w:rPr>
              <w:t>Článok</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DB1144">
            <w:pPr>
              <w:pStyle w:val="Heading1"/>
              <w:rPr>
                <w:rStyle w:val="DefaultParagraphFont"/>
                <w:rFonts w:cs="Times New Roman"/>
              </w:rPr>
            </w:pPr>
            <w:r>
              <w:rPr>
                <w:rStyle w:val="DefaultParagraphFont"/>
                <w:rFonts w:cs="Times New Roman"/>
              </w:rPr>
              <w:t>Text</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DB1144">
            <w:pPr>
              <w:ind w:left="113" w:right="113"/>
              <w:jc w:val="center"/>
              <w:rPr>
                <w:rStyle w:val="DefaultParagraphFont"/>
                <w:rFonts w:cs="Times New Roman"/>
                <w:b/>
                <w:bCs/>
              </w:rPr>
            </w:pPr>
            <w:r>
              <w:rPr>
                <w:rStyle w:val="DefaultParagraphFont"/>
                <w:rFonts w:cs="Times New Roman"/>
                <w:b/>
                <w:bCs/>
              </w:rPr>
              <w:t>Spôsob transpozície</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DB1144">
            <w:pPr>
              <w:ind w:left="113" w:right="113"/>
              <w:jc w:val="center"/>
              <w:rPr>
                <w:rStyle w:val="DefaultParagraphFont"/>
                <w:rFonts w:cs="Times New Roman"/>
                <w:b/>
                <w:bCs/>
              </w:rPr>
            </w:pPr>
          </w:p>
          <w:p w:rsidR="00DB1144">
            <w:pPr>
              <w:ind w:left="113" w:right="113"/>
              <w:jc w:val="center"/>
              <w:rPr>
                <w:rStyle w:val="DefaultParagraphFont"/>
                <w:rFonts w:cs="Times New Roman"/>
                <w:b/>
                <w:bCs/>
              </w:rPr>
            </w:pPr>
            <w:r>
              <w:rPr>
                <w:rStyle w:val="DefaultParagraphFont"/>
                <w:rFonts w:cs="Times New Roman"/>
                <w:b/>
                <w:bCs/>
              </w:rPr>
              <w:t>Číslo</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DB1144">
            <w:pPr>
              <w:ind w:left="113" w:right="113"/>
              <w:jc w:val="center"/>
              <w:rPr>
                <w:rStyle w:val="DefaultParagraphFont"/>
                <w:rFonts w:cs="Times New Roman"/>
                <w:b/>
                <w:bCs/>
              </w:rPr>
            </w:pPr>
            <w:r>
              <w:rPr>
                <w:rStyle w:val="DefaultParagraphFont"/>
                <w:rFonts w:cs="Times New Roman"/>
                <w:b/>
                <w:bCs/>
              </w:rPr>
              <w:t>Článok</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DB1144">
            <w:pPr>
              <w:jc w:val="center"/>
              <w:rPr>
                <w:rStyle w:val="DefaultParagraphFont"/>
                <w:rFonts w:cs="Times New Roman"/>
                <w:b/>
                <w:bCs/>
              </w:rPr>
            </w:pPr>
            <w:r>
              <w:rPr>
                <w:rStyle w:val="DefaultParagraphFont"/>
                <w:rFonts w:cs="Times New Roman"/>
                <w:b/>
                <w:bCs/>
              </w:rPr>
              <w:t>Text</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DB1144">
            <w:pPr>
              <w:ind w:left="113" w:right="113"/>
              <w:jc w:val="center"/>
              <w:rPr>
                <w:rStyle w:val="DefaultParagraphFont"/>
                <w:rFonts w:cs="Times New Roman"/>
                <w:b/>
                <w:bCs/>
              </w:rPr>
            </w:pPr>
            <w:r>
              <w:rPr>
                <w:rStyle w:val="DefaultParagraphFont"/>
                <w:rFonts w:cs="Times New Roman"/>
                <w:b/>
                <w:bCs/>
              </w:rPr>
              <w:t>Zhoda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DB1144">
            <w:pPr>
              <w:ind w:left="113" w:right="113"/>
              <w:jc w:val="center"/>
              <w:rPr>
                <w:rStyle w:val="DefaultParagraphFont"/>
                <w:rFonts w:cs="Times New Roman"/>
                <w:b/>
                <w:bCs/>
              </w:rPr>
            </w:pPr>
            <w:r>
              <w:rPr>
                <w:rStyle w:val="DefaultParagraphFont"/>
                <w:rFonts w:cs="Times New Roman"/>
                <w:b/>
                <w:bCs/>
              </w:rPr>
              <w:t>Administr. infraštruktúra</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DB1144">
            <w:pPr>
              <w:ind w:left="113" w:right="113"/>
              <w:jc w:val="center"/>
              <w:rPr>
                <w:rStyle w:val="DefaultParagraphFont"/>
                <w:rFonts w:cs="Times New Roman"/>
                <w:b/>
                <w:bCs/>
              </w:rPr>
            </w:pPr>
          </w:p>
          <w:p w:rsidR="00DB1144">
            <w:pPr>
              <w:ind w:left="113" w:right="113"/>
              <w:jc w:val="center"/>
              <w:rPr>
                <w:rStyle w:val="DefaultParagraphFont"/>
                <w:rFonts w:cs="Times New Roman"/>
                <w:b/>
                <w:bCs/>
              </w:rPr>
            </w:pPr>
            <w:r>
              <w:rPr>
                <w:rStyle w:val="DefaultParagraphFont"/>
                <w:rFonts w:cs="Times New Roman"/>
                <w:b/>
                <w:bCs/>
              </w:rPr>
              <w:t>Poznámky</w:t>
            </w:r>
          </w:p>
        </w:tc>
        <w:tc>
          <w:tcPr>
            <w:tcW w:w="891"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DB1144">
            <w:pPr>
              <w:pStyle w:val="BlockText"/>
              <w:jc w:val="center"/>
              <w:rPr>
                <w:rStyle w:val="DefaultParagraphFont"/>
                <w:rFonts w:cs="Times New Roman"/>
                <w:b/>
                <w:bCs/>
              </w:rPr>
            </w:pPr>
            <w:r>
              <w:rPr>
                <w:rStyle w:val="DefaultParagraphFont"/>
                <w:rFonts w:cs="Times New Roman"/>
                <w:b/>
                <w:bCs/>
              </w:rPr>
              <w:t>Štádium  legislatívneho</w:t>
            </w:r>
          </w:p>
          <w:p w:rsidR="00DB1144">
            <w:pPr>
              <w:ind w:left="113" w:right="113"/>
              <w:jc w:val="center"/>
              <w:rPr>
                <w:rStyle w:val="DefaultParagraphFont"/>
                <w:rFonts w:cs="Times New Roman"/>
                <w:b/>
                <w:bCs/>
              </w:rPr>
            </w:pPr>
            <w:r>
              <w:rPr>
                <w:rStyle w:val="DefaultParagraphFont"/>
                <w:rFonts w:cs="Times New Roman"/>
                <w:b/>
                <w:bCs/>
              </w:rPr>
              <w:t>procesu</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w:t>
            </w:r>
          </w:p>
          <w:p w:rsidR="00DB1144">
            <w:pPr>
              <w:rPr>
                <w:rStyle w:val="DefaultParagraphFont"/>
                <w:rFonts w:cs="Times New Roman"/>
              </w:rPr>
            </w:pPr>
            <w:r>
              <w:rPr>
                <w:rStyle w:val="DefaultParagraphFont"/>
                <w:rFonts w:cs="Times New Roman"/>
              </w:rPr>
              <w:t>O:1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Táto smernica, ktorá je 18. individuálnou smernicou v zmysle článku 16 ods. 1 smernice 89/391/EHS, stanovuje dve minimálne požiadavky na ochranu pracovníkov pred rizikami na ich zdravie a bezpečnosť vyplývajúcimi alebo u ktorých je pravdepodobnosť, že vyplývajú z vystavenia účinkom elektromagnetických polí (0 Hz až 300 GHz) počas ich práce.</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1  O:1</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EnvelopeReturn"/>
              <w:jc w:val="both"/>
              <w:rPr>
                <w:rStyle w:val="DefaultParagraphFont"/>
                <w:rFonts w:cs="Times New Roman"/>
                <w:sz w:val="20"/>
                <w:szCs w:val="20"/>
              </w:rPr>
            </w:pPr>
            <w:r>
              <w:rPr>
                <w:rStyle w:val="DefaultParagraphFont"/>
                <w:rFonts w:cs="Times New Roman"/>
                <w:sz w:val="20"/>
                <w:szCs w:val="20"/>
              </w:rPr>
              <w:t>Toto nariadenie vlády ustanovuje minimálne požiadavky na zaistenia bezpečnosti a ochrany zdravia  zamestnancov</w:t>
            </w:r>
            <w:r>
              <w:rPr>
                <w:rStyle w:val="FootnoteReference"/>
                <w:rFonts w:cs="Times New Roman"/>
                <w:sz w:val="20"/>
                <w:szCs w:val="20"/>
                <w:rtl w:val="0"/>
              </w:rPr>
              <w:footnoteReference w:id="2"/>
            </w:r>
            <w:r>
              <w:rPr>
                <w:rStyle w:val="DefaultParagraphFont"/>
                <w:rFonts w:cs="Times New Roman"/>
                <w:sz w:val="20"/>
                <w:szCs w:val="20"/>
                <w:vertAlign w:val="superscript"/>
              </w:rPr>
              <w:t>)</w:t>
            </w:r>
            <w:r>
              <w:rPr>
                <w:rStyle w:val="DefaultParagraphFont"/>
                <w:rFonts w:cs="Times New Roman"/>
                <w:sz w:val="20"/>
                <w:szCs w:val="20"/>
              </w:rPr>
              <w:t xml:space="preserve"> pred pôsobením elektromagnetického poľa a na predchádzanie rizikám a ohrozeniam, ktoré vznikajú alebo môžu vznikať v súvislosti s expozíciou elektromagnetickému poľu s frekvenciou od 0 Hz do 300 GHz na pracovisku (ďalej len “expozícia”)..</w:t>
            </w:r>
          </w:p>
          <w:p w:rsidR="00DB1144">
            <w:pPr>
              <w:pStyle w:val="EnvelopeReturn"/>
              <w:jc w:val="both"/>
              <w:rPr>
                <w:rStyle w:val="DefaultParagraphFont"/>
                <w:rFonts w:cs="Times New Roman"/>
                <w:sz w:val="20"/>
                <w:szCs w:val="20"/>
              </w:rPr>
            </w:pPr>
            <w:r>
              <w:rPr>
                <w:rStyle w:val="DefaultParagraphFont"/>
                <w:rFonts w:cs="Times New Roman"/>
                <w:sz w:val="20"/>
                <w:szCs w:val="20"/>
              </w:rPr>
              <w:t>.</w:t>
            </w:r>
          </w:p>
          <w:p w:rsidR="00DB1144">
            <w:pPr>
              <w:pStyle w:val="FootnoteText"/>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MZ SR</w:t>
            </w: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Č:1</w:t>
            </w:r>
          </w:p>
          <w:p w:rsidR="00DB1144">
            <w:pPr>
              <w:rPr>
                <w:rStyle w:val="DefaultParagraphFont"/>
                <w:rFonts w:cs="Times New Roman"/>
              </w:rPr>
            </w:pPr>
            <w:r>
              <w:rPr>
                <w:rStyle w:val="DefaultParagraphFont"/>
                <w:rFonts w:cs="Times New Roman"/>
              </w:rPr>
              <w:t>O:2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Táto smernica sa odvoláva na riziko na zdravie a bezpečnosť pracovníkov v dôsledku známych krátkodobých negatívnych účinkov na ľudský organizmus spôsobených obehom indukovaných prúdov a absorpciou energie ako aj kontaktnými prúdmi.</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xml:space="preserve">§1 </w:t>
            </w:r>
          </w:p>
          <w:p w:rsidR="00DB1144">
            <w:pPr>
              <w:jc w:val="center"/>
              <w:rPr>
                <w:rStyle w:val="DefaultParagraphFont"/>
                <w:rFonts w:cs="Times New Roman"/>
              </w:rPr>
            </w:pPr>
            <w:r>
              <w:rPr>
                <w:rStyle w:val="DefaultParagraphFont"/>
                <w:rFonts w:cs="Times New Roman"/>
              </w:rPr>
              <w:t>O: 2 V: 1</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 xml:space="preserve">Požiadavky ustanovené týmto nariadením vlády sa vzťahujú na všetky známe nepriaznivé účinky krátkodobej expozície elektromagnetickému poľu na ľudský organizmus, ktoré sú spôsobené indukovanými prúdmi a absorpciou energie ako aj kontaktnými prúdmi. </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w:t>
            </w:r>
          </w:p>
          <w:p w:rsidR="00DB1144">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Táto smernica sa nezaoberá predpokladanými dlhodobými účinkami.</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1</w:t>
            </w:r>
          </w:p>
          <w:p w:rsidR="00DB1144">
            <w:pPr>
              <w:jc w:val="center"/>
              <w:rPr>
                <w:rStyle w:val="DefaultParagraphFont"/>
                <w:rFonts w:cs="Times New Roman"/>
              </w:rPr>
            </w:pPr>
            <w:r>
              <w:rPr>
                <w:rStyle w:val="DefaultParagraphFont"/>
                <w:rFonts w:cs="Times New Roman"/>
              </w:rPr>
              <w:t>O:2</w:t>
            </w:r>
          </w:p>
          <w:p w:rsidR="00DB1144">
            <w:pPr>
              <w:jc w:val="center"/>
              <w:rPr>
                <w:rStyle w:val="DefaultParagraphFont"/>
                <w:rFonts w:cs="Times New Roman"/>
              </w:rPr>
            </w:pPr>
            <w:r>
              <w:rPr>
                <w:rStyle w:val="DefaultParagraphFont"/>
                <w:rFonts w:cs="Times New Roman"/>
              </w:rPr>
              <w:t>V: 2</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rPr>
            </w:pPr>
            <w:r>
              <w:rPr>
                <w:rStyle w:val="DefaultParagraphFont"/>
                <w:rFonts w:cs="Times New Roman"/>
              </w:rPr>
              <w:t>Netýkajú sa účinkov v dôsledku ich dlhodobého pôsobenia ani rizika alebo ohrozenia, ktoré môže vznikať pri kontakte s neizolovaným vodičom.</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w:t>
            </w:r>
          </w:p>
          <w:p w:rsidR="00DB1144">
            <w:pPr>
              <w:rPr>
                <w:rStyle w:val="DefaultParagraphFont"/>
                <w:rFonts w:cs="Times New Roman"/>
              </w:rPr>
            </w:pPr>
            <w:r>
              <w:rPr>
                <w:rStyle w:val="DefaultParagraphFont"/>
                <w:rFonts w:cs="Times New Roman"/>
              </w:rPr>
              <w:t>O:4</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Táto smernica sa nezaoberá rizikami vyplývajúcimi z dotyku s vodičmi pod napätím.</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 1</w:t>
            </w:r>
          </w:p>
          <w:p w:rsidR="00DB1144">
            <w:pPr>
              <w:rPr>
                <w:rStyle w:val="DefaultParagraphFont"/>
                <w:rFonts w:cs="Times New Roman"/>
              </w:rPr>
            </w:pPr>
            <w:r>
              <w:rPr>
                <w:rStyle w:val="DefaultParagraphFont"/>
                <w:rFonts w:cs="Times New Roman"/>
              </w:rPr>
              <w:t>O:2</w:t>
            </w:r>
          </w:p>
          <w:p w:rsidR="00DB1144">
            <w:pPr>
              <w:rPr>
                <w:rStyle w:val="DefaultParagraphFont"/>
                <w:rFonts w:cs="Times New Roman"/>
              </w:rPr>
            </w:pPr>
            <w:r>
              <w:rPr>
                <w:rStyle w:val="DefaultParagraphFont"/>
                <w:rFonts w:cs="Times New Roman"/>
              </w:rPr>
              <w:t>V: 2</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i/>
                <w:iCs/>
              </w:rPr>
            </w:pPr>
            <w:r>
              <w:rPr>
                <w:rStyle w:val="DefaultParagraphFont"/>
                <w:rFonts w:cs="Times New Roman"/>
              </w:rPr>
              <w:t>Netýkajú sa účinkov v dôsledku ich dlhodobého pôsobenia ani rizika alebo ohrozenia, ktoré môže vznikať pri kontakte s neizolovaným vodičom.</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w:t>
            </w:r>
          </w:p>
          <w:p w:rsidR="00DB1144">
            <w:pPr>
              <w:rPr>
                <w:rStyle w:val="DefaultParagraphFont"/>
                <w:rFonts w:cs="Times New Roman"/>
              </w:rPr>
            </w:pPr>
            <w:r>
              <w:rPr>
                <w:rStyle w:val="DefaultParagraphFont"/>
                <w:rFonts w:cs="Times New Roman"/>
              </w:rPr>
              <w:t>O: 5</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Smernica 89/391/EHS sa v plnej miere uplatňuje na celú oblasť uvedenú v odseku 1 bez toho, aby tým boli dotknuté prísnejšie a/alebo konkrétnejšie opatrenia obsiahnuté v tejto smernici.</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1</w:t>
            </w:r>
          </w:p>
          <w:p w:rsidR="00DB1144">
            <w:pPr>
              <w:jc w:val="center"/>
              <w:rPr>
                <w:rStyle w:val="DefaultParagraphFont"/>
                <w:rFonts w:cs="Times New Roman"/>
              </w:rPr>
            </w:pPr>
            <w:r>
              <w:rPr>
                <w:rStyle w:val="DefaultParagraphFont"/>
                <w:rFonts w:cs="Times New Roman"/>
              </w:rPr>
              <w:t>O:3</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EnvelopeReturn"/>
              <w:jc w:val="both"/>
              <w:rPr>
                <w:rStyle w:val="DefaultParagraphFont"/>
                <w:rFonts w:cs="Times New Roman"/>
                <w:sz w:val="20"/>
                <w:szCs w:val="20"/>
              </w:rPr>
            </w:pPr>
          </w:p>
          <w:p w:rsidR="00DB1144">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Požiadavky smernice 89/391/EHS sú premietnuté do zákona č. 330/1996 Z.z. a prísnejšie požiadavky sú predmetom tohto nariadenia</w:t>
            </w: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2</w:t>
            </w:r>
          </w:p>
          <w:p w:rsidR="00DB1144">
            <w:pPr>
              <w:rPr>
                <w:rStyle w:val="DefaultParagraphFont"/>
                <w:rFonts w:cs="Times New Roman"/>
              </w:rPr>
            </w:pPr>
            <w:r>
              <w:rPr>
                <w:rStyle w:val="DefaultParagraphFont"/>
                <w:rFonts w:cs="Times New Roman"/>
              </w:rPr>
              <w:t>O:2</w:t>
            </w:r>
          </w:p>
          <w:p w:rsidR="00DB1144">
            <w:pPr>
              <w:rPr>
                <w:rStyle w:val="DefaultParagraphFont"/>
                <w:rFonts w:cs="Times New Roman"/>
              </w:rPr>
            </w:pPr>
          </w:p>
          <w:p w:rsidR="00DB1144">
            <w:pPr>
              <w:rPr>
                <w:rStyle w:val="DefaultParagraphFont"/>
                <w:rFonts w:cs="Times New Roman"/>
              </w:rPr>
            </w:pPr>
            <w:r>
              <w:rPr>
                <w:rStyle w:val="DefaultParagraphFont"/>
                <w:rFonts w:cs="Times New Roman"/>
              </w:rPr>
              <w:t>P: a)</w:t>
            </w: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r>
              <w:rPr>
                <w:rStyle w:val="DefaultParagraphFont"/>
                <w:rFonts w:cs="Times New Roman"/>
              </w:rPr>
              <w:t>P: b)</w:t>
            </w: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r>
              <w:rPr>
                <w:rStyle w:val="DefaultParagraphFont"/>
                <w:rFonts w:cs="Times New Roman"/>
              </w:rPr>
              <w:t>P: c)</w:t>
            </w: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 účely tejto smernice sa uplatňujú nasledovné definície::</w:t>
            </w:r>
          </w:p>
          <w:p w:rsidR="00DB1144">
            <w:pPr>
              <w:rPr>
                <w:rStyle w:val="DefaultParagraphFont"/>
                <w:rFonts w:cs="Times New Roman"/>
              </w:rPr>
            </w:pPr>
          </w:p>
          <w:p w:rsidR="00DB1144">
            <w:pPr>
              <w:rPr>
                <w:rStyle w:val="DefaultParagraphFont"/>
                <w:rFonts w:cs="Times New Roman"/>
              </w:rPr>
            </w:pPr>
            <w:r>
              <w:rPr>
                <w:rStyle w:val="DefaultParagraphFont"/>
                <w:rFonts w:cs="Times New Roman"/>
              </w:rPr>
              <w:t>"elektromagnetické polia": statické magnetické a časovo premenné elektrické, magnetické a elektromagnetické polia s frekvenciami až do 300 GHz;</w:t>
            </w:r>
          </w:p>
          <w:p w:rsidR="00DB1144">
            <w:pPr>
              <w:rPr>
                <w:rStyle w:val="DefaultParagraphFont"/>
                <w:rFonts w:cs="Times New Roman"/>
              </w:rPr>
            </w:pPr>
          </w:p>
          <w:p w:rsidR="00DB1144">
            <w:pPr>
              <w:rPr>
                <w:rStyle w:val="DefaultParagraphFont"/>
                <w:rFonts w:cs="Times New Roman"/>
              </w:rPr>
            </w:pPr>
            <w:r>
              <w:rPr>
                <w:rStyle w:val="DefaultParagraphFont"/>
                <w:rFonts w:cs="Times New Roman"/>
              </w:rPr>
              <w:t>"medzné hodnoty vystavenia": medzné hodnoty vystavenia účinkom elektromagnetických polí, ktoré sú založené priamo na potvrdených zdravotných účinkoch a biologických úvahách. Dodržiavanie týchto medzných hodnôt zabezpečí, aby boli pracovníci vystavení účinkom elektromagnetických polí chránení proti všetkým známym negatívnym zdravotným účinkom;</w:t>
            </w:r>
          </w:p>
          <w:p w:rsidR="00DB1144">
            <w:pPr>
              <w:jc w:val="both"/>
              <w:rPr>
                <w:rStyle w:val="DefaultParagraphFont"/>
                <w:rFonts w:cs="Times New Roman"/>
                <w:b/>
                <w:bCs/>
              </w:rPr>
            </w:pPr>
          </w:p>
          <w:p w:rsidR="00DB1144">
            <w:pPr>
              <w:jc w:val="both"/>
              <w:rPr>
                <w:rStyle w:val="DefaultParagraphFont"/>
                <w:rFonts w:cs="Times New Roman"/>
              </w:rPr>
            </w:pPr>
            <w:r>
              <w:rPr>
                <w:rStyle w:val="DefaultParagraphFont"/>
                <w:rFonts w:cs="Times New Roman"/>
              </w:rPr>
              <w:t>"akčné hodnoty": veľkosť priamo merateľných parametrov vyjadrených ako intenzita elektrického poľa (E), intenzita magnetického poľa (H), hustota magnetického toku (B) a hustota vývinu energie (S), pri ktorej sa musí vykonať jedno alebo viaceré z opatrení špecifikovaných v tejto smernici. Dodržiavanie týchto hodnôt zabezpečí dodržiavanie príslušných medzných hodnôt vystavenia.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Príl. č. 1</w:t>
            </w:r>
          </w:p>
          <w:p w:rsidR="00DB1144">
            <w:pPr>
              <w:jc w:val="center"/>
              <w:rPr>
                <w:rStyle w:val="DefaultParagraphFont"/>
                <w:rFonts w:cs="Times New Roman"/>
              </w:rPr>
            </w:pPr>
            <w:r>
              <w:rPr>
                <w:rStyle w:val="DefaultParagraphFont"/>
                <w:rFonts w:cs="Times New Roman"/>
              </w:rPr>
              <w:t>bod 1</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Príl. č. 1, bod 2</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Príl. č. 1, bod</w:t>
            </w:r>
          </w:p>
          <w:p w:rsidR="00DB1144">
            <w:pPr>
              <w:jc w:val="center"/>
              <w:rPr>
                <w:rStyle w:val="DefaultParagraphFont"/>
                <w:rFonts w:cs="Times New Roman"/>
              </w:rPr>
            </w:pPr>
            <w:r>
              <w:rPr>
                <w:rStyle w:val="DefaultParagraphFont"/>
                <w:rFonts w:cs="Times New Roman"/>
              </w:rPr>
              <w:t>3</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p w:rsidR="00DB1144">
            <w:pPr>
              <w:pStyle w:val="FootnoteText"/>
              <w:rPr>
                <w:rStyle w:val="DefaultParagraphFont"/>
                <w:rFonts w:cs="Times New Roman"/>
              </w:rPr>
            </w:pPr>
          </w:p>
          <w:p w:rsidR="00DB1144">
            <w:pPr>
              <w:rPr>
                <w:rStyle w:val="DefaultParagraphFont"/>
                <w:rFonts w:cs="Times New Roman"/>
              </w:rPr>
            </w:pPr>
          </w:p>
          <w:p w:rsidR="00DB1144">
            <w:pPr>
              <w:rPr>
                <w:rStyle w:val="DefaultParagraphFont"/>
                <w:rFonts w:cs="Times New Roman"/>
              </w:rPr>
            </w:pPr>
            <w:r>
              <w:rPr>
                <w:rStyle w:val="DefaultParagraphFont"/>
                <w:rFonts w:cs="Times New Roman"/>
              </w:rPr>
              <w:t>Elektromagnetické pole je statické magnetické a časovo premenné elektrické, magnetické a elektromagnetické pole s frekvenciou do 300 GHz.</w:t>
            </w:r>
          </w:p>
          <w:p w:rsidR="00DB1144">
            <w:pPr>
              <w:pStyle w:val="FootnoteText"/>
              <w:rPr>
                <w:rStyle w:val="DefaultParagraphFont"/>
                <w:rFonts w:cs="Times New Roman"/>
              </w:rPr>
            </w:pPr>
          </w:p>
          <w:p w:rsidR="00DB1144">
            <w:pPr>
              <w:pStyle w:val="FootnoteText"/>
              <w:rPr>
                <w:rStyle w:val="DefaultParagraphFont"/>
                <w:rFonts w:cs="Times New Roman"/>
              </w:rPr>
            </w:pPr>
          </w:p>
          <w:p w:rsidR="00DB1144">
            <w:pPr>
              <w:rPr>
                <w:rStyle w:val="DefaultParagraphFont"/>
                <w:rFonts w:cs="Times New Roman"/>
              </w:rPr>
            </w:pPr>
            <w:r>
              <w:rPr>
                <w:rStyle w:val="DefaultParagraphFont"/>
                <w:rFonts w:cs="Times New Roman"/>
              </w:rPr>
              <w:t>Limitné hodnoty expozície sú limitné hodnoty expozície elektromagnetickému poľu stanovené na základe dokázaných účinkov na zdravie a na základe biologických porovnávaní. Súlad s týmito limitnými hodnotami zaručuje, že osoby exponované elektromagnetickému poľu  sú chránené pred všetkými doteraz známymi škodlivými účinkami na zdravie.</w:t>
            </w:r>
          </w:p>
          <w:p w:rsidR="00DB1144">
            <w:pPr>
              <w:jc w:val="both"/>
              <w:rPr>
                <w:rStyle w:val="DefaultParagraphFont"/>
                <w:rFonts w:cs="Times New Roman"/>
                <w:b/>
                <w:bCs/>
              </w:rPr>
            </w:pPr>
          </w:p>
          <w:p w:rsidR="00DB1144">
            <w:pPr>
              <w:pStyle w:val="Header"/>
              <w:tabs>
                <w:tab w:val="clear" w:pos="4536"/>
                <w:tab w:val="clear" w:pos="9072"/>
              </w:tabs>
              <w:rPr>
                <w:rStyle w:val="DefaultParagraphFont"/>
                <w:rFonts w:cs="Times New Roman"/>
                <w:b/>
                <w:bCs/>
              </w:rPr>
            </w:pPr>
          </w:p>
          <w:p w:rsidR="00DB1144">
            <w:pPr>
              <w:pStyle w:val="Header"/>
              <w:tabs>
                <w:tab w:val="clear" w:pos="4536"/>
                <w:tab w:val="clear" w:pos="9072"/>
              </w:tabs>
              <w:rPr>
                <w:rStyle w:val="DefaultParagraphFont"/>
                <w:rFonts w:cs="Times New Roman"/>
                <w:b/>
                <w:bCs/>
              </w:rPr>
            </w:pPr>
          </w:p>
          <w:p w:rsidR="00DB1144">
            <w:pPr>
              <w:pStyle w:val="Header"/>
              <w:tabs>
                <w:tab w:val="clear" w:pos="4536"/>
                <w:tab w:val="clear" w:pos="9072"/>
              </w:tabs>
              <w:rPr>
                <w:rStyle w:val="DefaultParagraphFont"/>
                <w:rFonts w:cs="Times New Roman"/>
                <w:b/>
                <w:bCs/>
              </w:rPr>
            </w:pPr>
          </w:p>
          <w:p w:rsidR="00DB1144">
            <w:pPr>
              <w:pStyle w:val="Header"/>
              <w:tabs>
                <w:tab w:val="clear" w:pos="4536"/>
                <w:tab w:val="clear" w:pos="9072"/>
              </w:tabs>
              <w:rPr>
                <w:rStyle w:val="DefaultParagraphFont"/>
                <w:rFonts w:cs="Times New Roman"/>
                <w:lang w:val="cs-CZ"/>
              </w:rPr>
            </w:pPr>
            <w:r>
              <w:rPr>
                <w:rStyle w:val="DefaultParagraphFont"/>
                <w:rFonts w:cs="Times New Roman"/>
              </w:rPr>
              <w:t>Akčná hodnota expozície je</w:t>
            </w:r>
            <w:r>
              <w:rPr>
                <w:rStyle w:val="DefaultParagraphFont"/>
                <w:rFonts w:cs="Times New Roman"/>
                <w:b/>
                <w:bCs/>
              </w:rPr>
              <w:t xml:space="preserve"> </w:t>
            </w:r>
            <w:r>
              <w:rPr>
                <w:rStyle w:val="DefaultParagraphFont"/>
                <w:rFonts w:cs="Times New Roman"/>
              </w:rPr>
              <w:t xml:space="preserve">veľkosť priamo merateľných parametrov, vyjadrená v pojmoch intenzita elektrického poľa  E, intenzita magnetického poľa H, magnetická indukcia B a hustota žiarivého toku S, pre ktoré musí byť vykonané jedno alebo viacero špecifických opatrení, uvedených  v tomto nariadení. Súlad s týmito hodnotami zaručuje súlad so zodpovedajúcimi limitnými hodnotami expozície. </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3</w:t>
            </w:r>
          </w:p>
          <w:p w:rsidR="00DB1144">
            <w:pPr>
              <w:rPr>
                <w:rStyle w:val="DefaultParagraphFont"/>
                <w:rFonts w:cs="Times New Roman"/>
              </w:rPr>
            </w:pPr>
            <w:r>
              <w:rPr>
                <w:rStyle w:val="DefaultParagraphFont"/>
                <w:rFonts w:cs="Times New Roman"/>
              </w:rPr>
              <w:t>O:1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Medzné hodnoty vystavenia sú stanovené v prílohe, tabuľka 1.</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2</w:t>
            </w:r>
          </w:p>
          <w:p w:rsidR="00DB1144">
            <w:pPr>
              <w:jc w:val="center"/>
              <w:rPr>
                <w:rStyle w:val="DefaultParagraphFont"/>
                <w:rFonts w:cs="Times New Roman"/>
              </w:rPr>
            </w:pP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 účely bezpečnosti  a ochrany zdravia  pri práci pred rizikami expozície elektromagnetickému poľu sa ustanovujú limitné hodnoty expozície elektromagnetickému poľu a akčné hodnoty expozície elektromagnetickému poľu uvedené v prílohe č. 2.</w:t>
            </w:r>
          </w:p>
          <w:p w:rsidR="00DB1144">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3</w:t>
            </w:r>
          </w:p>
          <w:p w:rsidR="00DB1144">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Akčné hodnoty sú stanovené v prílohe, tabuľka 2.</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2</w:t>
            </w:r>
          </w:p>
          <w:p w:rsidR="00DB1144">
            <w:pPr>
              <w:jc w:val="center"/>
              <w:rPr>
                <w:rStyle w:val="DefaultParagraphFont"/>
                <w:rFonts w:cs="Times New Roman"/>
              </w:rPr>
            </w:pP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 účely bezpečnosti  a ochrany zdravia pri práci pred rizikami expozície elektromagnetickému poľu sa ustanovujú limitné hodnoty expozície elektromagnetickému poľu a akčné hodnoty expozície elektromagnetickému poľu uvedené v prílohe č. 2.</w:t>
            </w:r>
          </w:p>
          <w:p w:rsidR="00DB1144">
            <w:pPr>
              <w:pStyle w:val="FootnoteText"/>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3</w:t>
            </w:r>
          </w:p>
          <w:p w:rsidR="00DB1144">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Header"/>
              <w:tabs>
                <w:tab w:val="clear" w:pos="4536"/>
                <w:tab w:val="clear" w:pos="9072"/>
              </w:tabs>
              <w:rPr>
                <w:rStyle w:val="DefaultParagraphFont"/>
                <w:rFonts w:cs="Times New Roman"/>
              </w:rPr>
            </w:pPr>
            <w:r>
              <w:rPr>
                <w:rStyle w:val="DefaultParagraphFont"/>
                <w:rFonts w:cs="Times New Roman"/>
              </w:rPr>
              <w:t>Na posudzovanie, meranie a/alebo výpočet vystavenia pracovníkov účinkom elektromagnetických polí môžu členské štáty, pokiaľ sa harmonizované európske normy Európskeho výboru pre elektrotechnickú normalizáciu (Cenelec) nebudú vzťahovať na všetky situácie týkajúce sa príslušného posudzovania, merania a výpočtu, používať iné vedecky podložené normy a smernice.</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3</w:t>
            </w:r>
          </w:p>
          <w:p w:rsidR="00DB1144">
            <w:pPr>
              <w:jc w:val="center"/>
              <w:rPr>
                <w:rStyle w:val="DefaultParagraphFont"/>
                <w:rFonts w:cs="Times New Roman"/>
              </w:rPr>
            </w:pPr>
            <w:r>
              <w:rPr>
                <w:rStyle w:val="DefaultParagraphFont"/>
                <w:rFonts w:cs="Times New Roman"/>
              </w:rPr>
              <w:t>O: 2</w:t>
            </w:r>
          </w:p>
          <w:p w:rsidR="00DB1144">
            <w:pPr>
              <w:jc w:val="center"/>
              <w:rPr>
                <w:rStyle w:val="DefaultParagraphFont"/>
                <w:rFonts w:cs="Times New Roman"/>
                <w:dstrike/>
              </w:rPr>
            </w:pPr>
            <w:r>
              <w:rPr>
                <w:rStyle w:val="DefaultParagraphFont"/>
                <w:rFonts w:cs="Times New Roman"/>
                <w:dstrike/>
              </w:rPr>
              <w:t xml:space="preserve"> </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Pre posúdenie, meranie alebo výpočet expozície zamestnancov elektromagnetickému poľu sa môžu použiť vedecky podložené normy, postupy a odporúčania, ktoré umožňujú stanoviť veličiny uvedené v prílohe č..</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4</w:t>
            </w:r>
          </w:p>
          <w:p w:rsidR="00DB1144">
            <w:pPr>
              <w:rPr>
                <w:rStyle w:val="DefaultParagraphFont"/>
                <w:rFonts w:cs="Times New Roman"/>
              </w:rPr>
            </w:pPr>
            <w:r>
              <w:rPr>
                <w:rStyle w:val="DefaultParagraphFont"/>
                <w:rFonts w:cs="Times New Roman"/>
              </w:rPr>
              <w:t>O: 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V rámci plnenia povinností uvedených v článkoch 6 ods. 3 a 9 ods. 1 smernice 89/391/EHS zamestnávateľ posúdi a ak je to potrebné, zmeria a/alebo vypočíta hladiny elektromagnetických polí, ktorých účinkom sú pracovníci vystavení. Posudzovanie, meranie a výpočet sa môžu, dokiaľ sa harmonizované európske normy Európskeho výboru pre elektrotechnickú normalizáciu (Cenelec) nebudú vzťahovať na všetky situácie týkajúce sa príslušného posudzovania, merania a výpočtu, vykonávať v súlade s vedecky podloženými normami a smernicami uvedenými v článku 3 a tam, kde to pripadá do úvahy, pri zohľadnení hladín emisií uvádzaných výrobcami zariadenia, ak sa na ne vzťahujú príslušné smernice spoločenstva..</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3</w:t>
            </w:r>
          </w:p>
          <w:p w:rsidR="00DB1144">
            <w:pPr>
              <w:jc w:val="center"/>
              <w:rPr>
                <w:rStyle w:val="DefaultParagraphFont"/>
                <w:rFonts w:cs="Times New Roman"/>
              </w:rPr>
            </w:pPr>
            <w:r>
              <w:rPr>
                <w:rStyle w:val="DefaultParagraphFont"/>
                <w:rFonts w:cs="Times New Roman"/>
              </w:rPr>
              <w:t>O: 1</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3 O: 2</w:t>
            </w:r>
          </w:p>
          <w:p w:rsidR="00DB1144">
            <w:pPr>
              <w:jc w:val="center"/>
              <w:rPr>
                <w:rStyle w:val="DefaultParagraphFont"/>
                <w:rFonts w:cs="Times New Roman"/>
              </w:rPr>
            </w:pP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tabs>
                <w:tab w:val="left" w:pos="2085"/>
              </w:tabs>
              <w:jc w:val="both"/>
              <w:rPr>
                <w:rStyle w:val="DefaultParagraphFont"/>
                <w:rFonts w:cs="Times New Roman"/>
              </w:rPr>
            </w:pPr>
            <w:r>
              <w:rPr>
                <w:rStyle w:val="DefaultParagraphFont"/>
                <w:rFonts w:cs="Times New Roman"/>
              </w:rPr>
              <w:t>Pri plnení povinností ustanovených v osobitnom predpise</w:t>
            </w:r>
            <w:r>
              <w:rPr>
                <w:rStyle w:val="FootnoteReference"/>
                <w:rFonts w:cs="Times New Roman"/>
                <w:rtl w:val="0"/>
              </w:rPr>
              <w:footnoteReference w:id="3"/>
            </w:r>
            <w:r>
              <w:rPr>
                <w:rStyle w:val="DefaultParagraphFont"/>
                <w:rFonts w:cs="Times New Roman"/>
              </w:rPr>
              <w:t xml:space="preserve">) zamestnávateľ posúdi úroveň elektromagnetického poľa, ktorému sú zamestnanci exponovaní, a ak je to potrebné, zmeria alebo vypočíta túto úroveň elektromagnetického poľa. </w:t>
            </w:r>
          </w:p>
          <w:p w:rsidR="00DB1144">
            <w:pPr>
              <w:tabs>
                <w:tab w:val="left" w:pos="2085"/>
              </w:tabs>
              <w:jc w:val="both"/>
              <w:rPr>
                <w:rStyle w:val="DefaultParagraphFont"/>
                <w:rFonts w:cs="Times New Roman"/>
              </w:rPr>
            </w:pPr>
          </w:p>
          <w:p w:rsidR="00DB1144">
            <w:pPr>
              <w:tabs>
                <w:tab w:val="left" w:pos="2085"/>
              </w:tabs>
              <w:jc w:val="both"/>
              <w:rPr>
                <w:rStyle w:val="DefaultParagraphFont"/>
                <w:rFonts w:cs="Times New Roman"/>
              </w:rPr>
            </w:pPr>
            <w:r>
              <w:rPr>
                <w:rStyle w:val="DefaultParagraphFont"/>
                <w:rFonts w:cs="Times New Roman"/>
              </w:rPr>
              <w:t xml:space="preserve">Pre posúdenie, meranie alebo výpočet expozície zamestnancov elektromagnetickému poľu sa, môžu použiť </w:t>
            </w:r>
            <w:r>
              <w:rPr>
                <w:rStyle w:val="DefaultParagraphFont"/>
                <w:rFonts w:cs="Times New Roman"/>
                <w:dstrike/>
              </w:rPr>
              <w:t>iné</w:t>
            </w:r>
            <w:r>
              <w:rPr>
                <w:rStyle w:val="DefaultParagraphFont"/>
                <w:rFonts w:cs="Times New Roman"/>
              </w:rPr>
              <w:t xml:space="preserve"> vedecky podložené normy, postupy a odporúčania,, ktoré umožňujú stanoviť veličiny uvedené v prílohe č. 2. Tam, kde je to opodstatnené, sa posudzovanie, meranie alebo výpočet expozície môže vykonať s použitím  údajov o úrovniach emisií poskytovaných výrobcom zariadenia v súlade s osobitnými predpismi.</w:t>
            </w:r>
            <w:r>
              <w:rPr>
                <w:rStyle w:val="FootnoteReference"/>
                <w:rFonts w:cs="Times New Roman"/>
                <w:rtl w:val="0"/>
              </w:rPr>
              <w:footnoteReference w:id="4"/>
            </w:r>
            <w:r>
              <w:rPr>
                <w:rStyle w:val="DefaultParagraphFont"/>
                <w:rFonts w:cs="Times New Roman"/>
                <w:vertAlign w:val="superscript"/>
              </w:rPr>
              <w:t>)</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4</w:t>
            </w:r>
          </w:p>
          <w:p w:rsidR="00DB1144">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Na základe posúdenia hladín elektromagnetických polí vykonaného v súlade s odsekom 1, pokiaľ budú prekročené akčné hodnoty uvedené v článku 3, zamestnávateľ posúdi a v prípade potreby vypočíta, či sú medzné hodnoty vystavenia prekročené.</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3</w:t>
            </w:r>
          </w:p>
          <w:p w:rsidR="00DB1144">
            <w:pPr>
              <w:jc w:val="center"/>
              <w:rPr>
                <w:rStyle w:val="DefaultParagraphFont"/>
                <w:rFonts w:cs="Times New Roman"/>
              </w:rPr>
            </w:pPr>
            <w:r>
              <w:rPr>
                <w:rStyle w:val="DefaultParagraphFont"/>
                <w:rFonts w:cs="Times New Roman"/>
              </w:rPr>
              <w:t>O: 3</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rPr>
            </w:pPr>
            <w:r>
              <w:rPr>
                <w:rStyle w:val="DefaultParagraphFont"/>
                <w:rFonts w:cs="Times New Roman"/>
              </w:rPr>
              <w:t>Ak sa na základe posúdenia, merania alebo výpočtu úrovne elektromagnetického poľa vykonaného podľa odseku 1 zistí, že sú prekročené akčné hodnoty expozície elektromagnetickému poľu podľa § 2, zamestnávateľ posúdi, a ak je to potrebné, vypočíta, či sú prekročené limitné hodnoty expozície elektromagnetickému poľu.</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4</w:t>
            </w:r>
          </w:p>
          <w:p w:rsidR="00DB1144">
            <w:pPr>
              <w:rPr>
                <w:rStyle w:val="DefaultParagraphFont"/>
                <w:rFonts w:cs="Times New Roman"/>
              </w:rPr>
            </w:pPr>
            <w:r>
              <w:rPr>
                <w:rStyle w:val="DefaultParagraphFont"/>
                <w:rFonts w:cs="Times New Roman"/>
              </w:rPr>
              <w:t>O: 3</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Posudzovanie, meranie a/alebo výpočty uvedené v ods. 1 a 2 sa nemusia vykonávať na pracoviskách prístupných pre verejnosť za predpokladu, že vyhodnotenie už bolo vykonané v súlade s ustanoveniami odporúčania Rady 1999/519/ES z 12. júla 1999 o obmedzení vystavenia širokej verejnosti účinkom elektromagnetických polí (0 Hz až 300 GHz) [9] a že obmedzenia špecifikované v tomto dokumente pre pracovníkov sa dodržiavajú a bezpečnostné riziká sa vylučujú.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 3</w:t>
            </w:r>
          </w:p>
          <w:p w:rsidR="00DB1144">
            <w:pPr>
              <w:rPr>
                <w:rStyle w:val="DefaultParagraphFont"/>
                <w:rFonts w:cs="Times New Roman"/>
              </w:rPr>
            </w:pPr>
            <w:r>
              <w:rPr>
                <w:rStyle w:val="DefaultParagraphFont"/>
                <w:rFonts w:cs="Times New Roman"/>
              </w:rPr>
              <w:t>O: 4</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tabs>
                <w:tab w:val="left" w:pos="2085"/>
              </w:tabs>
              <w:jc w:val="both"/>
              <w:rPr>
                <w:rStyle w:val="DefaultParagraphFont"/>
                <w:rFonts w:cs="Times New Roman"/>
              </w:rPr>
            </w:pPr>
            <w:r>
              <w:rPr>
                <w:rStyle w:val="DefaultParagraphFont"/>
                <w:rFonts w:cs="Times New Roman"/>
              </w:rPr>
              <w:t>Posúdenie, meranie alebo výpočet podľa odsekov 1 a 2 sa nemusí vykonať na pracovných miestach, ktoré sú prístupné pre verejnosť, ak bolo vykonané posúdenie, meranie alebo výpočet expozície elektromagnetickému poľu podľa osobitného predpisu.</w:t>
            </w:r>
            <w:r>
              <w:rPr>
                <w:rStyle w:val="FootnoteReference"/>
                <w:rFonts w:cs="Times New Roman"/>
                <w:rtl w:val="0"/>
              </w:rPr>
              <w:footnoteReference w:id="5"/>
            </w:r>
            <w:r>
              <w:rPr>
                <w:rStyle w:val="DefaultParagraphFont"/>
                <w:rFonts w:cs="Times New Roman"/>
              </w:rPr>
              <w:t>).</w:t>
            </w:r>
          </w:p>
          <w:p w:rsidR="00DB1144">
            <w:pPr>
              <w:pStyle w:val="FootnoteText"/>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4</w:t>
            </w:r>
          </w:p>
          <w:p w:rsidR="00DB1144">
            <w:pPr>
              <w:rPr>
                <w:rStyle w:val="DefaultParagraphFont"/>
                <w:rFonts w:cs="Times New Roman"/>
              </w:rPr>
            </w:pPr>
            <w:r>
              <w:rPr>
                <w:rStyle w:val="DefaultParagraphFont"/>
                <w:rFonts w:cs="Times New Roman"/>
              </w:rPr>
              <w:t>O: 4</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Header"/>
              <w:tabs>
                <w:tab w:val="clear" w:pos="4536"/>
                <w:tab w:val="clear" w:pos="9072"/>
              </w:tabs>
              <w:rPr>
                <w:rStyle w:val="DefaultParagraphFont"/>
                <w:rFonts w:cs="Times New Roman"/>
              </w:rPr>
            </w:pPr>
            <w:r>
              <w:rPr>
                <w:rStyle w:val="DefaultParagraphFont"/>
                <w:rFonts w:cs="Times New Roman"/>
              </w:rPr>
              <w:t>Posudzovanie, meranie a/alebo výpočty uvedené v ods. 1a 2 plánujú a vykonávajú príslušné služby alebo osoby vo vhodných časových intervaloch, berúc do úvahy najmä ustanovenia článkov 7 a 11 smernice 89/391/EHS týkajúce sa nevyhnutných potrebných služieb alebo osôb a konzultácií a účasti pracovníkov. Údaje získané v rámci posudzovania, merania a/alebo výpočtu úrovne vystavenia sa uchovávajú vo vhodnej forme tak, aby boli možné konzultácie v neskoršom období.</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8 O: 1</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8</w:t>
            </w:r>
          </w:p>
          <w:p w:rsidR="00DB1144">
            <w:pPr>
              <w:jc w:val="center"/>
              <w:rPr>
                <w:rStyle w:val="DefaultParagraphFont"/>
                <w:rFonts w:cs="Times New Roman"/>
              </w:rPr>
            </w:pPr>
            <w:r>
              <w:rPr>
                <w:rStyle w:val="DefaultParagraphFont"/>
                <w:rFonts w:cs="Times New Roman"/>
              </w:rPr>
              <w:t>O:4</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8</w:t>
            </w:r>
          </w:p>
          <w:p w:rsidR="00DB1144">
            <w:pPr>
              <w:jc w:val="center"/>
              <w:rPr>
                <w:rStyle w:val="DefaultParagraphFont"/>
                <w:rFonts w:cs="Times New Roman"/>
              </w:rPr>
            </w:pPr>
            <w:r>
              <w:rPr>
                <w:rStyle w:val="DefaultParagraphFont"/>
                <w:rFonts w:cs="Times New Roman"/>
              </w:rPr>
              <w:t>O:2</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Posudzovanie, meranie alebo výpočet expozície elektromagnetickému poľu vo vhodných časových intervaloch vykonáva pracovná zdravotná služba</w:t>
            </w:r>
            <w:r>
              <w:rPr>
                <w:rStyle w:val="FootnoteReference"/>
                <w:rFonts w:cs="Times New Roman"/>
                <w:rtl w:val="0"/>
              </w:rPr>
              <w:footnoteReference w:id="6"/>
            </w:r>
            <w:r>
              <w:rPr>
                <w:rStyle w:val="DefaultParagraphFont"/>
                <w:rFonts w:cs="Times New Roman"/>
                <w:vertAlign w:val="superscript"/>
              </w:rPr>
              <w:t>)</w:t>
            </w:r>
            <w:r>
              <w:rPr>
                <w:rStyle w:val="DefaultParagraphFont"/>
                <w:rFonts w:cs="Times New Roman"/>
              </w:rPr>
              <w:t xml:space="preserve"> za účasti zamestnanca alebo zástupcu zamestnancov pre bezpečnosť</w:t>
            </w:r>
          </w:p>
          <w:p w:rsidR="00DB1144">
            <w:pPr>
              <w:jc w:val="both"/>
              <w:rPr>
                <w:rStyle w:val="DefaultParagraphFont"/>
                <w:rFonts w:cs="Times New Roman"/>
              </w:rPr>
            </w:pPr>
            <w:r>
              <w:rPr>
                <w:rStyle w:val="DefaultParagraphFont"/>
                <w:rFonts w:cs="Times New Roman"/>
              </w:rPr>
              <w:t xml:space="preserve">K záznamom o výsledkoch merania má na požiadanie prístup zamestnanec, ktorého sa meranie týka alebo zástupca zamestnancov pre bezpečnosť, lekár zamestnanca alebo príslušný orgán dozoru. </w:t>
            </w:r>
          </w:p>
          <w:p w:rsidR="00DB1144">
            <w:pPr>
              <w:jc w:val="both"/>
              <w:rPr>
                <w:rStyle w:val="DefaultParagraphFont"/>
                <w:rFonts w:cs="Times New Roman"/>
              </w:rPr>
            </w:pPr>
            <w:r>
              <w:rPr>
                <w:rStyle w:val="DefaultParagraphFont"/>
                <w:rFonts w:cs="Times New Roman"/>
              </w:rPr>
              <w:t>Údaje o úrovni expozície elektromagnetickému poľu, získané na základe posudzovania, merania alebo výpočtu, musia byť uchovávané v písomnej forme</w:t>
            </w:r>
            <w:r>
              <w:rPr>
                <w:rStyle w:val="DefaultParagraphFont"/>
                <w:rFonts w:cs="Times New Roman"/>
                <w:i/>
                <w:iCs/>
              </w:rPr>
              <w:t xml:space="preserve"> </w:t>
            </w:r>
            <w:r>
              <w:rPr>
                <w:rStyle w:val="DefaultParagraphFont"/>
                <w:rFonts w:cs="Times New Roman"/>
              </w:rPr>
              <w:t xml:space="preserve">po dobu 20 rokov od skončenia práce na pracovisku s expozíciou elektromagnetickému poľu. </w:t>
            </w:r>
          </w:p>
          <w:p w:rsidR="00DB1144">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Ú</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5</w:t>
            </w:r>
          </w:p>
          <w:p w:rsidR="00DB1144">
            <w:pPr>
              <w:rPr>
                <w:rStyle w:val="DefaultParagraphFont"/>
                <w:rFonts w:cs="Times New Roman"/>
              </w:rPr>
            </w:pPr>
            <w:r>
              <w:rPr>
                <w:rStyle w:val="DefaultParagraphFont"/>
                <w:rFonts w:cs="Times New Roman"/>
              </w:rPr>
              <w:t>O: 5</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EnvelopeReturn"/>
              <w:rPr>
                <w:rStyle w:val="DefaultParagraphFont"/>
                <w:rFonts w:cs="Times New Roman"/>
                <w:sz w:val="20"/>
                <w:szCs w:val="20"/>
              </w:rPr>
            </w:pPr>
            <w:r>
              <w:rPr>
                <w:rStyle w:val="DefaultParagraphFont"/>
                <w:rFonts w:cs="Times New Roman"/>
                <w:sz w:val="20"/>
                <w:szCs w:val="20"/>
              </w:rPr>
              <w:t>Podľa článku 6 ods. 3 smernice 89/391/EHS venuje zamestnávateľ pri posudzovaní rizík mimoriadnu pozornosť nasledovnému:</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a) hladine, frekvenčnému spektru, času trvania a druhu vystavenia;</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b) limitným hodnotám vystavenia a akčným hodnotám uvedeným v článku 3 tejto smernice;</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c)</w:t>
            </w:r>
            <w:r>
              <w:rPr>
                <w:rStyle w:val="DefaultParagraphFont"/>
                <w:rFonts w:cs="Times New Roman"/>
              </w:rPr>
              <w:t xml:space="preserve"> </w:t>
            </w:r>
            <w:r>
              <w:rPr>
                <w:rStyle w:val="DefaultParagraphFont"/>
                <w:rFonts w:cs="Times New Roman"/>
                <w:sz w:val="20"/>
                <w:szCs w:val="20"/>
              </w:rPr>
              <w:t>všetkým účinkom týkajúcim sa zdravia a bezpečnosti pracovníkov, ktorí sú mimoriadne ohrození;</w:t>
            </w:r>
          </w:p>
          <w:p w:rsidR="00DB1144">
            <w:pPr>
              <w:pStyle w:val="NormalWeb"/>
              <w:spacing w:before="0"/>
              <w:rPr>
                <w:rStyle w:val="DefaultParagraphFont"/>
                <w:rFonts w:cs="Times New Roman"/>
                <w:sz w:val="20"/>
                <w:szCs w:val="20"/>
              </w:rPr>
            </w:pPr>
            <w:r>
              <w:rPr>
                <w:rStyle w:val="DefaultParagraphFont"/>
                <w:rFonts w:cs="Times New Roman"/>
                <w:sz w:val="20"/>
                <w:szCs w:val="20"/>
              </w:rPr>
              <w:t>d) všetkým nepriamym účinkom, ako sú:</w:t>
            </w:r>
          </w:p>
          <w:p w:rsidR="00DB1144">
            <w:pPr>
              <w:pStyle w:val="NormalWeb"/>
              <w:spacing w:before="0"/>
              <w:rPr>
                <w:rStyle w:val="DefaultParagraphFont"/>
                <w:rFonts w:cs="Times New Roman"/>
                <w:sz w:val="20"/>
                <w:szCs w:val="20"/>
              </w:rPr>
            </w:pPr>
            <w:r>
              <w:rPr>
                <w:rStyle w:val="DefaultParagraphFont"/>
                <w:rFonts w:cs="Times New Roman"/>
                <w:sz w:val="20"/>
                <w:szCs w:val="20"/>
              </w:rPr>
              <w:t>i) interferencia s lekárskym elektronickým vybavením a prístrojmi (vrátane kardiostimulátorov a iných implantovaných prístrojov);</w:t>
            </w:r>
          </w:p>
          <w:p w:rsidR="00DB1144">
            <w:pPr>
              <w:pStyle w:val="NormalWeb"/>
              <w:rPr>
                <w:rStyle w:val="DefaultParagraphFont"/>
                <w:rFonts w:cs="Times New Roman"/>
                <w:sz w:val="20"/>
                <w:szCs w:val="20"/>
              </w:rPr>
            </w:pPr>
            <w:r>
              <w:rPr>
                <w:rStyle w:val="DefaultParagraphFont"/>
                <w:rFonts w:cs="Times New Roman"/>
                <w:sz w:val="20"/>
                <w:szCs w:val="20"/>
              </w:rPr>
              <w:t>ii) riziko dopadajúcich častíc z feromagnetických objektov v statických magnetických poliach s hustotou magnetického toku vyššou ako 3 mT;</w:t>
            </w:r>
          </w:p>
          <w:p w:rsidR="00DB1144">
            <w:pPr>
              <w:pStyle w:val="NormalWeb"/>
              <w:rPr>
                <w:rStyle w:val="DefaultParagraphFont"/>
                <w:rFonts w:cs="Times New Roman"/>
                <w:sz w:val="20"/>
                <w:szCs w:val="20"/>
              </w:rPr>
            </w:pPr>
            <w:r>
              <w:rPr>
                <w:rStyle w:val="DefaultParagraphFont"/>
                <w:rFonts w:cs="Times New Roman"/>
                <w:sz w:val="20"/>
                <w:szCs w:val="20"/>
              </w:rPr>
              <w:t>iii) iniciácia elektroexplozívnych zariadení (detonátory);</w:t>
            </w:r>
          </w:p>
          <w:p w:rsidR="00DB1144">
            <w:pPr>
              <w:pStyle w:val="NormalWeb"/>
              <w:rPr>
                <w:rStyle w:val="DefaultParagraphFont"/>
                <w:rFonts w:cs="Times New Roman"/>
                <w:sz w:val="20"/>
                <w:szCs w:val="20"/>
              </w:rPr>
            </w:pPr>
            <w:r>
              <w:rPr>
                <w:rStyle w:val="DefaultParagraphFont"/>
                <w:rFonts w:cs="Times New Roman"/>
                <w:sz w:val="20"/>
                <w:szCs w:val="20"/>
              </w:rPr>
              <w:t>iv) požiare a explózie, ktoré sú výsledkom vznietenia horľavých materiálov iskrami spôsobovanými indukovanými poľami, dotykovými prúdmi alebo iskrovými výbojmi;</w:t>
            </w:r>
          </w:p>
          <w:p w:rsidR="00DB1144">
            <w:pPr>
              <w:pStyle w:val="EnvelopeReturn"/>
              <w:rPr>
                <w:rStyle w:val="DefaultParagraphFont"/>
                <w:rFonts w:cs="Times New Roman"/>
                <w:sz w:val="20"/>
                <w:szCs w:val="20"/>
              </w:rPr>
            </w:pPr>
            <w:r>
              <w:rPr>
                <w:rStyle w:val="DefaultParagraphFont"/>
                <w:rFonts w:cs="Times New Roman"/>
                <w:sz w:val="20"/>
                <w:szCs w:val="20"/>
              </w:rPr>
              <w:t>e) existencii náhradného zariadenia navrhnutého tak, aby znižovalo úrovne vystavenia účinkom elektromagnetických polí;</w:t>
            </w:r>
          </w:p>
          <w:p w:rsidR="00DB1144">
            <w:pPr>
              <w:pStyle w:val="EnvelopeReturn"/>
              <w:rPr>
                <w:rStyle w:val="DefaultParagraphFont"/>
                <w:rFonts w:cs="Times New Roman"/>
                <w:sz w:val="20"/>
                <w:szCs w:val="20"/>
              </w:rPr>
            </w:pPr>
            <w:r>
              <w:rPr>
                <w:rStyle w:val="DefaultParagraphFont"/>
                <w:rFonts w:cs="Times New Roman"/>
                <w:sz w:val="20"/>
                <w:szCs w:val="20"/>
              </w:rPr>
              <w:t>f) príslušným informáciám získaným v rámci zdravotného dozoru vrátane zverejnených informácií, v maximálnej možnej miere;</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g) viacnásobným zdrojom vystavenia;</w:t>
            </w:r>
          </w:p>
          <w:p w:rsidR="00DB1144">
            <w:pPr>
              <w:pStyle w:val="EnvelopeReturn"/>
              <w:rPr>
                <w:rStyle w:val="DefaultParagraphFont"/>
                <w:rFonts w:cs="Times New Roman"/>
                <w:sz w:val="20"/>
                <w:szCs w:val="20"/>
              </w:rPr>
            </w:pPr>
          </w:p>
          <w:p w:rsidR="00DB1144">
            <w:pPr>
              <w:pStyle w:val="EnvelopeReturn"/>
              <w:rPr>
                <w:rStyle w:val="DefaultParagraphFont"/>
                <w:rFonts w:cs="Times New Roman"/>
              </w:rPr>
            </w:pPr>
            <w:r>
              <w:rPr>
                <w:rStyle w:val="DefaultParagraphFont"/>
                <w:rFonts w:cs="Times New Roman"/>
                <w:sz w:val="20"/>
                <w:szCs w:val="20"/>
              </w:rPr>
              <w:t>h) súčasným vystaveniam účinkom polí s viacnásobnou frekvenciou</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3</w:t>
            </w:r>
          </w:p>
          <w:p w:rsidR="00DB1144">
            <w:pPr>
              <w:jc w:val="center"/>
              <w:rPr>
                <w:rStyle w:val="DefaultParagraphFont"/>
                <w:rFonts w:cs="Times New Roman"/>
              </w:rPr>
            </w:pPr>
            <w:r>
              <w:rPr>
                <w:rStyle w:val="DefaultParagraphFont"/>
                <w:rFonts w:cs="Times New Roman"/>
              </w:rPr>
              <w:t>O: 5</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EnvelopeReturn"/>
              <w:rPr>
                <w:rStyle w:val="DefaultParagraphFont"/>
                <w:rFonts w:cs="Times New Roman"/>
                <w:sz w:val="20"/>
                <w:szCs w:val="20"/>
              </w:rPr>
            </w:pPr>
            <w:r>
              <w:rPr>
                <w:rStyle w:val="DefaultParagraphFont"/>
                <w:rFonts w:cs="Times New Roman"/>
                <w:sz w:val="20"/>
                <w:szCs w:val="20"/>
              </w:rPr>
              <w:t>Pri posudzovaní rizik expozície zamestnancov elektromagnetickému poľu zamestnávateľ zohľadňuje najmä</w:t>
            </w:r>
          </w:p>
          <w:p w:rsidR="00DB1144">
            <w:pPr>
              <w:pStyle w:val="EnvelopeReturn"/>
              <w:rPr>
                <w:rStyle w:val="DefaultParagraphFont"/>
                <w:rFonts w:cs="Times New Roman"/>
                <w:sz w:val="20"/>
                <w:szCs w:val="20"/>
              </w:rPr>
            </w:pPr>
          </w:p>
          <w:p w:rsidR="00DB1144">
            <w:pPr>
              <w:pStyle w:val="EnvelopeReturn"/>
              <w:numPr>
                <w:numId w:val="5"/>
              </w:numPr>
              <w:tabs>
                <w:tab w:val="left" w:pos="360"/>
              </w:tabs>
              <w:rPr>
                <w:rStyle w:val="DefaultParagraphFont"/>
                <w:rFonts w:cs="Times New Roman"/>
                <w:sz w:val="20"/>
                <w:szCs w:val="20"/>
              </w:rPr>
            </w:pPr>
            <w:r>
              <w:rPr>
                <w:rStyle w:val="DefaultParagraphFont"/>
                <w:rFonts w:cs="Times New Roman"/>
                <w:sz w:val="20"/>
                <w:szCs w:val="20"/>
              </w:rPr>
              <w:t>úroveň a intenzitu, frekvenčné spektrum, trvanie, druh a typ expozície, a ich vplyv na prekračovanie hodnôt podľa písmena b),</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b) limitné hodnoty expozície a akčné hodnoty expozície,</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c) vplyv na bezpečnosť a   zdravie osobitných skupín zamestnancov</w:t>
            </w:r>
            <w:r>
              <w:rPr>
                <w:rStyle w:val="FootnoteReference"/>
                <w:rFonts w:cs="Times New Roman"/>
                <w:rtl w:val="0"/>
              </w:rPr>
              <w:footnoteReference w:id="7"/>
            </w:r>
            <w:r>
              <w:rPr>
                <w:rStyle w:val="DefaultParagraphFont"/>
                <w:rFonts w:cs="Times New Roman"/>
                <w:vertAlign w:val="superscript"/>
              </w:rPr>
              <w:t>)</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 xml:space="preserve">d) nepriame účinky ako sú </w:t>
            </w:r>
          </w:p>
          <w:p w:rsidR="00DB1144">
            <w:pPr>
              <w:pStyle w:val="EnvelopeReturn"/>
              <w:rPr>
                <w:rStyle w:val="DefaultParagraphFont"/>
                <w:rFonts w:cs="Times New Roman"/>
                <w:sz w:val="20"/>
                <w:szCs w:val="20"/>
              </w:rPr>
            </w:pPr>
          </w:p>
          <w:p w:rsidR="00DB1144">
            <w:pPr>
              <w:pStyle w:val="EnvelopeReturn"/>
              <w:numPr>
                <w:numId w:val="4"/>
              </w:numPr>
              <w:tabs>
                <w:tab w:val="left" w:pos="720"/>
              </w:tabs>
              <w:rPr>
                <w:rStyle w:val="DefaultParagraphFont"/>
                <w:rFonts w:cs="Times New Roman"/>
                <w:sz w:val="20"/>
                <w:szCs w:val="20"/>
              </w:rPr>
            </w:pPr>
            <w:r>
              <w:rPr>
                <w:rStyle w:val="DefaultParagraphFont"/>
                <w:rFonts w:cs="Times New Roman"/>
                <w:sz w:val="20"/>
                <w:szCs w:val="20"/>
              </w:rPr>
              <w:t>vzájomné ovplyvňovanie sa s lekárskym elektronickým zariadením a prístrojmi vrátane kardiostimulátorov a iných implantovaných prístrojov,</w:t>
            </w:r>
          </w:p>
          <w:p w:rsidR="00DB1144">
            <w:pPr>
              <w:pStyle w:val="EnvelopeReturn"/>
              <w:ind w:left="360"/>
              <w:rPr>
                <w:rStyle w:val="DefaultParagraphFont"/>
                <w:rFonts w:cs="Times New Roman"/>
                <w:sz w:val="20"/>
                <w:szCs w:val="20"/>
              </w:rPr>
            </w:pPr>
          </w:p>
          <w:p w:rsidR="00DB1144">
            <w:pPr>
              <w:pStyle w:val="EnvelopeReturn"/>
              <w:numPr>
                <w:numId w:val="4"/>
              </w:numPr>
              <w:tabs>
                <w:tab w:val="left" w:pos="720"/>
              </w:tabs>
              <w:rPr>
                <w:rStyle w:val="DefaultParagraphFont"/>
                <w:rFonts w:cs="Times New Roman"/>
                <w:sz w:val="20"/>
                <w:szCs w:val="20"/>
              </w:rPr>
            </w:pPr>
            <w:r>
              <w:rPr>
                <w:rStyle w:val="DefaultParagraphFont"/>
                <w:rFonts w:cs="Times New Roman"/>
                <w:sz w:val="20"/>
                <w:szCs w:val="20"/>
              </w:rPr>
              <w:t xml:space="preserve"> riziko vymršťovania feromagnetických objektov v statickom magnetickom poli s magnetickou indukciou väčšou ako 3 mT, </w:t>
            </w:r>
          </w:p>
          <w:p w:rsidR="00DB1144">
            <w:pPr>
              <w:pStyle w:val="EnvelopeReturn"/>
              <w:rPr>
                <w:rStyle w:val="DefaultParagraphFont"/>
                <w:rFonts w:cs="Times New Roman"/>
                <w:sz w:val="20"/>
                <w:szCs w:val="20"/>
              </w:rPr>
            </w:pPr>
          </w:p>
          <w:p w:rsidR="00DB1144">
            <w:pPr>
              <w:pStyle w:val="EnvelopeReturn"/>
              <w:ind w:left="360"/>
              <w:rPr>
                <w:rStyle w:val="DefaultParagraphFont"/>
                <w:rFonts w:cs="Times New Roman"/>
                <w:sz w:val="20"/>
                <w:szCs w:val="20"/>
              </w:rPr>
            </w:pPr>
          </w:p>
          <w:p w:rsidR="00DB1144">
            <w:pPr>
              <w:pStyle w:val="EnvelopeReturn"/>
              <w:numPr>
                <w:numId w:val="4"/>
              </w:numPr>
              <w:tabs>
                <w:tab w:val="left" w:pos="720"/>
              </w:tabs>
              <w:rPr>
                <w:rStyle w:val="DefaultParagraphFont"/>
                <w:rFonts w:cs="Times New Roman"/>
                <w:sz w:val="20"/>
                <w:szCs w:val="20"/>
              </w:rPr>
            </w:pPr>
            <w:r>
              <w:rPr>
                <w:rStyle w:val="DefaultParagraphFont"/>
                <w:rFonts w:cs="Times New Roman"/>
                <w:sz w:val="20"/>
                <w:szCs w:val="20"/>
              </w:rPr>
              <w:t xml:space="preserve">zapálenie elektroexplozívnych  detonátorov, </w:t>
            </w:r>
          </w:p>
          <w:p w:rsidR="00DB1144">
            <w:pPr>
              <w:pStyle w:val="EnvelopeReturn"/>
              <w:ind w:left="360"/>
              <w:rPr>
                <w:rStyle w:val="DefaultParagraphFont"/>
                <w:rFonts w:cs="Times New Roman"/>
                <w:sz w:val="20"/>
                <w:szCs w:val="20"/>
              </w:rPr>
            </w:pPr>
          </w:p>
          <w:p w:rsidR="00DB1144">
            <w:pPr>
              <w:pStyle w:val="EnvelopeReturn"/>
              <w:ind w:left="360"/>
              <w:rPr>
                <w:rStyle w:val="DefaultParagraphFont"/>
                <w:rFonts w:cs="Times New Roman"/>
                <w:sz w:val="20"/>
                <w:szCs w:val="20"/>
              </w:rPr>
            </w:pPr>
          </w:p>
          <w:p w:rsidR="00DB1144">
            <w:pPr>
              <w:pStyle w:val="EnvelopeReturn"/>
              <w:numPr>
                <w:numId w:val="4"/>
              </w:numPr>
              <w:tabs>
                <w:tab w:val="left" w:pos="720"/>
              </w:tabs>
              <w:rPr>
                <w:rStyle w:val="DefaultParagraphFont"/>
                <w:rFonts w:cs="Times New Roman"/>
                <w:sz w:val="20"/>
                <w:szCs w:val="20"/>
              </w:rPr>
            </w:pPr>
            <w:r>
              <w:rPr>
                <w:rStyle w:val="DefaultParagraphFont"/>
                <w:rFonts w:cs="Times New Roman"/>
                <w:sz w:val="20"/>
                <w:szCs w:val="20"/>
              </w:rPr>
              <w:t>požiare a explózie, ktoré sú výsledkom vznietenia horľavých materiálov iskrami spôsobenými indukovanými poliami, kontaktnými prúdmi alebo výbojmi,</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e) doplnkové vybavenie  navrhnuté na zníženie úrovne expozície elektromagnetickému poľu,</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 xml:space="preserve">f) príslušné informácie, získané výkonom  zdravotného dohľadu podľa § 7 vrátane publikovaných informácií, </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g) viaceré zdroje expozície,</w:t>
            </w:r>
          </w:p>
          <w:p w:rsidR="00DB1144">
            <w:pPr>
              <w:pStyle w:val="EnvelopeReturn"/>
              <w:rPr>
                <w:rStyle w:val="DefaultParagraphFont"/>
                <w:rFonts w:cs="Times New Roman"/>
                <w:sz w:val="20"/>
                <w:szCs w:val="20"/>
              </w:rPr>
            </w:pPr>
          </w:p>
          <w:p w:rsidR="00DB1144">
            <w:pPr>
              <w:rPr>
                <w:rStyle w:val="DefaultParagraphFont"/>
                <w:rFonts w:cs="Times New Roman"/>
              </w:rPr>
            </w:pPr>
            <w:r>
              <w:rPr>
                <w:rStyle w:val="DefaultParagraphFont"/>
                <w:rFonts w:cs="Times New Roman"/>
              </w:rPr>
              <w:t>h) súčasnú expozíciu účinkom polí s viacerými frekvenciami.</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4</w:t>
            </w:r>
          </w:p>
          <w:p w:rsidR="00DB1144">
            <w:pPr>
              <w:rPr>
                <w:rStyle w:val="DefaultParagraphFont"/>
                <w:rFonts w:cs="Times New Roman"/>
              </w:rPr>
            </w:pPr>
            <w:r>
              <w:rPr>
                <w:rStyle w:val="DefaultParagraphFont"/>
                <w:rFonts w:cs="Times New Roman"/>
              </w:rPr>
              <w:t>O: 6</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 xml:space="preserve">Zamestnávateľ má k dispozícii posúdenie rizika v súlade s článkom 9 ods. 1 písm. a) smernice 89/391/EHS a určí, aké opatrenia sa musia prijať v súlade s článkami 5 a 6 tejto smernice. Posúdenie rizík sa zaznamená na vhodné médium v súlade s vnútroštátnym právom a postupmi; jeho súčasťou môže byť zdôvodnenie zo strany zamestnávateľa v tom zmysle, že druh a rozsah rizík súvisiacich s elektromagnetickými poľami robí ďalšie podrobné posúdenie rizík nepotrebným. </w:t>
            </w:r>
          </w:p>
          <w:p w:rsidR="00DB1144">
            <w:pPr>
              <w:jc w:val="both"/>
              <w:rPr>
                <w:rStyle w:val="DefaultParagraphFont"/>
                <w:rFonts w:cs="Times New Roman"/>
              </w:rPr>
            </w:pPr>
            <w:r>
              <w:rPr>
                <w:rStyle w:val="DefaultParagraphFont"/>
                <w:rFonts w:cs="Times New Roman"/>
              </w:rPr>
              <w:t>Posúdenie rizík sa pravidelne aktualizuje, najmä ak sa vyskytli závažné zmeny, ktoré by spôsobili jeho neaktuálnosť, alebo keď výsledky zdravotného dozoru preukážu nevyhnutnosť aktualizácie.</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3</w:t>
            </w:r>
          </w:p>
          <w:p w:rsidR="00DB1144">
            <w:pPr>
              <w:jc w:val="center"/>
              <w:rPr>
                <w:rStyle w:val="DefaultParagraphFont"/>
                <w:rFonts w:cs="Times New Roman"/>
              </w:rPr>
            </w:pPr>
            <w:r>
              <w:rPr>
                <w:rStyle w:val="DefaultParagraphFont"/>
                <w:rFonts w:cs="Times New Roman"/>
              </w:rPr>
              <w:t>O: 6</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rPr>
                <w:rStyle w:val="DefaultParagraphFont"/>
                <w:rFonts w:cs="Times New Roman"/>
              </w:rPr>
            </w:pPr>
          </w:p>
          <w:p w:rsidR="00DB1144">
            <w:pPr>
              <w:jc w:val="center"/>
              <w:rPr>
                <w:rStyle w:val="DefaultParagraphFont"/>
                <w:rFonts w:cs="Times New Roman"/>
              </w:rPr>
            </w:pPr>
            <w:r>
              <w:rPr>
                <w:rStyle w:val="DefaultParagraphFont"/>
                <w:rFonts w:cs="Times New Roman"/>
              </w:rPr>
              <w:t>§ 3</w:t>
            </w:r>
          </w:p>
          <w:p w:rsidR="00DB1144">
            <w:pPr>
              <w:jc w:val="center"/>
              <w:rPr>
                <w:rStyle w:val="DefaultParagraphFont"/>
                <w:rFonts w:cs="Times New Roman"/>
              </w:rPr>
            </w:pPr>
            <w:r>
              <w:rPr>
                <w:rStyle w:val="DefaultParagraphFont"/>
                <w:rFonts w:cs="Times New Roman"/>
              </w:rPr>
              <w:t>O:7</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EnvelopeReturn"/>
              <w:rPr>
                <w:rStyle w:val="DefaultParagraphFont"/>
                <w:rFonts w:cs="Times New Roman"/>
                <w:sz w:val="20"/>
                <w:szCs w:val="20"/>
              </w:rPr>
            </w:pPr>
            <w:r>
              <w:rPr>
                <w:rStyle w:val="DefaultParagraphFont"/>
                <w:rFonts w:cs="Times New Roman"/>
                <w:sz w:val="20"/>
                <w:szCs w:val="20"/>
              </w:rPr>
              <w:t>Zamestnávateľ vypracuje o posúdení rizík posudok o riziku a určí opatrenia, ktoré sa vykonajú podľa § 4 a 5. Ak v dôsledku povahy a rozsahu rizika súvisiaceho s elektromagnetickým poľom nie je potrebné ďalšie podrobnejšie posúdenie rizík, zamestnávateľ túto skutočnosť uvedie v posudku o riziku spolu s odôvodnením.</w:t>
            </w: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pStyle w:val="EnvelopeReturn"/>
              <w:jc w:val="both"/>
              <w:rPr>
                <w:rStyle w:val="DefaultParagraphFont"/>
                <w:rFonts w:cs="Times New Roman"/>
                <w:sz w:val="20"/>
                <w:szCs w:val="20"/>
              </w:rPr>
            </w:pPr>
            <w:r>
              <w:rPr>
                <w:rStyle w:val="DefaultParagraphFont"/>
                <w:rFonts w:cs="Times New Roman"/>
                <w:sz w:val="20"/>
                <w:szCs w:val="20"/>
              </w:rPr>
              <w:t xml:space="preserve">Zamestnávateľ je povinný posudok o riziku pravidelne v potrebnom rozsahu aktualizovať, najmä ak sa na pracovisku alebo v pracovných postupoch uskutočnili významné zmeny, ktoré by mohli spôsobiť zastaranie tohto posudku alebo ak výsledky zdravotného dohľadu ukázali, že je to potrebné.  </w:t>
            </w:r>
          </w:p>
          <w:p w:rsidR="00DB1144">
            <w:pP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Ú</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Ú</w:t>
            </w:r>
          </w:p>
          <w:p w:rsidR="00DB1144">
            <w:pPr>
              <w:jc w:val="center"/>
              <w:rPr>
                <w:rStyle w:val="DefaultParagraphFont"/>
                <w:rFonts w:cs="Times New Roman"/>
              </w:rPr>
            </w:pP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5</w:t>
            </w:r>
          </w:p>
          <w:p w:rsidR="00DB1144">
            <w:pPr>
              <w:rPr>
                <w:rStyle w:val="DefaultParagraphFont"/>
                <w:rFonts w:cs="Times New Roman"/>
              </w:rPr>
            </w:pPr>
            <w:r>
              <w:rPr>
                <w:rStyle w:val="DefaultParagraphFont"/>
                <w:rFonts w:cs="Times New Roman"/>
              </w:rPr>
              <w:t>O: 1</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Berúc do úvahy technický pokrok a dostupnosť opatrení na kontrolu rizika pri zdroji, riziká vychádzajúce z vystavenia účinkom elektromagnetických polí budú odstránené alebo znížené na minimum.</w:t>
            </w:r>
          </w:p>
          <w:p w:rsidR="00DB1144">
            <w:pPr>
              <w:rPr>
                <w:rStyle w:val="DefaultParagraphFont"/>
                <w:rFonts w:cs="Times New Roman"/>
              </w:rPr>
            </w:pPr>
            <w:r>
              <w:rPr>
                <w:rStyle w:val="DefaultParagraphFont"/>
                <w:rFonts w:cs="Times New Roman"/>
              </w:rPr>
              <w:t>Zníženie rizík vychádzajúcich z vystavenia účinkom elektromagnetických polí je založené na všeobecných princípoch prevencie uvedených v smernici 89/391/EHS.</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4</w:t>
            </w:r>
          </w:p>
          <w:p w:rsidR="00DB1144">
            <w:pPr>
              <w:jc w:val="center"/>
              <w:rPr>
                <w:rStyle w:val="DefaultParagraphFont"/>
                <w:rFonts w:cs="Times New Roman"/>
              </w:rPr>
            </w:pPr>
            <w:r>
              <w:rPr>
                <w:rStyle w:val="DefaultParagraphFont"/>
                <w:rFonts w:cs="Times New Roman"/>
              </w:rPr>
              <w:t>O: 1</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rPr>
            </w:pPr>
            <w:r>
              <w:rPr>
                <w:rStyle w:val="DefaultParagraphFont"/>
                <w:rFonts w:cs="Times New Roman"/>
              </w:rPr>
              <w:t>Riziká vyplývajúce z expozície zamestnancov elektromagnetickému poľu musí zamestnávateľ odstrániť alebo znížiť na najnižšiu dosiahnuteľnú úroveň predovšetkým pri zdroji elektromagnetickému poľu. Prihliada pritom na technický pokrok a dostupnosť opatrení na odstránenie alebo zníženie expozície zamestnancov elektromagnetickému poľu. Zníženie rizík vyplývajúcich z expozície zamestnancov elektromagnetickému poľu je založené na všeobecných zásadách prevencie uvedených v osobitných predpisoch</w:t>
            </w:r>
            <w:r>
              <w:rPr>
                <w:rStyle w:val="DefaultParagraphFont"/>
                <w:rFonts w:cs="Times New Roman"/>
                <w:vertAlign w:val="superscript"/>
              </w:rPr>
              <w:t>2)</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5</w:t>
            </w:r>
          </w:p>
          <w:p w:rsidR="00DB1144">
            <w:pPr>
              <w:rPr>
                <w:rStyle w:val="DefaultParagraphFont"/>
                <w:rFonts w:cs="Times New Roman"/>
              </w:rPr>
            </w:pPr>
            <w:r>
              <w:rPr>
                <w:rStyle w:val="DefaultParagraphFont"/>
                <w:rFonts w:cs="Times New Roman"/>
              </w:rPr>
              <w:t>O: 2</w:t>
            </w: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EnvelopeReturn"/>
              <w:rPr>
                <w:rStyle w:val="DefaultParagraphFont"/>
                <w:rFonts w:cs="Times New Roman"/>
                <w:sz w:val="20"/>
                <w:szCs w:val="20"/>
              </w:rPr>
            </w:pPr>
            <w:r>
              <w:rPr>
                <w:rStyle w:val="DefaultParagraphFont"/>
                <w:rFonts w:cs="Times New Roman"/>
                <w:sz w:val="20"/>
                <w:szCs w:val="20"/>
              </w:rPr>
              <w:t>Na základe posúdenia rizík uvedeného v článku 4 musí zamestnávateľ, akonáhle budú prekročené akčné hodnoty uvedené v článku 3 a pokiaľ hodnotenie vykonané v súlade s článom 4 ods. 2 nepreukáže, že limitné hodnoty vystavenia nie sú prekročené a že bezpečnostné riziká sa dajú vylúčiť, vypracovať a realizovať akčný plán obsahujúci technické a/alebo organizačné opatrenia určené na zamedzenie vystavenia presahujúcemu limitné hodnoty vystavenia, berúc do úvahy najmä:</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a) iné pracovné metódy, ktoré majú za následok nižšie vystavenie účinkom elektromagnetických polí;</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b)výber zariadenia emitujúceho slabšie elektromagnetické pole, berúc do úvahy prácu, ktorá sa musí vykonať;</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 xml:space="preserve">c)technické opatrenia na zníženie emisií elektromagnetických polí vrátane tam, kde je to potrebné, použitia zabezpečovacích, tieniacich alebo iných podobných mechanizmov na ochranu zdravia; </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d)príslušné programy údržby pracovného zariadenia pracovísk a systémov pracovnej stanice</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e) dizajn a priestorové usporiadanie pracovísk a pracovných staníc;</w:t>
            </w:r>
          </w:p>
          <w:p w:rsidR="00DB1144">
            <w:pPr>
              <w:pStyle w:val="EnvelopeReturn"/>
              <w:rPr>
                <w:rStyle w:val="DefaultParagraphFont"/>
                <w:rFonts w:cs="Times New Roman"/>
                <w:sz w:val="20"/>
                <w:szCs w:val="20"/>
              </w:rPr>
            </w:pPr>
          </w:p>
          <w:p w:rsidR="00DB1144">
            <w:pPr>
              <w:jc w:val="both"/>
              <w:rPr>
                <w:rStyle w:val="DefaultParagraphFont"/>
                <w:rFonts w:cs="Times New Roman"/>
              </w:rPr>
            </w:pPr>
            <w:r>
              <w:rPr>
                <w:rStyle w:val="DefaultParagraphFont"/>
                <w:rFonts w:cs="Times New Roman"/>
              </w:rPr>
              <w:t xml:space="preserve">f) obmedzenie doby trvania a intenzity vystavenia; </w:t>
            </w:r>
          </w:p>
          <w:p w:rsidR="00DB1144">
            <w:pPr>
              <w:jc w:val="both"/>
              <w:rPr>
                <w:rStyle w:val="DefaultParagraphFont"/>
                <w:rFonts w:cs="Times New Roman"/>
              </w:rPr>
            </w:pPr>
            <w:r>
              <w:rPr>
                <w:rStyle w:val="DefaultParagraphFont"/>
                <w:rFonts w:cs="Times New Roman"/>
              </w:rPr>
              <w:t>g) dostupnosť adekvátnych osobných ochranných pomôcok.</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4</w:t>
            </w:r>
          </w:p>
          <w:p w:rsidR="00DB1144">
            <w:pPr>
              <w:jc w:val="center"/>
              <w:rPr>
                <w:rStyle w:val="DefaultParagraphFont"/>
                <w:rFonts w:cs="Times New Roman"/>
              </w:rPr>
            </w:pPr>
            <w:r>
              <w:rPr>
                <w:rStyle w:val="DefaultParagraphFont"/>
                <w:rFonts w:cs="Times New Roman"/>
              </w:rPr>
              <w:t>O: 2</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EnvelopeReturn"/>
              <w:rPr>
                <w:rStyle w:val="DefaultParagraphFont"/>
                <w:rFonts w:cs="Times New Roman"/>
                <w:sz w:val="20"/>
                <w:szCs w:val="20"/>
              </w:rPr>
            </w:pPr>
            <w:r>
              <w:rPr>
                <w:rStyle w:val="DefaultParagraphFont"/>
                <w:rFonts w:cs="Times New Roman"/>
                <w:sz w:val="20"/>
                <w:szCs w:val="20"/>
              </w:rPr>
              <w:t>Ak posúdenie rizík preukáže prekročenie akčných hodnôt expozície elektromagnetickému poľu, zamestnávateľ zostaví a realizuje program technických opatrení alebo organizačných opatrení s cieľom znížiť expozíciu elektromagnetickému poľu a spolupôsobiace riziká na najnižšiu možnú úroveň. Zamestnávateľ pritom berie do úvahy najmä</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a) iné metódy práce, ktoré znížia expozíciu elektromagnetickému poľu,</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 xml:space="preserve">b) výber zariadenia emitujúceho slabšie elektromagnetické pole, </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c) technické opatrenia na  zníženie emisií elektromagnetického poľa; medzi takéto opatrenia  patrí používanie kontaktných spínačov, štítov, tienení a ďalších podobných mechanizmov a zariadení na ochranu zdravia,</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d) vhodné spôsoby údržby pracovných prostriedkov, pracoviska  a zariadení na pracovisku,</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e) stavebné a priestorové riešenie pracoviska,</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jc w:val="both"/>
              <w:rPr>
                <w:rStyle w:val="DefaultParagraphFont"/>
                <w:rFonts w:cs="Times New Roman"/>
              </w:rPr>
            </w:pPr>
            <w:r>
              <w:rPr>
                <w:rStyle w:val="DefaultParagraphFont"/>
                <w:rFonts w:cs="Times New Roman"/>
              </w:rPr>
              <w:t xml:space="preserve">f) obmedzenie trvania a úrovne a intenzity expozície, </w:t>
            </w:r>
          </w:p>
          <w:p w:rsidR="00DB1144">
            <w:pPr>
              <w:pStyle w:val="FootnoteText"/>
              <w:rPr>
                <w:rStyle w:val="DefaultParagraphFont"/>
                <w:rFonts w:cs="Times New Roman"/>
              </w:rPr>
            </w:pPr>
          </w:p>
          <w:p w:rsidR="00DB1144">
            <w:pPr>
              <w:pStyle w:val="FootnoteText"/>
              <w:rPr>
                <w:rStyle w:val="DefaultParagraphFont"/>
                <w:rFonts w:cs="Times New Roman"/>
              </w:rPr>
            </w:pPr>
            <w:r>
              <w:rPr>
                <w:rStyle w:val="DefaultParagraphFont"/>
                <w:rFonts w:cs="Times New Roman"/>
              </w:rPr>
              <w:t>g) účinné osobné ochranné pracovné prostriedky.</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5</w:t>
            </w:r>
          </w:p>
          <w:p w:rsidR="00DB1144">
            <w:pPr>
              <w:rPr>
                <w:rStyle w:val="DefaultParagraphFont"/>
                <w:rFonts w:cs="Times New Roman"/>
              </w:rPr>
            </w:pPr>
            <w:r>
              <w:rPr>
                <w:rStyle w:val="DefaultParagraphFont"/>
                <w:rFonts w:cs="Times New Roman"/>
              </w:rPr>
              <w:t>O: 3</w:t>
            </w:r>
          </w:p>
          <w:p w:rsidR="00DB1144">
            <w:pPr>
              <w:rPr>
                <w:rStyle w:val="DefaultParagraphFont"/>
                <w:rFonts w:cs="Times New Roman"/>
              </w:rPr>
            </w:pPr>
          </w:p>
        </w:tc>
        <w:tc>
          <w:tcPr>
            <w:tcW w:w="355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Na základe posúdenia rizík uvedeného v článku 4 pracoviská, na ktorých môžu byť pracovníci vystavení elektromagnetickým poliam presahujúcim akčné hodnoty musia byť označené príslušnými označeniami v súlade so smernicou Rady 92/58/EHS z 24. júna 1992 o minimálnych požiadavkách o zabezpečení bezpečnostných a/alebo zdravotných označení pri práci (deviata individuálna smernica v zmysle článku 16 ods. 1 smernice 89/391/EHS, pokiaľ posúdenie vykonané v súlade s článkom 4 ods. 2 nepreukáže, že limitné hodnoty vystavenia nie sú prekročené a že bezpečnostné riziká sa dajú vylúčiť. Dané oblasti musia byť identifikované a prístup musí byť obmedzený tam, kde je to technicky možné a tam, kde existuje riziko, že limitné hodnoty vystavenia by mohli byť prekročené.</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4</w:t>
            </w:r>
          </w:p>
          <w:p w:rsidR="00DB1144">
            <w:pPr>
              <w:jc w:val="center"/>
              <w:rPr>
                <w:rStyle w:val="DefaultParagraphFont"/>
                <w:rFonts w:cs="Times New Roman"/>
              </w:rPr>
            </w:pPr>
            <w:r>
              <w:rPr>
                <w:rStyle w:val="DefaultParagraphFont"/>
                <w:rFonts w:cs="Times New Roman"/>
              </w:rPr>
              <w:t>O: 3</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rPr>
            </w:pPr>
            <w:r>
              <w:rPr>
                <w:rStyle w:val="DefaultParagraphFont"/>
                <w:rFonts w:cs="Times New Roman"/>
              </w:rPr>
              <w:t>Na základe posúdenia rizík podľa § 3 sa určia pracoviská alebo pracovné miesta, na ktorých zamestnanci sú exponovaní elektromagnetickému poľu presahujúcemu akčné hodnoty expozície alebo na ktorých to možno predpokladať. Tieto pracoviská alebo pracovné miesta sa vymedzia, označia bezpečnostnými a zdravotnými označeniami a použijú sa výstražné značky</w:t>
            </w:r>
            <w:r>
              <w:rPr>
                <w:rStyle w:val="FootnoteReference"/>
                <w:rFonts w:cs="Times New Roman"/>
                <w:rtl w:val="0"/>
              </w:rPr>
              <w:footnoteReference w:id="8"/>
            </w:r>
            <w:r>
              <w:rPr>
                <w:rStyle w:val="DefaultParagraphFont"/>
                <w:rFonts w:cs="Times New Roman"/>
                <w:vertAlign w:val="superscript"/>
              </w:rPr>
              <w:t>)</w:t>
            </w:r>
            <w:r>
              <w:rPr>
                <w:rStyle w:val="DefaultParagraphFont"/>
                <w:rFonts w:cs="Times New Roman"/>
              </w:rPr>
              <w:t xml:space="preserve"> a prístup na ne sa obmedzí, ak je to technicky uskutočniteľné.</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5</w:t>
            </w:r>
          </w:p>
          <w:p w:rsidR="00DB1144">
            <w:pPr>
              <w:rPr>
                <w:rStyle w:val="DefaultParagraphFont"/>
                <w:rFonts w:cs="Times New Roman"/>
              </w:rPr>
            </w:pPr>
            <w:r>
              <w:rPr>
                <w:rStyle w:val="DefaultParagraphFont"/>
                <w:rFonts w:cs="Times New Roman"/>
              </w:rPr>
              <w:t>O: 4</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EnvelopeReturn"/>
              <w:rPr>
                <w:rStyle w:val="DefaultParagraphFont"/>
                <w:rFonts w:cs="Times New Roman"/>
                <w:sz w:val="20"/>
                <w:szCs w:val="20"/>
              </w:rPr>
            </w:pPr>
            <w:r>
              <w:rPr>
                <w:rStyle w:val="DefaultParagraphFont"/>
                <w:rFonts w:cs="Times New Roman"/>
                <w:sz w:val="20"/>
                <w:szCs w:val="20"/>
              </w:rPr>
              <w:t xml:space="preserve">Pracovníci nesmú byť v žiadnom prípade vystavení vyšším hodnotám ako sú limitné hodnoty vystavenia. </w:t>
            </w:r>
          </w:p>
          <w:p w:rsidR="00DB1144">
            <w:pPr>
              <w:pStyle w:val="BodyText"/>
              <w:tabs>
                <w:tab w:val="left" w:pos="1066"/>
              </w:tabs>
              <w:spacing w:line="240" w:lineRule="auto"/>
              <w:rPr>
                <w:rStyle w:val="DefaultParagraphFont"/>
                <w:rFonts w:cs="Times New Roman"/>
              </w:rPr>
            </w:pPr>
            <w:r>
              <w:rPr>
                <w:rStyle w:val="DefaultParagraphFont"/>
                <w:rFonts w:cs="Times New Roman"/>
                <w:sz w:val="20"/>
                <w:szCs w:val="20"/>
              </w:rPr>
              <w:t>Ak budú, napriek opatreniam, ktoré zamestnávateľ vykonal na dosiahnutie súladu s touto smernicou, limitné hodnoty vystavenia prekročené, zamestnávateľ musí vykonať okamžité opatrenia na zníženie vystavenia na úroveň nižšiu ako sú limitné hodnoty vystavenia. Uvedie dôvody prečo boli limitné hodnoty vystavenia prekročené a príslušne zmení a doplní ochranné a preventívne opatrenia s cieľom zamedziť ich opakovanému prekročeniu.</w:t>
            </w:r>
          </w:p>
          <w:p w:rsidR="00DB1144">
            <w:pPr>
              <w:pStyle w:val="FootnoteText"/>
              <w:jc w:val="both"/>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4"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4</w:t>
            </w:r>
          </w:p>
          <w:p w:rsidR="00DB1144">
            <w:pPr>
              <w:jc w:val="center"/>
              <w:rPr>
                <w:rStyle w:val="DefaultParagraphFont"/>
                <w:rFonts w:cs="Times New Roman"/>
              </w:rPr>
            </w:pPr>
            <w:r>
              <w:rPr>
                <w:rStyle w:val="DefaultParagraphFont"/>
                <w:rFonts w:cs="Times New Roman"/>
              </w:rPr>
              <w:t>O: 4</w:t>
            </w: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4</w:t>
            </w:r>
          </w:p>
          <w:p w:rsidR="00DB1144">
            <w:pPr>
              <w:jc w:val="center"/>
              <w:rPr>
                <w:rStyle w:val="DefaultParagraphFont"/>
                <w:rFonts w:cs="Times New Roman"/>
              </w:rPr>
            </w:pPr>
            <w:r>
              <w:rPr>
                <w:rStyle w:val="DefaultParagraphFont"/>
                <w:rFonts w:cs="Times New Roman"/>
              </w:rPr>
              <w:t>O: 5</w:t>
            </w:r>
          </w:p>
        </w:tc>
        <w:tc>
          <w:tcPr>
            <w:tcW w:w="4394" w:type="dxa"/>
            <w:tcBorders>
              <w:top w:val="single" w:sz="6" w:space="0" w:color="auto"/>
              <w:left w:val="single" w:sz="6" w:space="0" w:color="auto"/>
              <w:bottom w:val="single" w:sz="4" w:space="0" w:color="auto"/>
              <w:right w:val="single" w:sz="4" w:space="0" w:color="auto"/>
              <w:tl2br w:val="nil"/>
              <w:tr2bl w:val="nil"/>
            </w:tcBorders>
            <w:textDirection w:val="lrTb"/>
            <w:vAlign w:val="top"/>
          </w:tcPr>
          <w:p w:rsidR="00DB1144">
            <w:pPr>
              <w:pStyle w:val="EnvelopeReturn"/>
              <w:rPr>
                <w:rStyle w:val="DefaultParagraphFont"/>
                <w:rFonts w:cs="Times New Roman"/>
                <w:sz w:val="20"/>
                <w:szCs w:val="20"/>
              </w:rPr>
            </w:pPr>
            <w:r>
              <w:rPr>
                <w:rStyle w:val="DefaultParagraphFont"/>
                <w:rFonts w:cs="Times New Roman"/>
                <w:sz w:val="20"/>
                <w:szCs w:val="20"/>
              </w:rPr>
              <w:t xml:space="preserve">Expozícia zamestnancov nesmie  prekročiť limitné hodnoty expozície. </w:t>
            </w:r>
          </w:p>
          <w:p w:rsidR="00DB1144">
            <w:pPr>
              <w:pStyle w:val="EnvelopeReturn"/>
              <w:rPr>
                <w:rStyle w:val="DefaultParagraphFont"/>
                <w:rFonts w:cs="Times New Roman"/>
                <w:sz w:val="20"/>
                <w:szCs w:val="20"/>
              </w:rPr>
            </w:pPr>
          </w:p>
          <w:p w:rsidR="00DB1144">
            <w:pPr>
              <w:pStyle w:val="EnvelopeReturn"/>
              <w:jc w:val="both"/>
              <w:rPr>
                <w:rStyle w:val="DefaultParagraphFont"/>
                <w:rFonts w:cs="Times New Roman"/>
                <w:sz w:val="20"/>
                <w:szCs w:val="20"/>
              </w:rPr>
            </w:pPr>
            <w:r>
              <w:rPr>
                <w:rStyle w:val="DefaultParagraphFont"/>
                <w:rFonts w:cs="Times New Roman"/>
                <w:sz w:val="20"/>
                <w:szCs w:val="20"/>
              </w:rPr>
              <w:t>Ak je napriek realizovaným opatreniam limitná hodnota expozície prekročená, zamestnávateľ bezodkladne vykoná opatrenia na zníženie expozície pod limitnú hodnotu expozície. Určí príčiny prekročenia limitnej hodnoty expozície a zmení alebo doplní preventívne opatrenia a ochranné opatrenia tak, aby nedošlo k jej opätovnému prekročeniu.</w:t>
            </w:r>
          </w:p>
          <w:p w:rsidR="00DB1144">
            <w:pPr>
              <w:pStyle w:val="BodyText"/>
              <w:tabs>
                <w:tab w:val="left" w:pos="1066"/>
              </w:tabs>
              <w:rPr>
                <w:rStyle w:val="DefaultParagraphFont"/>
                <w:rFonts w:cs="Times New Roman"/>
                <w:sz w:val="20"/>
                <w:szCs w:val="20"/>
              </w:rPr>
            </w:pPr>
          </w:p>
          <w:p w:rsidR="00DB1144">
            <w:pPr>
              <w:pStyle w:val="BodyText"/>
              <w:tabs>
                <w:tab w:val="left" w:pos="1066"/>
              </w:tabs>
              <w:spacing w:line="240" w:lineRule="auto"/>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center"/>
              <w:rPr>
                <w:rStyle w:val="DefaultParagraphFont"/>
                <w:rFonts w:cs="Times New Roman"/>
              </w:rPr>
            </w:pPr>
            <w:r>
              <w:rPr>
                <w:rStyle w:val="DefaultParagraphFont"/>
                <w:rFonts w:cs="Times New Roman"/>
              </w:rPr>
              <w:t>Ú</w:t>
            </w:r>
          </w:p>
          <w:p w:rsidR="00DB1144">
            <w:pPr>
              <w:pStyle w:val="FootnoteText"/>
              <w:jc w:val="center"/>
              <w:rPr>
                <w:rStyle w:val="DefaultParagraphFont"/>
                <w:rFonts w:cs="Times New Roman"/>
              </w:rPr>
            </w:pPr>
          </w:p>
          <w:p w:rsidR="00DB1144">
            <w:pPr>
              <w:pStyle w:val="FootnoteText"/>
              <w:jc w:val="center"/>
              <w:rPr>
                <w:rStyle w:val="DefaultParagraphFont"/>
                <w:rFonts w:cs="Times New Roman"/>
              </w:rPr>
            </w:pPr>
          </w:p>
          <w:p w:rsidR="00DB1144">
            <w:pPr>
              <w:pStyle w:val="FootnoteText"/>
              <w:jc w:val="center"/>
              <w:rPr>
                <w:rStyle w:val="DefaultParagraphFont"/>
                <w:rFonts w:cs="Times New Roman"/>
              </w:rPr>
            </w:pPr>
            <w:r>
              <w:rPr>
                <w:rStyle w:val="DefaultParagraphFont"/>
                <w:rFonts w:cs="Times New Roman"/>
              </w:rPr>
              <w:t>Ú</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5</w:t>
            </w:r>
          </w:p>
          <w:p w:rsidR="00DB1144">
            <w:pPr>
              <w:rPr>
                <w:rStyle w:val="DefaultParagraphFont"/>
                <w:rFonts w:cs="Times New Roman"/>
              </w:rPr>
            </w:pPr>
            <w:r>
              <w:rPr>
                <w:rStyle w:val="DefaultParagraphFont"/>
                <w:rFonts w:cs="Times New Roman"/>
              </w:rPr>
              <w:t>O:5</w:t>
            </w:r>
          </w:p>
        </w:tc>
        <w:tc>
          <w:tcPr>
            <w:tcW w:w="3554"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Podľa článku 15 smernice 89/391/EHS zamestnávateľ prispôsobí opatrenia uvedené v tomto článku požiadavkám pracovníkov, ktorí sú mimoriadne  ohrození.</w:t>
            </w:r>
          </w:p>
        </w:tc>
        <w:tc>
          <w:tcPr>
            <w:tcW w:w="567"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4</w:t>
            </w:r>
          </w:p>
          <w:p w:rsidR="00DB1144">
            <w:pPr>
              <w:jc w:val="center"/>
              <w:rPr>
                <w:rStyle w:val="DefaultParagraphFont"/>
                <w:rFonts w:cs="Times New Roman"/>
              </w:rPr>
            </w:pPr>
            <w:r>
              <w:rPr>
                <w:rStyle w:val="DefaultParagraphFont"/>
                <w:rFonts w:cs="Times New Roman"/>
              </w:rPr>
              <w:t>O: 6</w:t>
            </w:r>
          </w:p>
        </w:tc>
        <w:tc>
          <w:tcPr>
            <w:tcW w:w="439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B1144">
            <w:pPr>
              <w:pStyle w:val="BodyText"/>
              <w:tabs>
                <w:tab w:val="left" w:pos="1066"/>
              </w:tabs>
              <w:spacing w:line="240" w:lineRule="auto"/>
              <w:rPr>
                <w:rStyle w:val="DefaultParagraphFont"/>
                <w:rFonts w:cs="Times New Roman"/>
                <w:sz w:val="20"/>
                <w:szCs w:val="20"/>
              </w:rPr>
            </w:pPr>
            <w:r>
              <w:rPr>
                <w:rStyle w:val="DefaultParagraphFont"/>
                <w:rFonts w:cs="Times New Roman"/>
                <w:sz w:val="20"/>
                <w:szCs w:val="20"/>
              </w:rPr>
              <w:t>Zamestnávateľ prispôsobí opatrenia  podľa odsekov 1 až 5 požiadavkám  osobitných skupín zamestnancov</w:t>
            </w:r>
            <w:r>
              <w:rPr>
                <w:rStyle w:val="DefaultParagraphFont"/>
                <w:rFonts w:cs="Times New Roman"/>
                <w:sz w:val="20"/>
                <w:szCs w:val="20"/>
                <w:vertAlign w:val="superscript"/>
              </w:rPr>
              <w:t>6)</w:t>
            </w:r>
            <w:r>
              <w:rPr>
                <w:rStyle w:val="DefaultParagraphFont"/>
                <w:rFonts w:cs="Times New Roman"/>
                <w:sz w:val="20"/>
                <w:szCs w:val="20"/>
              </w:rPr>
              <w:t>.</w:t>
            </w:r>
          </w:p>
          <w:p w:rsidR="00DB1144">
            <w:pPr>
              <w:pStyle w:val="BodyText"/>
              <w:tabs>
                <w:tab w:val="left" w:pos="1066"/>
              </w:tabs>
              <w:rPr>
                <w:rStyle w:val="DefaultParagraphFont"/>
                <w:rFonts w:cs="Times New Roman"/>
                <w:sz w:val="20"/>
                <w:szCs w:val="20"/>
              </w:rPr>
            </w:pPr>
            <w:r>
              <w:rPr>
                <w:rStyle w:val="DefaultParagraphFont"/>
                <w:rFonts w:cs="Times New Roman"/>
                <w:sz w:val="20"/>
                <w:szCs w:val="20"/>
              </w:rPr>
              <w:t xml:space="preserve"> </w:t>
            </w:r>
          </w:p>
          <w:p w:rsidR="00DB1144">
            <w:pPr>
              <w:pStyle w:val="BodyText3"/>
              <w:jc w:val="left"/>
              <w:rPr>
                <w:rStyle w:val="DefaultParagraphFont"/>
                <w:rFonts w:cs="Times New Roman"/>
                <w:vertAlign w:val="superscript"/>
              </w:rPr>
            </w:pPr>
          </w:p>
        </w:tc>
        <w:tc>
          <w:tcPr>
            <w:tcW w:w="567"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6</w:t>
            </w:r>
          </w:p>
          <w:p w:rsidR="00DB1144">
            <w:pPr>
              <w:rPr>
                <w:rStyle w:val="DefaultParagraphFont"/>
                <w:rFonts w:cs="Times New Roman"/>
              </w:rPr>
            </w:pP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NormalWeb"/>
              <w:rPr>
                <w:rStyle w:val="DefaultParagraphFont"/>
                <w:rFonts w:cs="Times New Roman"/>
                <w:sz w:val="20"/>
                <w:szCs w:val="20"/>
                <w:lang w:val="sk-SK"/>
              </w:rPr>
            </w:pPr>
            <w:r>
              <w:rPr>
                <w:rStyle w:val="DefaultParagraphFont"/>
                <w:rFonts w:cs="Times New Roman"/>
                <w:sz w:val="20"/>
                <w:szCs w:val="20"/>
                <w:lang w:val="sk-SK"/>
              </w:rPr>
              <w:t>Bez toho, aby tým boli dotknuté články 10 a 12 smernice 89/391/EHS, zamestnávateľ zabezpečí, aby pracovníci, ktorí sú vystavení pri práci rizikám elektromagnetických polí a/alebo ich zástupcovia dostali všetky potrebné informácie a výcvik súvisiace s výsledkami posúdenia rizík uvedených v článku 4 ods. 1 tejto smernice týkajúcich sa najmä:</w:t>
            </w:r>
          </w:p>
          <w:p w:rsidR="00DB1144">
            <w:pPr>
              <w:pStyle w:val="NormalWeb"/>
              <w:rPr>
                <w:rStyle w:val="DefaultParagraphFont"/>
                <w:rFonts w:cs="Times New Roman"/>
                <w:sz w:val="20"/>
                <w:szCs w:val="20"/>
                <w:lang w:val="sk-SK"/>
              </w:rPr>
            </w:pPr>
            <w:r>
              <w:rPr>
                <w:rStyle w:val="DefaultParagraphFont"/>
                <w:rFonts w:cs="Times New Roman"/>
                <w:sz w:val="20"/>
                <w:szCs w:val="20"/>
                <w:lang w:val="sk-SK"/>
              </w:rPr>
              <w:t>a) opatrení vykonaných na realizáciu tejto smernice;</w:t>
            </w:r>
          </w:p>
          <w:p w:rsidR="00DB1144">
            <w:pPr>
              <w:pStyle w:val="NormalWeb"/>
              <w:rPr>
                <w:rStyle w:val="DefaultParagraphFont"/>
                <w:rFonts w:cs="Times New Roman"/>
                <w:sz w:val="20"/>
                <w:szCs w:val="20"/>
                <w:lang w:val="sk-SK"/>
              </w:rPr>
            </w:pPr>
            <w:r>
              <w:rPr>
                <w:rStyle w:val="DefaultParagraphFont"/>
                <w:rFonts w:cs="Times New Roman"/>
                <w:sz w:val="20"/>
                <w:szCs w:val="20"/>
                <w:lang w:val="sk-SK"/>
              </w:rPr>
              <w:t>b) hodnôt a pojmov (koncepcií) limitných hodnôt vystavenia a akčných hodnôt a súvisiacich potenciálnych rizík;</w:t>
            </w:r>
          </w:p>
          <w:p w:rsidR="00DB1144">
            <w:pPr>
              <w:pStyle w:val="NormalWeb"/>
              <w:rPr>
                <w:rStyle w:val="DefaultParagraphFont"/>
                <w:rFonts w:cs="Times New Roman"/>
                <w:sz w:val="20"/>
                <w:szCs w:val="20"/>
                <w:lang w:val="sk-SK"/>
              </w:rPr>
            </w:pPr>
            <w:r>
              <w:rPr>
                <w:rStyle w:val="DefaultParagraphFont"/>
                <w:rFonts w:cs="Times New Roman"/>
                <w:sz w:val="20"/>
                <w:szCs w:val="20"/>
                <w:lang w:val="sk-SK"/>
              </w:rPr>
              <w:t>c) výsledkov posudzovania, merania a/alebo výpočtov úrovní vystavenia účinkom elektromagnetických polí vykonaných v súlade s článkom 4 tejto smernice;</w:t>
            </w:r>
          </w:p>
          <w:p w:rsidR="00DB1144">
            <w:pPr>
              <w:pStyle w:val="NormalWeb"/>
              <w:rPr>
                <w:rStyle w:val="DefaultParagraphFont"/>
                <w:rFonts w:cs="Times New Roman"/>
                <w:sz w:val="20"/>
                <w:szCs w:val="20"/>
                <w:lang w:val="sk-SK"/>
              </w:rPr>
            </w:pPr>
            <w:r>
              <w:rPr>
                <w:rStyle w:val="DefaultParagraphFont"/>
                <w:rFonts w:cs="Times New Roman"/>
                <w:sz w:val="20"/>
                <w:szCs w:val="20"/>
                <w:lang w:val="sk-SK"/>
              </w:rPr>
              <w:t>d) ako zistiť nepriaznivé zdravotné účinky vystavenia a ako ich vykazovať;</w:t>
            </w:r>
          </w:p>
          <w:p w:rsidR="00DB1144">
            <w:pPr>
              <w:pStyle w:val="NormalWeb"/>
              <w:rPr>
                <w:rStyle w:val="DefaultParagraphFont"/>
                <w:rFonts w:cs="Times New Roman"/>
                <w:sz w:val="20"/>
                <w:szCs w:val="20"/>
                <w:lang w:val="sk-SK"/>
              </w:rPr>
            </w:pPr>
            <w:r>
              <w:rPr>
                <w:rStyle w:val="DefaultParagraphFont"/>
                <w:rFonts w:cs="Times New Roman"/>
                <w:sz w:val="20"/>
                <w:szCs w:val="20"/>
                <w:lang w:val="sk-SK"/>
              </w:rPr>
              <w:t>e) okolností, za ktorých sú pracovníci oprávnení na zdravotný dozor;</w:t>
            </w:r>
          </w:p>
          <w:p w:rsidR="00DB1144">
            <w:pPr>
              <w:pStyle w:val="NormalWeb"/>
              <w:rPr>
                <w:rStyle w:val="DefaultParagraphFont"/>
                <w:rFonts w:cs="Times New Roman"/>
                <w:lang w:val="sk-SK"/>
              </w:rPr>
            </w:pPr>
            <w:r>
              <w:rPr>
                <w:rStyle w:val="DefaultParagraphFont"/>
                <w:rFonts w:cs="Times New Roman"/>
                <w:sz w:val="20"/>
                <w:szCs w:val="20"/>
                <w:lang w:val="sk-SK"/>
              </w:rPr>
              <w:t>f) bezpečných pracovných postupov s cieľom minimalizovania rizík plynúcich z vystavenia.</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5</w:t>
            </w:r>
          </w:p>
          <w:p w:rsidR="00DB1144">
            <w:pPr>
              <w:jc w:val="center"/>
              <w:rPr>
                <w:rStyle w:val="DefaultParagraphFont"/>
                <w:rFonts w:cs="Times New Roman"/>
              </w:rPr>
            </w:pPr>
            <w:r>
              <w:rPr>
                <w:rStyle w:val="DefaultParagraphFont"/>
                <w:rFonts w:cs="Times New Roman"/>
              </w:rPr>
              <w:t>O: 1</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5</w:t>
            </w:r>
          </w:p>
          <w:p w:rsidR="00DB1144">
            <w:pPr>
              <w:jc w:val="center"/>
              <w:rPr>
                <w:rStyle w:val="DefaultParagraphFont"/>
                <w:rFonts w:cs="Times New Roman"/>
              </w:rPr>
            </w:pPr>
            <w:r>
              <w:rPr>
                <w:rStyle w:val="DefaultParagraphFont"/>
                <w:rFonts w:cs="Times New Roman"/>
              </w:rPr>
              <w:t>O: 2</w:t>
            </w: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Zamestnávateľ zabezpečí v súlade s osobitným predpisom,</w:t>
            </w:r>
            <w:r>
              <w:rPr>
                <w:rStyle w:val="DefaultParagraphFont"/>
                <w:rFonts w:cs="Times New Roman"/>
                <w:vertAlign w:val="superscript"/>
              </w:rPr>
              <w:t>2</w:t>
            </w:r>
            <w:r>
              <w:rPr>
                <w:rStyle w:val="DefaultParagraphFont"/>
                <w:rFonts w:cs="Times New Roman"/>
              </w:rPr>
              <w:t>) aby zamestnanci exponovaní elektromagnetickému poľu, a zástupcovia zamestnancov pre bezpečnosť a ochranu zdravia pri práci (ďalej len “zástupca zamestnancov pre bezpečnosť”)</w:t>
            </w:r>
            <w:r>
              <w:rPr>
                <w:rStyle w:val="FootnoteReference"/>
                <w:rFonts w:cs="Times New Roman"/>
                <w:rtl w:val="0"/>
              </w:rPr>
              <w:footnoteReference w:id="9"/>
            </w:r>
            <w:r>
              <w:rPr>
                <w:rStyle w:val="DefaultParagraphFont"/>
                <w:rFonts w:cs="Times New Roman"/>
                <w:vertAlign w:val="superscript"/>
              </w:rPr>
              <w:t>)</w:t>
            </w:r>
            <w:r>
              <w:rPr>
                <w:rStyle w:val="DefaultParagraphFont"/>
                <w:rFonts w:cs="Times New Roman"/>
              </w:rPr>
              <w:t xml:space="preserve"> dostali primerané informácie a praktický výcvik súvisiaci s možnými rizikami vyplývajúcimi z expozície elektromagnetickému poľu.</w:t>
            </w:r>
          </w:p>
          <w:p w:rsidR="00DB1144">
            <w:pPr>
              <w:jc w:val="both"/>
              <w:rPr>
                <w:rStyle w:val="DefaultParagraphFont"/>
                <w:rFonts w:cs="Times New Roman"/>
              </w:rPr>
            </w:pPr>
          </w:p>
          <w:p w:rsidR="00DB1144">
            <w:pPr>
              <w:rPr>
                <w:rStyle w:val="DefaultParagraphFont"/>
                <w:rFonts w:cs="Times New Roman"/>
              </w:rPr>
            </w:pPr>
            <w:r>
              <w:rPr>
                <w:rStyle w:val="DefaultParagraphFont"/>
                <w:rFonts w:cs="Times New Roman"/>
              </w:rPr>
              <w:t>Informácie a praktický výcvik podľa odseku 1 sa týkajú najmä</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a) opatrení vykonaných podľa tohto nariadenia vlády,</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numPr>
                <w:numId w:val="5"/>
              </w:numPr>
              <w:tabs>
                <w:tab w:val="left" w:pos="360"/>
              </w:tabs>
              <w:rPr>
                <w:rStyle w:val="DefaultParagraphFont"/>
                <w:rFonts w:cs="Times New Roman"/>
              </w:rPr>
            </w:pPr>
            <w:r>
              <w:rPr>
                <w:rStyle w:val="DefaultParagraphFont"/>
                <w:rFonts w:cs="Times New Roman"/>
              </w:rPr>
              <w:t>limitných hodnôt  expozície a akčných hodnôt expozície, ich určovania  a  možného rizika v dôsledku ich prekročenia,</w:t>
            </w:r>
          </w:p>
          <w:p w:rsidR="00DB1144">
            <w:pPr>
              <w:rPr>
                <w:rStyle w:val="DefaultParagraphFont"/>
                <w:rFonts w:cs="Times New Roman"/>
              </w:rPr>
            </w:pPr>
          </w:p>
          <w:p w:rsidR="00DB1144">
            <w:pPr>
              <w:numPr>
                <w:numId w:val="5"/>
              </w:numPr>
              <w:tabs>
                <w:tab w:val="left" w:pos="360"/>
              </w:tabs>
              <w:rPr>
                <w:rStyle w:val="DefaultParagraphFont"/>
                <w:rFonts w:cs="Times New Roman"/>
              </w:rPr>
            </w:pPr>
            <w:r>
              <w:rPr>
                <w:rStyle w:val="DefaultParagraphFont"/>
                <w:rFonts w:cs="Times New Roman"/>
              </w:rPr>
              <w:t>výsledkov posúdenia, merania alebo výpočtu úrovne expozície vykonaných podľa § 3,</w:t>
            </w: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numPr>
                <w:numId w:val="5"/>
              </w:numPr>
              <w:tabs>
                <w:tab w:val="left" w:pos="360"/>
              </w:tabs>
              <w:rPr>
                <w:rStyle w:val="DefaultParagraphFont"/>
                <w:rFonts w:cs="Times New Roman"/>
              </w:rPr>
            </w:pPr>
            <w:r>
              <w:rPr>
                <w:rStyle w:val="DefaultParagraphFont"/>
                <w:rFonts w:cs="Times New Roman"/>
              </w:rPr>
              <w:t xml:space="preserve">rozpoznania príznakov možných nepriaznivých účinkov na zdravie a dôvodu a spôsobu ich ohlasovania </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r>
              <w:rPr>
                <w:rStyle w:val="DefaultParagraphFont"/>
                <w:rFonts w:cs="Times New Roman"/>
                <w:sz w:val="20"/>
                <w:szCs w:val="20"/>
              </w:rPr>
              <w:t>e) podmienok, za ktorých majú zamestnanci  nárok na lekársku preventívnu prehliadku,</w:t>
            </w:r>
          </w:p>
          <w:p w:rsidR="00DB1144">
            <w:pPr>
              <w:rPr>
                <w:rStyle w:val="DefaultParagraphFont"/>
                <w:rFonts w:cs="Times New Roman"/>
              </w:rPr>
            </w:pPr>
          </w:p>
          <w:p w:rsidR="00DB1144">
            <w:pPr>
              <w:pStyle w:val="BodyText3"/>
              <w:jc w:val="left"/>
              <w:rPr>
                <w:rStyle w:val="DefaultParagraphFont"/>
                <w:rFonts w:cs="Times New Roman"/>
              </w:rPr>
            </w:pPr>
            <w:r>
              <w:rPr>
                <w:rStyle w:val="DefaultParagraphFont"/>
                <w:rFonts w:cs="Times New Roman"/>
              </w:rPr>
              <w:t>f) bezpečných pracovných postupov,  znižujúcich riziko v dôsledku expozície elektromagnetickému poľu na najnižšiu možnú mieru.</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Ú</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7</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EnvelopeReturn"/>
              <w:rPr>
                <w:rStyle w:val="DefaultParagraphFont"/>
                <w:rFonts w:cs="Times New Roman"/>
                <w:sz w:val="20"/>
                <w:szCs w:val="20"/>
              </w:rPr>
            </w:pPr>
            <w:r>
              <w:rPr>
                <w:rStyle w:val="DefaultParagraphFont"/>
                <w:rFonts w:cs="Times New Roman"/>
                <w:sz w:val="20"/>
                <w:szCs w:val="20"/>
              </w:rPr>
              <w:t>Konzultácie a účasť pracovníkov a/alebo ich zástupcov prebiehajú v súlade s článkom 11 smernice 89/391/EHS, pokiaľ ide o záležitosti obsiahnuté v tejto smernici.</w:t>
            </w:r>
          </w:p>
          <w:p w:rsidR="00DB1144">
            <w:pPr>
              <w:pStyle w:val="FootnoteText"/>
              <w:jc w:val="both"/>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6</w:t>
            </w: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both"/>
              <w:rPr>
                <w:rStyle w:val="DefaultParagraphFont"/>
                <w:rFonts w:cs="Times New Roman"/>
              </w:rPr>
            </w:pPr>
            <w:r>
              <w:rPr>
                <w:rStyle w:val="DefaultParagraphFont"/>
                <w:rFonts w:cs="Times New Roman"/>
              </w:rPr>
              <w:t>Konzultácie a účasť zamestnancov a zástupcov zamestnancov pre bezpečnosť pri riešení problematiky bezpečnosti a ochrany zdravia pri práci s expozíciou  elektromagnetickému poľu sa vykonávajú v súlade s príslušnými ustanoveniami osobitného predpisu</w:t>
            </w:r>
            <w:r>
              <w:rPr>
                <w:rStyle w:val="FootnoteReference"/>
                <w:rFonts w:cs="Times New Roman"/>
                <w:rtl w:val="0"/>
              </w:rPr>
              <w:footnoteReference w:customMarkFollows="1" w:id="10"/>
              <w:t xml:space="preserve">9</w:t>
            </w:r>
            <w:r>
              <w:rPr>
                <w:rStyle w:val="FootnoteReference"/>
                <w:rFonts w:cs="Times New Roman"/>
              </w:rPr>
              <w:t>)</w:t>
            </w:r>
            <w:r>
              <w:rPr>
                <w:rStyle w:val="DefaultParagraphFont"/>
                <w:rFonts w:cs="Times New Roman"/>
              </w:rPr>
              <w:t xml:space="preserve">. </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8</w:t>
            </w:r>
          </w:p>
          <w:p w:rsidR="00DB1144">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NormalWeb"/>
              <w:rPr>
                <w:rStyle w:val="DefaultParagraphFont"/>
                <w:rFonts w:cs="Times New Roman"/>
                <w:sz w:val="20"/>
                <w:szCs w:val="20"/>
                <w:lang w:val="sk-SK"/>
              </w:rPr>
            </w:pPr>
            <w:r>
              <w:rPr>
                <w:rStyle w:val="DefaultParagraphFont"/>
                <w:rFonts w:cs="Times New Roman"/>
                <w:sz w:val="20"/>
                <w:szCs w:val="20"/>
                <w:lang w:val="sk-SK"/>
              </w:rPr>
              <w:t>S cieľom zabrániť a včas diagnostikovať akékoľvek nepriaznivé zdravotné účinky spôsobené vystavením elektromagnetickým poliam sa v súlade s článkom 14 smernice 89/391/EHS vykonáva príslušný zdravotný dozor.</w:t>
            </w:r>
          </w:p>
          <w:p w:rsidR="00DB1144">
            <w:pPr>
              <w:pStyle w:val="NormalWeb"/>
              <w:rPr>
                <w:rStyle w:val="DefaultParagraphFont"/>
                <w:rFonts w:cs="Times New Roman"/>
                <w:lang w:val="sk-SK"/>
              </w:rPr>
            </w:pPr>
            <w:r>
              <w:rPr>
                <w:rStyle w:val="DefaultParagraphFont"/>
                <w:rFonts w:cs="Times New Roman"/>
                <w:sz w:val="20"/>
                <w:szCs w:val="20"/>
                <w:lang w:val="sk-SK"/>
              </w:rPr>
              <w:t>V každom prípade sa v prípade zistenia vystavenia nad rámec limitných hodnôt zabezpečí pre dotknutých pracovníkov lekárska prehliadka v súlade s vnútroštátnym právom a praxou. Ak sa zistí poškodenie zdravia vyplývajúce z uvedeného vystavenia, zamestnávateľ v súlade s článkom 4 vykoná opakované posúdenie rizík.</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7</w:t>
            </w:r>
          </w:p>
          <w:p w:rsidR="00DB1144">
            <w:pPr>
              <w:jc w:val="center"/>
              <w:rPr>
                <w:rStyle w:val="DefaultParagraphFont"/>
                <w:rFonts w:cs="Times New Roman"/>
              </w:rPr>
            </w:pPr>
            <w:r>
              <w:rPr>
                <w:rStyle w:val="DefaultParagraphFont"/>
                <w:rFonts w:cs="Times New Roman"/>
              </w:rPr>
              <w:t>O: 1</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7 O: 2</w:t>
            </w:r>
          </w:p>
          <w:p w:rsidR="00DB1144">
            <w:pPr>
              <w:jc w:val="center"/>
              <w:rPr>
                <w:rStyle w:val="DefaultParagraphFont"/>
                <w:rFonts w:cs="Times New Roman"/>
              </w:rPr>
            </w:pPr>
            <w:r>
              <w:rPr>
                <w:rStyle w:val="DefaultParagraphFont"/>
                <w:rFonts w:cs="Times New Roman"/>
              </w:rPr>
              <w:t>V: 1</w:t>
            </w: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§7  O: 2 V: 2</w:t>
            </w:r>
          </w:p>
          <w:p w:rsidR="00DB1144">
            <w:pPr>
              <w:jc w:val="center"/>
              <w:rPr>
                <w:rStyle w:val="DefaultParagraphFont"/>
                <w:rFonts w:cs="Times New Roman"/>
              </w:rPr>
            </w:pPr>
          </w:p>
          <w:p w:rsidR="00DB1144">
            <w:pPr>
              <w:jc w:val="center"/>
              <w:rPr>
                <w:rStyle w:val="DefaultParagraphFont"/>
                <w:rFonts w:cs="Times New Roman"/>
              </w:rPr>
            </w:pP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EnvelopeReturn"/>
              <w:jc w:val="both"/>
              <w:rPr>
                <w:rStyle w:val="DefaultParagraphFont"/>
                <w:rFonts w:cs="Times New Roman"/>
                <w:sz w:val="20"/>
                <w:szCs w:val="20"/>
              </w:rPr>
            </w:pPr>
            <w:r>
              <w:rPr>
                <w:rStyle w:val="DefaultParagraphFont"/>
                <w:rFonts w:cs="Times New Roman"/>
                <w:sz w:val="20"/>
                <w:szCs w:val="20"/>
              </w:rPr>
              <w:t>Zamestnávateľ zabezpečí primeraný zdravotný dohľad</w:t>
            </w:r>
            <w:r>
              <w:rPr>
                <w:rStyle w:val="FootnoteReference"/>
                <w:rFonts w:cs="Times New Roman"/>
                <w:sz w:val="20"/>
                <w:szCs w:val="20"/>
                <w:rtl w:val="0"/>
              </w:rPr>
              <w:footnoteReference w:id="11"/>
            </w:r>
            <w:r>
              <w:rPr>
                <w:rStyle w:val="DefaultParagraphFont"/>
                <w:rFonts w:cs="Times New Roman"/>
                <w:sz w:val="20"/>
                <w:szCs w:val="20"/>
              </w:rPr>
              <w:t xml:space="preserve">) pre zamestnancov, ak na základe posúdenia rizík podľa § 3 zistí riziká pre ich zdravie; súčasťou zdravotného dohľadu sú lekárske preventívne prehliadky vo vzťahu k práci. </w:t>
            </w:r>
          </w:p>
          <w:p w:rsidR="00DB1144">
            <w:pPr>
              <w:pStyle w:val="EnvelopeReturn"/>
              <w:jc w:val="both"/>
              <w:rPr>
                <w:rStyle w:val="DefaultParagraphFont"/>
                <w:rFonts w:cs="Times New Roman"/>
                <w:sz w:val="20"/>
                <w:szCs w:val="20"/>
              </w:rPr>
            </w:pPr>
          </w:p>
          <w:p w:rsidR="00DB1144">
            <w:pPr>
              <w:pStyle w:val="EnvelopeReturn"/>
              <w:jc w:val="both"/>
              <w:rPr>
                <w:rStyle w:val="DefaultParagraphFont"/>
                <w:rFonts w:cs="Times New Roman"/>
                <w:sz w:val="20"/>
                <w:szCs w:val="20"/>
              </w:rPr>
            </w:pPr>
          </w:p>
          <w:p w:rsidR="00DB1144">
            <w:pPr>
              <w:pStyle w:val="EnvelopeReturn"/>
              <w:jc w:val="both"/>
              <w:rPr>
                <w:rStyle w:val="DefaultParagraphFont"/>
                <w:rFonts w:cs="Times New Roman"/>
                <w:sz w:val="20"/>
                <w:szCs w:val="20"/>
              </w:rPr>
            </w:pPr>
          </w:p>
          <w:p w:rsidR="00DB1144">
            <w:pPr>
              <w:pStyle w:val="EnvelopeReturn"/>
              <w:jc w:val="both"/>
              <w:rPr>
                <w:rStyle w:val="DefaultParagraphFont"/>
                <w:rFonts w:cs="Times New Roman"/>
                <w:sz w:val="20"/>
                <w:szCs w:val="20"/>
              </w:rPr>
            </w:pPr>
            <w:r>
              <w:rPr>
                <w:rStyle w:val="DefaultParagraphFont"/>
                <w:rFonts w:cs="Times New Roman"/>
                <w:sz w:val="20"/>
                <w:szCs w:val="20"/>
              </w:rPr>
              <w:t>Lekárske preventívne prehliadky sa uskutočnia, ak sa zistí prekročenie limitných hodnôt expozície elektromagnetickému poľu.</w:t>
            </w:r>
          </w:p>
          <w:p w:rsidR="00DB1144">
            <w:pPr>
              <w:pStyle w:val="EnvelopeReturn"/>
              <w:jc w:val="both"/>
              <w:rPr>
                <w:rStyle w:val="DefaultParagraphFont"/>
                <w:rFonts w:cs="Times New Roman"/>
                <w:sz w:val="20"/>
                <w:szCs w:val="20"/>
              </w:rPr>
            </w:pPr>
          </w:p>
          <w:p w:rsidR="00DB1144">
            <w:pPr>
              <w:pStyle w:val="EnvelopeReturn"/>
              <w:jc w:val="both"/>
              <w:rPr>
                <w:rStyle w:val="DefaultParagraphFont"/>
                <w:rFonts w:cs="Times New Roman"/>
                <w:sz w:val="20"/>
                <w:szCs w:val="20"/>
              </w:rPr>
            </w:pPr>
            <w:r>
              <w:rPr>
                <w:rStyle w:val="DefaultParagraphFont"/>
                <w:rFonts w:cs="Times New Roman"/>
                <w:sz w:val="20"/>
                <w:szCs w:val="20"/>
              </w:rPr>
              <w:t>Ak sa zistia zmeny zdravotného stavu</w:t>
            </w:r>
            <w:r>
              <w:rPr>
                <w:rStyle w:val="DefaultParagraphFont"/>
                <w:rFonts w:cs="Times New Roman"/>
                <w:i/>
                <w:iCs/>
                <w:sz w:val="20"/>
                <w:szCs w:val="20"/>
              </w:rPr>
              <w:t xml:space="preserve"> </w:t>
            </w:r>
            <w:r>
              <w:rPr>
                <w:rStyle w:val="DefaultParagraphFont"/>
                <w:rFonts w:cs="Times New Roman"/>
                <w:sz w:val="20"/>
                <w:szCs w:val="20"/>
              </w:rPr>
              <w:t>v súvislosti s expozíciou elektromagnetickému poľu, zamestnávateľ vykoná nové posúdenie rizík podľa § 3.</w:t>
            </w:r>
          </w:p>
          <w:p w:rsidR="00DB1144">
            <w:pPr>
              <w:pStyle w:val="BodyText3"/>
              <w:jc w:val="left"/>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8</w:t>
            </w:r>
          </w:p>
          <w:p w:rsidR="00DB1144">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Zamestnávateľ vykoná príslušné opatrenia, ktorými zabezpečí, aby mal lekár a/alebo zdravotný orgán zodpovedný za zdravotný dozor prístup k výsledkom posúdenia rizík uvedeným v článku 4.</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7</w:t>
            </w:r>
          </w:p>
          <w:p w:rsidR="00DB1144">
            <w:pPr>
              <w:jc w:val="center"/>
              <w:rPr>
                <w:rStyle w:val="DefaultParagraphFont"/>
                <w:rFonts w:cs="Times New Roman"/>
              </w:rPr>
            </w:pPr>
            <w:r>
              <w:rPr>
                <w:rStyle w:val="DefaultParagraphFont"/>
                <w:rFonts w:cs="Times New Roman"/>
              </w:rPr>
              <w:t xml:space="preserve">O:4 </w:t>
            </w:r>
          </w:p>
          <w:p w:rsidR="00DB1144">
            <w:pPr>
              <w:jc w:val="center"/>
              <w:rPr>
                <w:rStyle w:val="DefaultParagraphFont"/>
                <w:rFonts w:cs="Times New Roman"/>
              </w:rPr>
            </w:pP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Zamestnávateľ umožní lekárovi alebo príslušnému orgánu verejného zdravotníctva prístup k výsledkom posúdenia rizík podľa § 3.</w:t>
            </w:r>
          </w:p>
          <w:p w:rsidR="00DB1144">
            <w:pPr>
              <w:pStyle w:val="BodyText3"/>
              <w:jc w:val="left"/>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8</w:t>
            </w:r>
          </w:p>
          <w:p w:rsidR="00DB1144">
            <w:pPr>
              <w:rPr>
                <w:rStyle w:val="DefaultParagraphFont"/>
                <w:rFonts w:cs="Times New Roman"/>
              </w:rPr>
            </w:pPr>
            <w:r>
              <w:rPr>
                <w:rStyle w:val="DefaultParagraphFont"/>
                <w:rFonts w:cs="Times New Roman"/>
              </w:rPr>
              <w:t>O: 3</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Výsledky zdravotného dozoru sa uchovávajú vo vhodnej forme tak, aby bolo možné do nich neskôr nahliadnuť, rešpektujúc požiadavky dôvernosti. Jednotliví pracovníci majú na požiadanie prístup k svojim vlastným osobným zdravotným záznamom.</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vlády 329/2006</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7</w:t>
            </w:r>
          </w:p>
          <w:p w:rsidR="00DB1144">
            <w:pPr>
              <w:jc w:val="center"/>
              <w:rPr>
                <w:rStyle w:val="DefaultParagraphFont"/>
                <w:rFonts w:cs="Times New Roman"/>
              </w:rPr>
            </w:pPr>
            <w:r>
              <w:rPr>
                <w:rStyle w:val="DefaultParagraphFont"/>
                <w:rFonts w:cs="Times New Roman"/>
              </w:rPr>
              <w:t>O: 3</w:t>
            </w: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EnvelopeReturn"/>
              <w:jc w:val="both"/>
              <w:rPr>
                <w:rStyle w:val="DefaultParagraphFont"/>
                <w:rFonts w:cs="Times New Roman"/>
                <w:sz w:val="20"/>
                <w:szCs w:val="20"/>
              </w:rPr>
            </w:pPr>
            <w:r>
              <w:rPr>
                <w:rStyle w:val="DefaultParagraphFont"/>
                <w:rFonts w:cs="Times New Roman"/>
                <w:sz w:val="20"/>
                <w:szCs w:val="20"/>
              </w:rPr>
              <w:t>Výsledky vyšetrení lekárskej preventívnej prehliadky spolu so záverom o zdravotnej spôsobilosti zaznamená lekár do zdravotnej dokumentácie.</w:t>
            </w:r>
            <w:r>
              <w:rPr>
                <w:rStyle w:val="FootnoteReference"/>
                <w:rFonts w:cs="Times New Roman"/>
                <w:sz w:val="20"/>
                <w:szCs w:val="20"/>
                <w:rtl w:val="0"/>
              </w:rPr>
              <w:footnoteReference w:id="12"/>
            </w:r>
            <w:r>
              <w:rPr>
                <w:rStyle w:val="DefaultParagraphFont"/>
                <w:rFonts w:cs="Times New Roman"/>
                <w:sz w:val="20"/>
                <w:szCs w:val="20"/>
              </w:rPr>
              <w:t>) Zdravotná dokumentácia sa uchováva po dobu 20 rokov od skončenia práce v riziku expozície elektromagnetickému poľu. Zamestnanec má na požiadanie prístup k svojej zdravotnej dokumentácii.</w:t>
            </w:r>
            <w:r>
              <w:rPr>
                <w:rStyle w:val="FootnoteReference"/>
                <w:rFonts w:cs="Times New Roman"/>
                <w:sz w:val="20"/>
                <w:szCs w:val="20"/>
                <w:rtl w:val="0"/>
              </w:rPr>
              <w:footnoteReference w:id="13"/>
            </w:r>
            <w:r>
              <w:rPr>
                <w:rStyle w:val="DefaultParagraphFont"/>
                <w:rFonts w:cs="Times New Roman"/>
                <w:sz w:val="20"/>
                <w:szCs w:val="20"/>
              </w:rPr>
              <w:t>)</w:t>
            </w:r>
          </w:p>
          <w:p w:rsidR="00DB1144">
            <w:pPr>
              <w:pStyle w:val="EnvelopeReturn"/>
              <w:rPr>
                <w:rStyle w:val="DefaultParagraphFont"/>
                <w:rFonts w:cs="Times New Roman"/>
                <w:sz w:val="20"/>
                <w:szCs w:val="20"/>
              </w:rPr>
            </w:pPr>
          </w:p>
          <w:p w:rsidR="00DB1144">
            <w:pPr>
              <w:pStyle w:val="EnvelopeReturn"/>
              <w:rPr>
                <w:rStyle w:val="DefaultParagraphFont"/>
                <w:rFonts w:cs="Times New Roman"/>
                <w:sz w:val="20"/>
                <w:szCs w:val="20"/>
              </w:rPr>
            </w:pPr>
          </w:p>
          <w:p w:rsidR="00DB1144">
            <w:pPr>
              <w:pStyle w:val="BodyText3"/>
              <w:jc w:val="left"/>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9</w:t>
            </w:r>
          </w:p>
          <w:p w:rsidR="00DB1144">
            <w:pPr>
              <w:rPr>
                <w:rStyle w:val="DefaultParagraphFont"/>
                <w:rFonts w:cs="Times New Roman"/>
              </w:rPr>
            </w:pP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Členské štáty poskytnú primerané sankcie, ktoré môžu byť použité v prípade neplnenia národnej legislatívy vypracovanej podľa tejto smernice. Sankcie  musia byť účinné, vyvážené a odrádzajúce.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rPr>
                <w:rStyle w:val="DefaultParagraphFont"/>
                <w:rFonts w:cs="Times New Roman"/>
              </w:rPr>
            </w:pPr>
            <w:r>
              <w:rPr>
                <w:rStyle w:val="DefaultParagraphFont"/>
                <w:rFonts w:cs="Times New Roman"/>
              </w:rPr>
              <w:t>Návrh zákona</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57</w:t>
            </w:r>
          </w:p>
          <w:p w:rsidR="00DB1144">
            <w:pPr>
              <w:jc w:val="center"/>
              <w:rPr>
                <w:rStyle w:val="DefaultParagraphFont"/>
                <w:rFonts w:cs="Times New Roman"/>
              </w:rPr>
            </w:pPr>
            <w:r>
              <w:rPr>
                <w:rStyle w:val="DefaultParagraphFont"/>
                <w:rFonts w:cs="Times New Roman"/>
              </w:rPr>
              <w:t>O: 23</w:t>
            </w: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a)</w:t>
            </w: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b)</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c)</w:t>
            </w: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d)</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e)</w:t>
            </w: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f)</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g)</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O: 26</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xml:space="preserve"> </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O: 39</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a)</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b)</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c)</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d)</w:t>
            </w: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e)</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f)</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g)</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h)</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i)</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j)</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k)</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l)</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m)</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P: 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Heading2"/>
              <w:spacing w:before="60"/>
              <w:jc w:val="both"/>
              <w:rPr>
                <w:rStyle w:val="DefaultParagraphFont"/>
                <w:rFonts w:cs="Times New Roman"/>
                <w:b w:val="0"/>
                <w:bCs w:val="0"/>
              </w:rPr>
            </w:pPr>
            <w:r>
              <w:rPr>
                <w:rStyle w:val="DefaultParagraphFont"/>
                <w:rFonts w:cs="Times New Roman"/>
                <w:b w:val="0"/>
                <w:bCs w:val="0"/>
              </w:rPr>
              <w:t>Správneho deliktu sa úseku verejného zdravotníctva v oblasti ochrany zdravia pri práci sa dopustí fyzická osoba-podnikateľ alebo právnická osoba, ak</w:t>
            </w:r>
          </w:p>
          <w:p w:rsidR="00DB1144">
            <w:pPr>
              <w:numPr>
                <w:ilvl w:val="0"/>
                <w:numId w:val="13"/>
              </w:numPr>
              <w:tabs>
                <w:tab w:val="left" w:pos="72"/>
                <w:tab w:val="left" w:pos="355"/>
                <w:tab w:val="left" w:pos="1068"/>
              </w:tabs>
              <w:ind w:left="72"/>
              <w:jc w:val="both"/>
              <w:rPr>
                <w:rStyle w:val="DefaultParagraphFont"/>
                <w:rFonts w:cs="Times New Roman"/>
              </w:rPr>
            </w:pPr>
            <w:r>
              <w:rPr>
                <w:rStyle w:val="DefaultParagraphFont"/>
                <w:rFonts w:cs="Times New Roman"/>
              </w:rPr>
              <w:t>nezabezpečí opatrenia podľa § 30 ods. 1 písm. a),</w:t>
            </w:r>
          </w:p>
          <w:p w:rsidR="00DB1144">
            <w:pPr>
              <w:numPr>
                <w:ilvl w:val="0"/>
                <w:numId w:val="13"/>
              </w:numPr>
              <w:tabs>
                <w:tab w:val="left" w:pos="72"/>
                <w:tab w:val="left" w:pos="355"/>
                <w:tab w:val="left" w:pos="1068"/>
              </w:tabs>
              <w:ind w:left="72"/>
              <w:jc w:val="both"/>
              <w:rPr>
                <w:rStyle w:val="DefaultParagraphFont"/>
                <w:rFonts w:cs="Times New Roman"/>
              </w:rPr>
            </w:pPr>
            <w:r>
              <w:rPr>
                <w:rStyle w:val="DefaultParagraphFont"/>
                <w:rFonts w:cs="Times New Roman"/>
              </w:rPr>
              <w:t>nezabezpečí pre svojich zamestnancov posudzovanie zdravotnej spôsobilosti na prácu (§ 30 ods. 1 písm. b) a odsek 3),</w:t>
            </w:r>
          </w:p>
          <w:p w:rsidR="00DB1144">
            <w:pPr>
              <w:numPr>
                <w:ilvl w:val="0"/>
                <w:numId w:val="13"/>
              </w:numPr>
              <w:tabs>
                <w:tab w:val="left" w:pos="72"/>
                <w:tab w:val="left" w:pos="355"/>
                <w:tab w:val="left" w:pos="1068"/>
              </w:tabs>
              <w:ind w:left="72"/>
              <w:jc w:val="both"/>
              <w:rPr>
                <w:rStyle w:val="DefaultParagraphFont"/>
                <w:rFonts w:cs="Times New Roman"/>
              </w:rPr>
            </w:pPr>
            <w:r>
              <w:rPr>
                <w:rStyle w:val="DefaultParagraphFont"/>
                <w:rFonts w:cs="Times New Roman"/>
              </w:rPr>
              <w:t>nepredloží lekárovi pracovnej zdravotnej služby zoznam zamestnancov podľa § 30 ods. 1 písm. c),</w:t>
            </w:r>
          </w:p>
          <w:p w:rsidR="00DB1144">
            <w:pPr>
              <w:numPr>
                <w:ilvl w:val="0"/>
                <w:numId w:val="13"/>
              </w:numPr>
              <w:tabs>
                <w:tab w:val="left" w:pos="72"/>
                <w:tab w:val="left" w:pos="355"/>
                <w:tab w:val="left" w:pos="1068"/>
              </w:tabs>
              <w:ind w:left="72"/>
              <w:jc w:val="both"/>
              <w:rPr>
                <w:rStyle w:val="DefaultParagraphFont"/>
                <w:rFonts w:cs="Times New Roman"/>
              </w:rPr>
            </w:pPr>
            <w:r>
              <w:rPr>
                <w:rStyle w:val="DefaultParagraphFont"/>
                <w:rFonts w:cs="Times New Roman"/>
              </w:rPr>
              <w:t>neuchová záznamy o výsledkoch lekárskej preventívnej prehliadke vo vzťahu k práci zamestnancov podľa § 30 ods. 1 písm. d),</w:t>
            </w:r>
          </w:p>
          <w:p w:rsidR="00DB1144">
            <w:pPr>
              <w:numPr>
                <w:ilvl w:val="0"/>
                <w:numId w:val="13"/>
              </w:numPr>
              <w:tabs>
                <w:tab w:val="left" w:pos="72"/>
                <w:tab w:val="left" w:pos="355"/>
                <w:tab w:val="left" w:pos="1068"/>
              </w:tabs>
              <w:ind w:left="72"/>
              <w:jc w:val="both"/>
              <w:rPr>
                <w:rStyle w:val="DefaultParagraphFont"/>
                <w:rFonts w:cs="Times New Roman"/>
              </w:rPr>
            </w:pPr>
            <w:r>
              <w:rPr>
                <w:rStyle w:val="DefaultParagraphFont"/>
                <w:rFonts w:cs="Times New Roman"/>
              </w:rPr>
              <w:t>nesplní oznamovaciu povinnosť podľa § 30 ods. 1 písm. e),</w:t>
            </w:r>
          </w:p>
          <w:p w:rsidR="00DB1144">
            <w:pPr>
              <w:numPr>
                <w:ilvl w:val="0"/>
                <w:numId w:val="13"/>
              </w:numPr>
              <w:tabs>
                <w:tab w:val="left" w:pos="72"/>
                <w:tab w:val="left" w:pos="355"/>
                <w:tab w:val="left" w:pos="1068"/>
              </w:tabs>
              <w:ind w:left="72"/>
              <w:jc w:val="both"/>
              <w:rPr>
                <w:rStyle w:val="DefaultParagraphFont"/>
                <w:rFonts w:cs="Times New Roman"/>
              </w:rPr>
            </w:pPr>
            <w:r>
              <w:rPr>
                <w:rStyle w:val="DefaultParagraphFont"/>
                <w:rFonts w:cs="Times New Roman"/>
              </w:rPr>
              <w:t>nezabezpečí zamestnancom mimoriadnu lekársku preventívnu prehliadku vo vzťahu k práci nariadenú úradom verejného zdravotníctva alebo regionálnym úradom verejného zdravotníctva podľa § 30 ods. 7,</w:t>
            </w:r>
          </w:p>
          <w:p w:rsidR="00DB1144">
            <w:pPr>
              <w:numPr>
                <w:ilvl w:val="0"/>
                <w:numId w:val="13"/>
              </w:numPr>
              <w:tabs>
                <w:tab w:val="left" w:pos="72"/>
                <w:tab w:val="left" w:pos="355"/>
                <w:tab w:val="left" w:pos="1068"/>
              </w:tabs>
              <w:ind w:left="72"/>
              <w:jc w:val="both"/>
              <w:rPr>
                <w:rStyle w:val="DefaultParagraphFont"/>
                <w:rFonts w:cs="Times New Roman"/>
              </w:rPr>
            </w:pPr>
            <w:r>
              <w:rPr>
                <w:rStyle w:val="DefaultParagraphFont"/>
                <w:rFonts w:cs="Times New Roman"/>
              </w:rPr>
              <w:t>nesplní niektorú z povinností ustanovených v § 31 ods. 7.</w:t>
            </w:r>
          </w:p>
          <w:p w:rsidR="00DB1144">
            <w:pPr>
              <w:pStyle w:val="BodyText3"/>
              <w:tabs>
                <w:tab w:val="left" w:pos="355"/>
              </w:tabs>
              <w:ind w:left="214" w:hanging="142"/>
              <w:rPr>
                <w:rStyle w:val="DefaultParagraphFont"/>
                <w:rFonts w:cs="Times New Roman"/>
              </w:rPr>
            </w:pPr>
          </w:p>
          <w:p w:rsidR="00DB1144">
            <w:pPr>
              <w:pStyle w:val="BodyText3"/>
              <w:tabs>
                <w:tab w:val="left" w:pos="355"/>
              </w:tabs>
              <w:ind w:left="214" w:hanging="142"/>
              <w:rPr>
                <w:rStyle w:val="DefaultParagraphFont"/>
                <w:rFonts w:cs="Times New Roman"/>
              </w:rPr>
            </w:pPr>
          </w:p>
          <w:p w:rsidR="00DB1144">
            <w:pPr>
              <w:pStyle w:val="BodyText3"/>
              <w:tabs>
                <w:tab w:val="left" w:pos="72"/>
              </w:tabs>
              <w:ind w:left="72"/>
              <w:rPr>
                <w:rStyle w:val="DefaultParagraphFont"/>
                <w:rFonts w:cs="Times New Roman"/>
              </w:rPr>
            </w:pPr>
            <w:r>
              <w:rPr>
                <w:rStyle w:val="DefaultParagraphFont"/>
                <w:rFonts w:cs="Times New Roman"/>
              </w:rPr>
              <w:t>Správneho deliktu sa úseku verejného zdravotníctva v oblasti ochrany zdravia pri práci sa dopustí fyzická osoba-podnikateľ alebo právnická osoba, ktorá používa alebo prevádzkuje zdroje elektromagnetického žiarenia, ak nezabezpečí technické, organizačné alebo iné opatrenia podľa § 34.</w:t>
            </w:r>
          </w:p>
          <w:p w:rsidR="00DB1144">
            <w:pPr>
              <w:pStyle w:val="BodyText3"/>
              <w:tabs>
                <w:tab w:val="left" w:pos="355"/>
              </w:tabs>
              <w:ind w:left="214" w:hanging="142"/>
              <w:rPr>
                <w:rStyle w:val="DefaultParagraphFont"/>
                <w:rFonts w:cs="Times New Roman"/>
              </w:rPr>
            </w:pPr>
          </w:p>
          <w:p w:rsidR="00DB1144">
            <w:pPr>
              <w:pStyle w:val="Heading2"/>
              <w:spacing w:before="60"/>
              <w:jc w:val="both"/>
              <w:rPr>
                <w:rStyle w:val="DefaultParagraphFont"/>
                <w:rFonts w:cs="Times New Roman"/>
                <w:b w:val="0"/>
                <w:bCs w:val="0"/>
              </w:rPr>
            </w:pPr>
            <w:r>
              <w:rPr>
                <w:rStyle w:val="DefaultParagraphFont"/>
                <w:rFonts w:cs="Times New Roman"/>
                <w:b w:val="0"/>
                <w:bCs w:val="0"/>
              </w:rPr>
              <w:t xml:space="preserve">Správneho deliktu na úseku verejného zdravotníctva sa dopustí fyzická osoba-podnikateľ alebo právnická osoba, ak </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nesplní nariadené opatrenie na predchádzanie ochoreniam (§ 13) alebo opatrenie pri mimoriadnej udalosti (§ 48 ods. 2) alebo vykonáva činnosť v rozpore s nariadeným opatrením,</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nepredloží na posúdenie príslušnému orgánu verejného zdravotníctva opatrenia alebo návrhy uvedené v § 13 alebo do času kladného posúdenia sa nezdrží vykonávania posudzovaných opatrení alebo činností,</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nesplní povinnosť kvalitatívne a kvantitatívne zisťovať zdraviu škodlivé faktory podľa § 52 ods. 1 písm. c),</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opomenie povinnosť hodnotiť zdravotné riziká podľa § 52 ods. 1 písm. d),</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nezabezpečí technické, organizačné a iné opatrenia podľa § 52 ods. 1 písm. e),</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poruší povinnosť vypracovať prevádzkový poriadok alebo povinnosť predložiť ho na schválenie alebo návrh na jeho zmenu príslušnému orgánu verejného zdravotníctva,</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nedodržiava schválené pracovné alebo technologické postupy alebo schválený prevádzkový poriadok alebo správnu výrobnú prax,</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nezabezpečí primeraný zdravotný dozor pre zamestnancov podľa § 52 ods. 1 písm. h),</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neumožní účasť svojich zamestnancov a  žiakov škôl na povinných lekárskych preventívnych prehliadkach vo vzťahu k ich práci, vyšetreniach a očkovaniach, a to v nevyhnutne potrebnom rozsahu,</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nezabezpečí na pracovisku podmienky v súlade s ergonomickými, fyziologickými a psychologickými požiadavkami práce,</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nezabezpečí na zamedzenie vzniku, šíreniu a na obmedzenie výskytu prenosných ochorení dezinfekciu alebo reguláciu živočíšnych škodcov alebo vykonáva dezinfekciu alebo reguláciu živočíšnych škodcov v rozpore s § 52 ods. 1 písm. l),</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nezabezpečí vybavenie pracovísk podľa § 52 ods. 1 písm. m),</w:t>
            </w:r>
          </w:p>
          <w:p w:rsidR="00DB1144">
            <w:pPr>
              <w:pStyle w:val="Title"/>
              <w:numPr>
                <w:ilvl w:val="2"/>
                <w:numId w:val="14"/>
              </w:numPr>
              <w:tabs>
                <w:tab w:val="left" w:pos="72"/>
                <w:tab w:val="left" w:pos="355"/>
                <w:tab w:val="left" w:pos="2340"/>
              </w:tabs>
              <w:spacing w:before="60"/>
              <w:ind w:left="72"/>
              <w:jc w:val="both"/>
              <w:rPr>
                <w:rStyle w:val="DefaultParagraphFont"/>
                <w:rFonts w:cs="Times New Roman"/>
                <w:b w:val="0"/>
                <w:bCs w:val="0"/>
              </w:rPr>
            </w:pPr>
            <w:r>
              <w:rPr>
                <w:rStyle w:val="DefaultParagraphFont"/>
                <w:rFonts w:cs="Times New Roman"/>
                <w:b w:val="0"/>
                <w:bCs w:val="0"/>
              </w:rPr>
              <w:t>nesplní oznamovaciu povinnosť podľa § 52 ods. 1 písm. n) alebo písm. o) alebo poruší povinnosť hlásenia podľa § 52 ods. 1 písm. p),</w:t>
            </w:r>
          </w:p>
          <w:p w:rsidR="00DB1144">
            <w:pPr>
              <w:pStyle w:val="BodyText3"/>
              <w:tabs>
                <w:tab w:val="left" w:pos="72"/>
                <w:tab w:val="left" w:pos="355"/>
              </w:tabs>
              <w:ind w:left="72"/>
              <w:rPr>
                <w:rStyle w:val="DefaultParagraphFont"/>
                <w:rFonts w:cs="Times New Roman"/>
              </w:rPr>
            </w:pPr>
            <w:r>
              <w:rPr>
                <w:rStyle w:val="DefaultParagraphFont"/>
                <w:rFonts w:cs="Times New Roman"/>
              </w:rPr>
              <w:t>n) neposkytuje osobám vykonávajúcim štátny zdravotný dozor súčinnosť pri výkone ich oprávnení podľa § 55 ods. 1 alebo marí výkon štátneho zdravotného dozoru alebo nesplní alebo nestrpí  uložené opatrenia na odstránenie zistených nedostatkov (§ 55 ods. 2).</w:t>
            </w:r>
          </w:p>
          <w:p w:rsidR="00DB1144">
            <w:pPr>
              <w:pStyle w:val="BodyText3"/>
              <w:tabs>
                <w:tab w:val="left" w:pos="355"/>
              </w:tabs>
              <w:ind w:left="214" w:hanging="142"/>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10</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Zmeny limitných hodnôt vystavenia a akčných hodnôt uvedených v prílohe prijme Európsky parlament a Rada v súlade s postupom uvedeným v článku 137 ods. 2 zmluvy.</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BodyText3"/>
              <w:jc w:val="left"/>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10</w:t>
            </w:r>
          </w:p>
          <w:p w:rsidR="00DB1144">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NormalWeb"/>
              <w:rPr>
                <w:rStyle w:val="DefaultParagraphFont"/>
                <w:rFonts w:cs="Times New Roman"/>
                <w:sz w:val="20"/>
                <w:szCs w:val="20"/>
              </w:rPr>
            </w:pPr>
            <w:r>
              <w:rPr>
                <w:rStyle w:val="DefaultParagraphFont"/>
                <w:rFonts w:cs="Times New Roman"/>
                <w:sz w:val="20"/>
                <w:szCs w:val="20"/>
              </w:rPr>
              <w:t>Zmeny a doplnky k prílohe prísne technického charakteru v súlade s:</w:t>
            </w:r>
          </w:p>
          <w:p w:rsidR="00DB1144">
            <w:pPr>
              <w:pStyle w:val="NormalWeb"/>
              <w:rPr>
                <w:rStyle w:val="DefaultParagraphFont"/>
                <w:rFonts w:cs="Times New Roman"/>
                <w:sz w:val="20"/>
                <w:szCs w:val="20"/>
              </w:rPr>
            </w:pPr>
            <w:r>
              <w:rPr>
                <w:rStyle w:val="DefaultParagraphFont"/>
                <w:rFonts w:cs="Times New Roman"/>
                <w:sz w:val="20"/>
                <w:szCs w:val="20"/>
              </w:rPr>
              <w:t>a) prijatím smerníc v oblasti technickej harmonizácie a normalizácie vzhľadom na dizajn, výstavbu, výrobu alebo konštrukciu pracovného vybavenia a/alebo pracovísk;</w:t>
            </w:r>
          </w:p>
          <w:p w:rsidR="00DB1144">
            <w:pPr>
              <w:pStyle w:val="NormalWeb"/>
              <w:rPr>
                <w:rStyle w:val="DefaultParagraphFont"/>
                <w:rFonts w:cs="Times New Roman"/>
                <w:sz w:val="20"/>
                <w:szCs w:val="20"/>
              </w:rPr>
            </w:pPr>
            <w:r>
              <w:rPr>
                <w:rStyle w:val="DefaultParagraphFont"/>
                <w:rFonts w:cs="Times New Roman"/>
                <w:sz w:val="20"/>
                <w:szCs w:val="20"/>
              </w:rPr>
              <w:t>b) technickým pokrokom, zmenami v najdôležitejších harmonizovaných európskych normách alebo technických podmienkach a novými vedeckými zisteniami týkajúcimi sa elektromagnetických polí</w:t>
            </w:r>
          </w:p>
          <w:p w:rsidR="00DB1144">
            <w:pPr>
              <w:pStyle w:val="FootnoteText"/>
              <w:jc w:val="both"/>
              <w:rPr>
                <w:rStyle w:val="DefaultParagraphFont"/>
                <w:rFonts w:cs="Times New Roman"/>
              </w:rPr>
            </w:pPr>
            <w:r>
              <w:rPr>
                <w:rStyle w:val="DefaultParagraphFont"/>
                <w:rFonts w:cs="Times New Roman"/>
              </w:rPr>
              <w:t xml:space="preserve">sa prijmú v súlade so zákonným postupom uvedeným v článku 11 ods. 2 </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BodyText3"/>
              <w:jc w:val="left"/>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11</w:t>
            </w:r>
          </w:p>
          <w:p w:rsidR="00DB1144">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Komisii pomáha výbor uvedený v článku 17 smernice 89/391/EHS.</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11</w:t>
            </w:r>
          </w:p>
          <w:p w:rsidR="00DB1144">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Ak sa odkazuje na tento odsek, uplatnia sa články 5 a 7 rozhodnutia 1999/468/ES so zreteľom na ustanovenia jeho článku 8.</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EnvelopeReturn"/>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11</w:t>
            </w:r>
          </w:p>
          <w:p w:rsidR="00DB1144">
            <w:pPr>
              <w:rPr>
                <w:rStyle w:val="DefaultParagraphFont"/>
                <w:rFonts w:cs="Times New Roman"/>
              </w:rPr>
            </w:pPr>
            <w:r>
              <w:rPr>
                <w:rStyle w:val="DefaultParagraphFont"/>
                <w:rFonts w:cs="Times New Roman"/>
              </w:rPr>
              <w:t>O: 3</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Výbor prijme svoj rokovací poriadok</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BodyText3"/>
              <w:jc w:val="left"/>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NormalWeb"/>
              <w:rPr>
                <w:rStyle w:val="DefaultParagraphFont"/>
                <w:rFonts w:cs="Times New Roman"/>
                <w:sz w:val="20"/>
                <w:szCs w:val="20"/>
              </w:rPr>
            </w:pPr>
            <w:r>
              <w:rPr>
                <w:rStyle w:val="DefaultParagraphFont"/>
                <w:rFonts w:cs="Times New Roman"/>
                <w:sz w:val="20"/>
                <w:szCs w:val="20"/>
              </w:rPr>
              <w:t>Každých päť rokov členské štáty poskytnú Komisii správu o praktickom vykonávaní tejto smernice, uvádzajúc hľadiská sociálnych partnerov.</w:t>
            </w:r>
          </w:p>
          <w:p w:rsidR="00DB1144">
            <w:pPr>
              <w:pStyle w:val="NormalWeb"/>
              <w:rPr>
                <w:rStyle w:val="DefaultParagraphFont"/>
                <w:rFonts w:cs="Times New Roman"/>
              </w:rPr>
            </w:pPr>
            <w:r>
              <w:rPr>
                <w:rStyle w:val="DefaultParagraphFont"/>
                <w:rFonts w:cs="Times New Roman"/>
                <w:sz w:val="20"/>
                <w:szCs w:val="20"/>
              </w:rPr>
              <w:t>Komisia každých päť rokov informuje Európsky parlament, Radu, Európsky hospodársky a sociálny výbor a Poradný výbor pre bezpečnosť a ochranu zdravia pri práci o obsahu týchto správ, o svojom posúdení vývoja v danej oblasti a o akejkoľvek iniciatíve, najmä pokiaľ ide o vystavenie statickým magnetickým poliam, ktoré sa dá zaručiť vzhľadom na nové vedecké poznatky.</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n.a.</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 xml:space="preserve">Návrh zákona </w:t>
            </w: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p>
          <w:p w:rsidR="00DB1144">
            <w:pPr>
              <w:rPr>
                <w:rStyle w:val="DefaultParagraphFont"/>
                <w:rFonts w:cs="Times New Roman"/>
              </w:rPr>
            </w:pPr>
            <w:r>
              <w:rPr>
                <w:rStyle w:val="DefaultParagraphFont"/>
                <w:rFonts w:cs="Times New Roman"/>
              </w:rPr>
              <w:t>Nariadenie 329/2006</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5</w:t>
            </w:r>
          </w:p>
          <w:p w:rsidR="00DB1144">
            <w:pPr>
              <w:jc w:val="center"/>
              <w:rPr>
                <w:rStyle w:val="DefaultParagraphFont"/>
                <w:rFonts w:cs="Times New Roman"/>
              </w:rPr>
            </w:pPr>
            <w:r>
              <w:rPr>
                <w:rStyle w:val="DefaultParagraphFont"/>
                <w:rFonts w:cs="Times New Roman"/>
              </w:rPr>
              <w:t>O: 4</w:t>
            </w:r>
          </w:p>
          <w:p w:rsidR="00DB1144">
            <w:pPr>
              <w:jc w:val="center"/>
              <w:rPr>
                <w:rStyle w:val="DefaultParagraphFont"/>
                <w:rFonts w:cs="Times New Roman"/>
              </w:rPr>
            </w:pPr>
            <w:r>
              <w:rPr>
                <w:rStyle w:val="DefaultParagraphFont"/>
                <w:rFonts w:cs="Times New Roman"/>
              </w:rPr>
              <w:t>P: w)</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B: 6</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10  O: 2</w:t>
            </w: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Úrad verejného zdravotníctva</w:t>
            </w:r>
          </w:p>
          <w:p w:rsidR="00DB1144">
            <w:pPr>
              <w:pStyle w:val="FootnoteText"/>
              <w:jc w:val="both"/>
              <w:rPr>
                <w:rStyle w:val="DefaultParagraphFont"/>
                <w:rFonts w:cs="Times New Roman"/>
              </w:rPr>
            </w:pPr>
          </w:p>
          <w:p w:rsidR="00DB1144">
            <w:pPr>
              <w:pStyle w:val="FootnoteText"/>
              <w:jc w:val="both"/>
              <w:rPr>
                <w:rStyle w:val="DefaultParagraphFont"/>
                <w:rFonts w:cs="Times New Roman"/>
              </w:rPr>
            </w:pPr>
            <w:r>
              <w:rPr>
                <w:rStyle w:val="DefaultParagraphFont"/>
                <w:rFonts w:cs="Times New Roman"/>
              </w:rPr>
              <w:t>w) v rámci spolupráce s Európskou komisiou a s členskými štátmi Európskej únie (ďalej len “členský štát”)</w:t>
            </w:r>
          </w:p>
          <w:p w:rsidR="00DB1144">
            <w:pPr>
              <w:jc w:val="both"/>
              <w:rPr>
                <w:rStyle w:val="DefaultParagraphFont"/>
                <w:rFonts w:cs="Times New Roman"/>
              </w:rPr>
            </w:pPr>
            <w:r>
              <w:rPr>
                <w:rStyle w:val="DefaultParagraphFont"/>
                <w:rFonts w:cs="Times New Roman"/>
              </w:rPr>
              <w:t>6. zasiela Európskej komisii v intervaloch požadovaných osobitnými predpismi</w:t>
            </w:r>
            <w:r>
              <w:rPr>
                <w:rStyle w:val="FootnoteReference"/>
                <w:rFonts w:cs="Times New Roman"/>
                <w:rtl w:val="0"/>
              </w:rPr>
              <w:footnoteReference w:id="14"/>
            </w:r>
            <w:r>
              <w:rPr>
                <w:rStyle w:val="DefaultParagraphFont"/>
                <w:rFonts w:cs="Times New Roman"/>
              </w:rPr>
              <w:t>) správu o praktickom uplatňovaní minimálnych zdravotných a bezpečnostných požiadaviek na ochranu zamestnancov pred rizikami súvisiacimi s expozíciou faktorom práce a pracovného prostredia spolu so stanoviskami sociálnych partnerov; správa obsahuje opis najlepšej praxe na zabezpečenie prevencie pred škodlivými účinkami týchto faktorov práce a pracovného prostredia na verejné zdravie a ostatných foriem organizácie práce spolu s opatreniami, ktoré štát prijal, aby oboznámil ostatné členské štáty s poznatkami o tejto najlepšej praxi.</w:t>
            </w:r>
          </w:p>
          <w:p w:rsidR="00DB1144">
            <w:pPr>
              <w:pStyle w:val="FootnoteText"/>
              <w:jc w:val="both"/>
              <w:rPr>
                <w:rStyle w:val="DefaultParagraphFont"/>
                <w:rFonts w:cs="Times New Roman"/>
              </w:rPr>
            </w:pPr>
          </w:p>
          <w:p w:rsidR="00DB1144">
            <w:pPr>
              <w:pStyle w:val="FootnoteText"/>
              <w:jc w:val="both"/>
              <w:rPr>
                <w:rStyle w:val="DefaultParagraphFont"/>
                <w:rFonts w:cs="Times New Roman"/>
              </w:rPr>
            </w:pPr>
            <w:r>
              <w:rPr>
                <w:rStyle w:val="DefaultParagraphFont"/>
                <w:rFonts w:cs="Times New Roman"/>
              </w:rPr>
              <w:t>Správa o praktickom uplatňovaní tohto nariadenia bude posielaná Európskej komisii každých päť rokov.</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13</w:t>
            </w:r>
          </w:p>
          <w:p w:rsidR="00DB1144">
            <w:pPr>
              <w:rPr>
                <w:rStyle w:val="DefaultParagraphFont"/>
                <w:rFonts w:cs="Times New Roman"/>
              </w:rPr>
            </w:pPr>
            <w:r>
              <w:rPr>
                <w:rStyle w:val="DefaultParagraphFont"/>
                <w:rFonts w:cs="Times New Roman"/>
              </w:rPr>
              <w:t>O: 1</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Členské štáty uvedú do účinnosti zákony, iné právne predpisy a správne opatrenia potrebné na dosiahnutie súladu s touto smernicou najneskôr do 30. apríla 2008. Bezodkladne o tom informujú Komisiu.</w:t>
            </w:r>
          </w:p>
          <w:p w:rsidR="00DB1144">
            <w:pPr>
              <w:pStyle w:val="FootnoteText"/>
              <w:jc w:val="both"/>
              <w:rPr>
                <w:rStyle w:val="DefaultParagraphFont"/>
                <w:rFonts w:cs="Times New Roman"/>
              </w:rPr>
            </w:pPr>
            <w:r>
              <w:rPr>
                <w:rStyle w:val="DefaultParagraphFont"/>
                <w:rFonts w:cs="Times New Roman"/>
              </w:rPr>
              <w:t>Ak členské štáty prijmú takéto opatrenia, tieto budú obsahovať odkaz na túto smernicu alebo budú sprevádzané takýmto odkazom pri ich úradnom uverejnení. Podrobnosti o odkaze upravia členské štáty.</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Nariadenie 329/2006</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11</w:t>
            </w: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p>
          <w:p w:rsidR="00DB1144">
            <w:pPr>
              <w:jc w:val="center"/>
              <w:rPr>
                <w:rStyle w:val="DefaultParagraphFont"/>
                <w:rFonts w:cs="Times New Roman"/>
              </w:rPr>
            </w:pPr>
            <w:r>
              <w:rPr>
                <w:rStyle w:val="DefaultParagraphFont"/>
                <w:rFonts w:cs="Times New Roman"/>
              </w:rPr>
              <w:t xml:space="preserve">Príloha </w:t>
            </w:r>
          </w:p>
          <w:p w:rsidR="00DB1144">
            <w:pPr>
              <w:jc w:val="center"/>
              <w:rPr>
                <w:rStyle w:val="DefaultParagraphFont"/>
                <w:rFonts w:cs="Times New Roman"/>
              </w:rPr>
            </w:pPr>
            <w:r>
              <w:rPr>
                <w:rStyle w:val="DefaultParagraphFont"/>
                <w:rFonts w:cs="Times New Roman"/>
              </w:rPr>
              <w:t>č. 3</w:t>
            </w: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BodyText3"/>
              <w:jc w:val="left"/>
              <w:rPr>
                <w:rStyle w:val="DefaultParagraphFont"/>
                <w:rFonts w:cs="Times New Roman"/>
              </w:rPr>
            </w:pPr>
            <w:r>
              <w:rPr>
                <w:rStyle w:val="DefaultParagraphFont"/>
                <w:rFonts w:cs="Times New Roman"/>
              </w:rPr>
              <w:t>Toto nariadenie vlády nadobúda účinnosť 1. júna 2006.</w:t>
            </w:r>
          </w:p>
          <w:p w:rsidR="00DB1144">
            <w:pPr>
              <w:pStyle w:val="BodyText3"/>
              <w:jc w:val="left"/>
              <w:rPr>
                <w:rStyle w:val="DefaultParagraphFont"/>
                <w:rFonts w:cs="Times New Roman"/>
              </w:rPr>
            </w:pPr>
          </w:p>
          <w:p w:rsidR="00DB1144">
            <w:pPr>
              <w:pStyle w:val="BodyText3"/>
              <w:jc w:val="left"/>
              <w:rPr>
                <w:rStyle w:val="DefaultParagraphFont"/>
                <w:rFonts w:cs="Times New Roman"/>
              </w:rPr>
            </w:pPr>
          </w:p>
          <w:p w:rsidR="00DB1144">
            <w:pPr>
              <w:pStyle w:val="BodyText3"/>
              <w:jc w:val="left"/>
              <w:rPr>
                <w:rStyle w:val="DefaultParagraphFont"/>
                <w:rFonts w:cs="Times New Roman"/>
              </w:rPr>
            </w:pPr>
          </w:p>
          <w:p w:rsidR="00DB1144">
            <w:pPr>
              <w:pStyle w:val="BodyText3"/>
              <w:jc w:val="left"/>
              <w:rPr>
                <w:rStyle w:val="DefaultParagraphFont"/>
                <w:rFonts w:cs="Times New Roman"/>
              </w:rPr>
            </w:pPr>
          </w:p>
          <w:p w:rsidR="00DB1144">
            <w:pPr>
              <w:pStyle w:val="FootnoteText"/>
              <w:jc w:val="both"/>
              <w:rPr>
                <w:rStyle w:val="DefaultParagraphFont"/>
                <w:rFonts w:cs="Times New Roman"/>
              </w:rPr>
            </w:pPr>
            <w:r>
              <w:rPr>
                <w:rStyle w:val="DefaultParagraphFont"/>
                <w:rFonts w:cs="Times New Roman"/>
              </w:rPr>
              <w:t xml:space="preserve">Smernica Európskeho parlamentu a Rady 2004/40/ES z 29. apríla 2004 o minimálnych zdravotných a bezpečnostných požiadavkách týkajúcich sa vystavenia pracovníkov rizikám vyplývajúcim z fyzikálnych činidiel (elektromagnetické polia) (18. individuálna smernica v zmysle článku 16 ods. 1 smernice 89/391/EHS) </w:t>
            </w:r>
          </w:p>
          <w:p w:rsidR="00DB1144">
            <w:pPr>
              <w:pStyle w:val="FootnoteText"/>
              <w:jc w:val="both"/>
              <w:rPr>
                <w:rStyle w:val="DefaultParagraphFont"/>
                <w:rFonts w:cs="Times New Roman"/>
              </w:rPr>
            </w:pPr>
            <w:r>
              <w:rPr>
                <w:rStyle w:val="DefaultParagraphFont"/>
                <w:rFonts w:cs="Times New Roman"/>
              </w:rPr>
              <w:t>(Ú. v. EÚ L 159, 30.4.2004).</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Č: 13</w:t>
            </w:r>
          </w:p>
          <w:p w:rsidR="00DB1144">
            <w:pPr>
              <w:rPr>
                <w:rStyle w:val="DefaultParagraphFont"/>
                <w:rFonts w:cs="Times New Roman"/>
              </w:rPr>
            </w:pPr>
            <w:r>
              <w:rPr>
                <w:rStyle w:val="DefaultParagraphFont"/>
                <w:rFonts w:cs="Times New Roman"/>
              </w:rPr>
              <w:t>O: 2</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Členské štáty oznámia Komisii ustanovenia vnútroštátneho práva, ktoré prijmú alebo už prijali v oblasti pôsobnosti tejto smernice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rPr>
                <w:rStyle w:val="DefaultParagraphFont"/>
                <w:rFonts w:cs="Times New Roman"/>
              </w:rPr>
            </w:pPr>
            <w:r>
              <w:rPr>
                <w:rStyle w:val="DefaultParagraphFont"/>
                <w:rFonts w:cs="Times New Roman"/>
              </w:rPr>
              <w:t>zákon č. 575/2001</w:t>
            </w: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xml:space="preserve">§35 ods.7 </w:t>
            </w: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BodyText3"/>
              <w:jc w:val="left"/>
              <w:rPr>
                <w:rStyle w:val="DefaultParagraphFont"/>
                <w:rFonts w:cs="Times New Roman"/>
              </w:rPr>
            </w:pPr>
            <w:r>
              <w:rPr>
                <w:rStyle w:val="DefaultParagraphFont"/>
                <w:rFonts w:cs="Times New Roman"/>
              </w:rPr>
              <w:t>Ministerstvá a ostatné ústredné orgány štátnej správy v rozsahu vymedzenej pôsobnosti plnia voči  orgánom Európskych spoločenstiev a Európskej únie informačnú a oznamovaciu povinnosť, ktorá im vyplýva z právne záväzných aktov týchto orgánov.</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70" w:type="dxa"/>
            <w:bottom w:w="0" w:type="dxa"/>
            <w:right w:w="70" w:type="dxa"/>
          </w:tblCellMar>
        </w:tblPrEx>
        <w:trPr>
          <w:trHeight w:hRule="auto" w:val="0"/>
        </w:trPr>
        <w:tc>
          <w:tcPr>
            <w:tcW w:w="11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r>
              <w:rPr>
                <w:rStyle w:val="DefaultParagraphFont"/>
                <w:rFonts w:cs="Times New Roman"/>
              </w:rPr>
              <w:t>Príloha</w:t>
            </w:r>
          </w:p>
        </w:tc>
        <w:tc>
          <w:tcPr>
            <w:tcW w:w="355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FootnoteText"/>
              <w:jc w:val="both"/>
              <w:rPr>
                <w:rStyle w:val="DefaultParagraphFont"/>
                <w:rFonts w:cs="Times New Roman"/>
              </w:rPr>
            </w:pPr>
            <w:r>
              <w:rPr>
                <w:rStyle w:val="DefaultParagraphFont"/>
                <w:rFonts w:cs="Times New Roman"/>
              </w:rPr>
              <w:t>Limitné hodnoty vystavenia a akčné hodnoty pre elektromagnetické polia</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N</w:t>
            </w:r>
          </w:p>
        </w:tc>
        <w:tc>
          <w:tcPr>
            <w:tcW w:w="11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 xml:space="preserve">Príloha </w:t>
            </w:r>
          </w:p>
          <w:p w:rsidR="00DB1144">
            <w:pPr>
              <w:jc w:val="center"/>
              <w:rPr>
                <w:rStyle w:val="DefaultParagraphFont"/>
                <w:rFonts w:cs="Times New Roman"/>
              </w:rPr>
            </w:pPr>
            <w:r>
              <w:rPr>
                <w:rStyle w:val="DefaultParagraphFont"/>
                <w:rFonts w:cs="Times New Roman"/>
              </w:rPr>
              <w:t xml:space="preserve">č. 2 </w:t>
            </w:r>
          </w:p>
        </w:tc>
        <w:tc>
          <w:tcPr>
            <w:tcW w:w="439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pStyle w:val="BodyText3"/>
              <w:jc w:val="left"/>
              <w:rPr>
                <w:rStyle w:val="DefaultParagraphFont"/>
                <w:rFonts w:cs="Times New Roman"/>
              </w:rPr>
            </w:pPr>
            <w:r>
              <w:rPr>
                <w:rStyle w:val="DefaultParagraphFont"/>
                <w:rFonts w:cs="Times New Roman"/>
              </w:rPr>
              <w:t>Limitné hodnoty a akčné hodnoty expozície</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r>
              <w:rPr>
                <w:rStyle w:val="DefaultParagraphFont"/>
                <w:rFonts w:cs="Times New Roman"/>
              </w:rPr>
              <w:t>Ú</w:t>
            </w:r>
          </w:p>
        </w:tc>
        <w:tc>
          <w:tcPr>
            <w:tcW w:w="56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jc w:val="center"/>
              <w:rPr>
                <w:rStyle w:val="DefaultParagraphFont"/>
                <w:rFonts w:cs="Times New Roman"/>
              </w:rPr>
            </w:pPr>
          </w:p>
        </w:tc>
        <w:tc>
          <w:tcPr>
            <w:tcW w:w="7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c>
          <w:tcPr>
            <w:tcW w:w="89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DB1144">
            <w:pPr>
              <w:rPr>
                <w:rStyle w:val="DefaultParagraphFont"/>
                <w:rFonts w:cs="Times New Roman"/>
              </w:rPr>
            </w:pPr>
          </w:p>
        </w:tc>
      </w:tr>
    </w:tbl>
    <w:p w:rsidR="00DB1144">
      <w:pPr>
        <w:jc w:val="both"/>
        <w:rPr>
          <w:rStyle w:val="DefaultParagraphFont"/>
          <w:rFonts w:cs="Times New Roman"/>
        </w:rPr>
      </w:pPr>
    </w:p>
    <w:sectPr>
      <w:footerReference w:type="default" r:id="rId5"/>
      <w:pgSz w:w="16840" w:h="11907" w:orient="landscape" w:code="9"/>
      <w:pgMar w:top="1418" w:right="1418" w:bottom="1418" w:left="1134" w:header="708" w:footer="708"/>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144">
    <w:pPr>
      <w:pStyle w:val="Footer"/>
      <w:framePr w:vAnchor="text" w:hAnchor="margin" w:xAlign="right"/>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noProof/>
      </w:rPr>
      <w:t>1</w:t>
    </w:r>
    <w:r>
      <w:rPr>
        <w:rStyle w:val="PageNumber"/>
        <w:rFonts w:cs="Times New Roman"/>
      </w:rPr>
      <w:fldChar w:fldCharType="end"/>
    </w:r>
  </w:p>
  <w:p w:rsidR="00DB1144">
    <w:pPr>
      <w:pStyle w:val="Footer"/>
      <w:ind w:right="360"/>
      <w:rPr>
        <w:rStyle w:val="DefaultParagraphFont"/>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pPr>
        <w:pStyle w:val="FootnoteText"/>
        <w:rPr>
          <w:rFonts w:cs="Times New Roman"/>
        </w:rPr>
      </w:pPr>
      <w:r w:rsidR="00DB1144">
        <w:rPr>
          <w:rStyle w:val="FootnoteReference"/>
          <w:rFonts w:cs="Times New Roman"/>
        </w:rPr>
        <w:footnoteRef/>
      </w:r>
      <w:r w:rsidR="00DB1144">
        <w:rPr>
          <w:rStyle w:val="DefaultParagraphFont"/>
          <w:rFonts w:cs="Times New Roman"/>
          <w:vertAlign w:val="superscript"/>
        </w:rPr>
        <w:t>)</w:t>
      </w:r>
      <w:r w:rsidR="00DB1144">
        <w:rPr>
          <w:rStyle w:val="DefaultParagraphFont"/>
          <w:rFonts w:cs="Times New Roman"/>
        </w:rPr>
        <w:t xml:space="preserve"> § 11 ods. 1 Zákonníka práce.</w:t>
      </w:r>
    </w:p>
  </w:footnote>
  <w:footnote w:id="3">
    <w:p w:rsidR="00DB1144">
      <w:pPr>
        <w:pStyle w:val="FootnoteText"/>
        <w:jc w:val="both"/>
        <w:rPr>
          <w:rStyle w:val="DefaultParagraphFont"/>
          <w:rFonts w:cs="Times New Roman"/>
        </w:rPr>
      </w:pPr>
      <w:r>
        <w:rPr>
          <w:rStyle w:val="FootnoteReference"/>
          <w:rFonts w:cs="Times New Roman"/>
        </w:rPr>
        <w:footnoteRef/>
      </w:r>
      <w:r>
        <w:rPr>
          <w:rStyle w:val="DefaultParagraphFont"/>
          <w:rFonts w:cs="Times New Roman"/>
        </w:rPr>
        <w:t>) Zákon Národnej rady Slovenskej republiky č. 330/1996 Zb. o bezpečnosti a ochrane zdravia pri práci v znení neskorších predpisov.</w:t>
      </w:r>
    </w:p>
    <w:p>
      <w:pPr>
        <w:pStyle w:val="FootnoteText"/>
        <w:jc w:val="both"/>
        <w:rPr>
          <w:rFonts w:cs="Times New Roman"/>
        </w:rPr>
      </w:pPr>
    </w:p>
  </w:footnote>
  <w:footnote w:id="4">
    <w:p>
      <w:pPr>
        <w:pStyle w:val="FootnoteText"/>
        <w:rPr>
          <w:rFonts w:cs="Times New Roman"/>
        </w:rPr>
      </w:pPr>
      <w:r w:rsidR="00DB1144">
        <w:rPr>
          <w:rStyle w:val="FootnoteReference"/>
          <w:rFonts w:cs="Times New Roman"/>
        </w:rPr>
        <w:footnoteRef/>
      </w:r>
      <w:r w:rsidR="00DB1144">
        <w:rPr>
          <w:rStyle w:val="DefaultParagraphFont"/>
          <w:rFonts w:cs="Times New Roman"/>
        </w:rPr>
        <w:t>) Napríklad nariadenie vlády Slovenskej republiky č. 310/2004 Z.z., ktorým sa ustanovujú podrobnosti o technických požiadavkách a postupoch posudzovania zhody na strojové zariadenia.</w:t>
      </w:r>
      <w:r w:rsidR="00DB1144">
        <w:rPr>
          <w:rStyle w:val="DefaultParagraphFont"/>
          <w:rFonts w:cs="Times New Roman"/>
          <w:color w:val="FF0000"/>
        </w:rPr>
        <w:t xml:space="preserve"> </w:t>
      </w:r>
    </w:p>
  </w:footnote>
  <w:footnote w:id="5">
    <w:p>
      <w:pPr>
        <w:pStyle w:val="FootnoteText"/>
        <w:jc w:val="both"/>
        <w:rPr>
          <w:rFonts w:cs="Times New Roman"/>
        </w:rPr>
      </w:pPr>
      <w:r w:rsidR="00DB1144">
        <w:rPr>
          <w:rStyle w:val="FootnoteReference"/>
          <w:rFonts w:cs="Times New Roman"/>
        </w:rPr>
        <w:footnoteRef/>
      </w:r>
      <w:r w:rsidR="00DB1144">
        <w:rPr>
          <w:rStyle w:val="DefaultParagraphFont"/>
          <w:rFonts w:cs="Times New Roman"/>
          <w:vertAlign w:val="superscript"/>
        </w:rPr>
        <w:t>)</w:t>
      </w:r>
      <w:r w:rsidR="00DB1144">
        <w:rPr>
          <w:rStyle w:val="DefaultParagraphFont"/>
          <w:rFonts w:cs="Times New Roman"/>
        </w:rPr>
        <w:t xml:space="preserve"> Nariadenie vlády  Slovenskej republiky č. ..... /2006 Z.z. o podrobnostiach o požiadavkách na zdroje elektromagnetického poľa a na limity expozície obyvateľov elektromagnetickému poľu v životnom prostredí.</w:t>
      </w:r>
    </w:p>
  </w:footnote>
  <w:footnote w:id="6">
    <w:p>
      <w:pPr>
        <w:pStyle w:val="FootnoteText"/>
        <w:rPr>
          <w:rFonts w:cs="Times New Roman"/>
        </w:rPr>
      </w:pPr>
      <w:r w:rsidR="00DB1144">
        <w:rPr>
          <w:rStyle w:val="FootnoteReference"/>
          <w:rFonts w:cs="Times New Roman"/>
        </w:rPr>
        <w:footnoteRef/>
      </w:r>
      <w:r w:rsidR="00DB1144">
        <w:rPr>
          <w:rStyle w:val="DefaultParagraphFont"/>
          <w:rFonts w:cs="Times New Roman"/>
          <w:vertAlign w:val="superscript"/>
        </w:rPr>
        <w:t>)</w:t>
      </w:r>
      <w:r w:rsidR="00DB1144">
        <w:rPr>
          <w:rStyle w:val="DefaultParagraphFont"/>
          <w:rFonts w:cs="Times New Roman"/>
        </w:rPr>
        <w:t xml:space="preserve"> § 13 zákona Národnej rady Slovenskej republiky č. 330/1996 Z.z. v znení zákona č. 158/2001 Z.z.</w:t>
      </w:r>
    </w:p>
  </w:footnote>
  <w:footnote w:id="7">
    <w:p>
      <w:pPr>
        <w:pStyle w:val="FootnoteText"/>
        <w:jc w:val="both"/>
        <w:rPr>
          <w:rFonts w:cs="Times New Roman"/>
        </w:rPr>
      </w:pPr>
      <w:r w:rsidR="00DB1144">
        <w:rPr>
          <w:rStyle w:val="FootnoteReference"/>
          <w:rFonts w:cs="Times New Roman"/>
        </w:rPr>
        <w:footnoteRef/>
      </w:r>
      <w:r w:rsidR="00DB1144">
        <w:rPr>
          <w:rStyle w:val="DefaultParagraphFont"/>
          <w:rFonts w:cs="Times New Roman"/>
          <w:vertAlign w:val="superscript"/>
        </w:rPr>
        <w:t>)</w:t>
      </w:r>
      <w:r w:rsidR="00DB1144">
        <w:rPr>
          <w:rStyle w:val="DefaultParagraphFont"/>
          <w:rFonts w:cs="Times New Roman"/>
        </w:rPr>
        <w:t xml:space="preserve"> § 8a zákona Národnej rady Slovenskej republiky č. 330/1996 Z.z. </w:t>
      </w:r>
    </w:p>
  </w:footnote>
  <w:footnote w:id="8">
    <w:p>
      <w:pPr>
        <w:pStyle w:val="FootnoteText"/>
        <w:rPr>
          <w:rFonts w:cs="Times New Roman"/>
        </w:rPr>
      </w:pPr>
      <w:r w:rsidR="00DB1144">
        <w:rPr>
          <w:rStyle w:val="FootnoteReference"/>
          <w:rFonts w:cs="Times New Roman"/>
        </w:rPr>
        <w:footnoteRef/>
      </w:r>
      <w:r w:rsidR="00DB1144">
        <w:rPr>
          <w:rStyle w:val="DefaultParagraphFont"/>
          <w:rFonts w:cs="Times New Roman"/>
          <w:vertAlign w:val="superscript"/>
        </w:rPr>
        <w:t>)</w:t>
      </w:r>
      <w:r w:rsidR="00DB1144">
        <w:rPr>
          <w:rStyle w:val="DefaultParagraphFont"/>
          <w:rFonts w:cs="Times New Roman"/>
        </w:rPr>
        <w:t xml:space="preserve"> Nariadenie vlády Slovenskej republiky č. 444/2001 Z.z. o požiadavkách na používanie označenia, symbolov a signálov na zaistenie bezpečnosti a ochrany zdravia pri práci. </w:t>
      </w:r>
    </w:p>
  </w:footnote>
  <w:footnote w:id="9">
    <w:p>
      <w:pPr>
        <w:pStyle w:val="FootnoteText"/>
        <w:rPr>
          <w:rFonts w:cs="Times New Roman"/>
        </w:rPr>
      </w:pPr>
      <w:r w:rsidR="00DB1144">
        <w:rPr>
          <w:rStyle w:val="FootnoteReference"/>
          <w:rFonts w:cs="Times New Roman"/>
        </w:rPr>
        <w:footnoteRef/>
      </w:r>
      <w:r w:rsidR="00DB1144">
        <w:rPr>
          <w:rStyle w:val="DefaultParagraphFont"/>
          <w:rFonts w:cs="Times New Roman"/>
          <w:vertAlign w:val="superscript"/>
        </w:rPr>
        <w:t>)</w:t>
      </w:r>
      <w:r w:rsidR="00DB1144">
        <w:rPr>
          <w:rStyle w:val="DefaultParagraphFont"/>
          <w:rFonts w:cs="Times New Roman"/>
        </w:rPr>
        <w:t xml:space="preserve"> § 8b ods. 2 zákona Národnej rady Slovenskej republiky č. 330/1996 Z.z. v znení zákona č. 158/2001 Z.z. </w:t>
      </w:r>
    </w:p>
  </w:footnote>
  <w:footnote w:id="10">
    <w:p>
      <w:pPr>
        <w:pStyle w:val="FootnoteText"/>
        <w:rPr>
          <w:rFonts w:cs="Times New Roman"/>
        </w:rPr>
      </w:pPr>
      <w:r w:rsidR="00DB1144">
        <w:rPr>
          <w:rStyle w:val="FootnoteReference"/>
          <w:rFonts w:cs="Times New Roman"/>
        </w:rPr>
        <w:t>9)</w:t>
      </w:r>
      <w:r w:rsidR="00DB1144">
        <w:rPr>
          <w:rStyle w:val="DefaultParagraphFont"/>
          <w:rFonts w:cs="Times New Roman"/>
        </w:rPr>
        <w:t xml:space="preserve"> § 8e a § 10 zákona Národnej rady Slovenskej republiky č. 330/1996 Z.z.</w:t>
      </w:r>
    </w:p>
  </w:footnote>
  <w:footnote w:id="11">
    <w:p>
      <w:pPr>
        <w:pStyle w:val="FootnoteText"/>
        <w:jc w:val="both"/>
        <w:rPr>
          <w:rFonts w:cs="Times New Roman"/>
        </w:rPr>
      </w:pPr>
      <w:r w:rsidR="00DB1144">
        <w:rPr>
          <w:rStyle w:val="FootnoteReference"/>
          <w:rFonts w:cs="Times New Roman"/>
        </w:rPr>
        <w:footnoteRef/>
      </w:r>
      <w:r w:rsidR="00DB1144">
        <w:rPr>
          <w:rStyle w:val="DefaultParagraphFont"/>
          <w:rFonts w:cs="Times New Roman"/>
        </w:rPr>
        <w:t xml:space="preserve"> § 8a ods. 1 písm. o) zákona Národnej rady Slovenskej republiky č. 330/1996 Z.z. v znení zákona č. 158/2001 Z.z.</w:t>
      </w:r>
    </w:p>
  </w:footnote>
  <w:footnote w:id="12">
    <w:p>
      <w:pPr>
        <w:pStyle w:val="FootnoteText"/>
        <w:jc w:val="both"/>
        <w:rPr>
          <w:rFonts w:cs="Times New Roman"/>
        </w:rPr>
      </w:pPr>
      <w:r w:rsidR="00DB1144">
        <w:rPr>
          <w:rStyle w:val="FootnoteReference"/>
          <w:rFonts w:cs="Times New Roman"/>
        </w:rPr>
        <w:footnoteRef/>
      </w:r>
      <w:r w:rsidR="00DB1144">
        <w:rPr>
          <w:rStyle w:val="DefaultParagraphFont"/>
          <w:rFonts w:cs="Times New Roman"/>
        </w:rPr>
        <w:t xml:space="preserve"> § 20 zákona č. 576/2004 Z.z. o zdravotnej starostlivosti, službách súvisiacich s poskytovaním zdravotnej starostlivosti a o zmene a doplnení niektorých zákonov.</w:t>
      </w:r>
    </w:p>
  </w:footnote>
  <w:footnote w:id="13">
    <w:p w:rsidR="00DB1144">
      <w:pPr>
        <w:jc w:val="both"/>
        <w:rPr>
          <w:rStyle w:val="DefaultParagraphFont"/>
          <w:rFonts w:cs="Times New Roman"/>
        </w:rPr>
      </w:pPr>
      <w:r>
        <w:rPr>
          <w:rStyle w:val="FootnoteReference"/>
          <w:rFonts w:cs="Times New Roman"/>
          <w:lang w:val="cs-CZ"/>
        </w:rPr>
        <w:footnoteRef/>
      </w:r>
      <w:r>
        <w:rPr>
          <w:rStyle w:val="DefaultParagraphFont"/>
          <w:rFonts w:cs="Times New Roman"/>
        </w:rPr>
        <w:t>) § 25 ods. 1 písm. a) zákona č. 576/2004 Z. z.</w:t>
      </w:r>
    </w:p>
    <w:p>
      <w:pPr>
        <w:jc w:val="both"/>
        <w:rPr>
          <w:rFonts w:cs="Times New Roman"/>
        </w:rPr>
      </w:pPr>
    </w:p>
  </w:footnote>
  <w:footnote w:id="14">
    <w:p>
      <w:pPr>
        <w:pStyle w:val="FootnoteText"/>
        <w:ind w:left="360" w:hanging="360"/>
        <w:jc w:val="both"/>
        <w:rPr>
          <w:rFonts w:cs="Times New Roman"/>
        </w:rPr>
      </w:pPr>
      <w:r w:rsidR="00DB1144">
        <w:rPr>
          <w:rStyle w:val="FootnoteReference"/>
          <w:rFonts w:cs="Times New Roman"/>
        </w:rPr>
        <w:footnoteRef/>
      </w:r>
      <w:r w:rsidR="00DB1144">
        <w:rPr>
          <w:rStyle w:val="DefaultParagraphFont"/>
          <w:rFonts w:cs="Times New Roman"/>
        </w:rPr>
        <w:t xml:space="preserve">) </w:t>
        <w:tab/>
        <w:t>Napríklad § 7 nariadenia vlády Slovenskej republiky č. 281/2006 Z. z. o minimálnych bezpečnostných a zdravotných požiadavkách pri práci s bremenami, § 10 nariadenia vlády Slovenskej republiky č. 329/2006 Z. z. o minimálnych zdravotných a bezpečnostných požiadavkách na ochranu zamestnancov pred rizikami súvisiacimi s expozíciou elektromagnetickému poľu.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B36BC7E"/>
    <w:lvl w:ilvl="0">
      <w:start w:val="1"/>
      <w:numFmt w:val="bullet"/>
      <w:lvlText w:val=""/>
      <w:lvlJc w:val="left"/>
      <w:pPr>
        <w:tabs>
          <w:tab w:val="num" w:pos="643"/>
        </w:tabs>
        <w:ind w:left="643" w:hanging="360"/>
      </w:pPr>
      <w:rPr>
        <w:rFonts w:ascii="Symbol" w:hAnsi="Symbol"/>
        <w:rtl w:val="0"/>
      </w:rPr>
    </w:lvl>
  </w:abstractNum>
  <w:abstractNum w:abstractNumId="1">
    <w:nsid w:val="0F4A381B"/>
    <w:multiLevelType w:val="multilevel"/>
    <w:tmpl w:val="AB9277C6"/>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
    <w:nsid w:val="212F3BF2"/>
    <w:multiLevelType w:val="multilevel"/>
    <w:tmpl w:val="EADC7BD0"/>
    <w:lvl w:ilvl="0">
      <w:start w:val="1"/>
      <w:numFmt w:val="lowerLetter"/>
      <w:lvlText w:val="(%1)"/>
      <w:lvlJc w:val="left"/>
      <w:pPr>
        <w:tabs>
          <w:tab w:val="num" w:pos="36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
    <w:nsid w:val="3CDD1F98"/>
    <w:multiLevelType w:val="multilevel"/>
    <w:tmpl w:val="B50E5E7A"/>
    <w:lvl w:ilvl="0">
      <w:start w:val="1"/>
      <w:numFmt w:val="lowerLetter"/>
      <w:lvlText w:val="%1)"/>
      <w:lvlJc w:val="left"/>
      <w:pPr>
        <w:tabs>
          <w:tab w:val="num" w:pos="900"/>
        </w:tabs>
        <w:ind w:left="90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Letter"/>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
    <w:nsid w:val="3FB073F4"/>
    <w:multiLevelType w:val="singleLevel"/>
    <w:tmpl w:val="83607FC4"/>
    <w:lvl w:ilvl="0">
      <w:start w:val="1"/>
      <w:numFmt w:val="lowerLetter"/>
      <w:lvlText w:val="%1)"/>
      <w:lvlJc w:val="left"/>
      <w:pPr>
        <w:tabs>
          <w:tab w:val="num" w:pos="1068"/>
        </w:tabs>
        <w:ind w:left="1068" w:hanging="360"/>
      </w:pPr>
      <w:rPr>
        <w:rFonts w:ascii="Times New Roman" w:hAnsi="Times New Roman"/>
        <w:b w:val="0"/>
        <w:bCs w:val="0"/>
        <w:i w:val="0"/>
        <w:iCs w:val="0"/>
        <w:rtl w:val="0"/>
      </w:rPr>
    </w:lvl>
  </w:abstractNum>
  <w:abstractNum w:abstractNumId="5">
    <w:nsid w:val="41081DDB"/>
    <w:multiLevelType w:val="multilevel"/>
    <w:tmpl w:val="3E76A8C0"/>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decimal"/>
      <w:lvlText w:val="%3."/>
      <w:lvlJc w:val="left"/>
      <w:pPr>
        <w:tabs>
          <w:tab w:val="num" w:pos="2340"/>
        </w:tabs>
        <w:ind w:left="2340" w:hanging="36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6">
    <w:nsid w:val="45B4530F"/>
    <w:multiLevelType w:val="multilevel"/>
    <w:tmpl w:val="7466D424"/>
    <w:lvl w:ilvl="0">
      <w:start w:val="1"/>
      <w:numFmt w:val="lowerLetter"/>
      <w:lvlText w:val="%1)"/>
      <w:lvlJc w:val="left"/>
      <w:pPr>
        <w:tabs>
          <w:tab w:val="num" w:pos="360"/>
        </w:tabs>
        <w:ind w:left="0"/>
      </w:pPr>
      <w:rPr>
        <w:rFonts w:ascii="Times New Roman" w:hAnsi="Times New Roman"/>
        <w:b w:val="0"/>
        <w:bCs w:val="0"/>
        <w:i w:val="0"/>
        <w:iCs w:val="0"/>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7">
    <w:nsid w:val="4B036879"/>
    <w:multiLevelType w:val="multilevel"/>
    <w:tmpl w:val="653AF9BA"/>
    <w:lvl w:ilvl="0">
      <w:start w:val="4"/>
      <w:numFmt w:val="lowerLetter"/>
      <w:lvlText w:val="%1)"/>
      <w:lvlJc w:val="left"/>
      <w:pPr>
        <w:tabs>
          <w:tab w:val="num" w:pos="360"/>
        </w:tabs>
        <w:ind w:left="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8">
    <w:nsid w:val="4D9468FB"/>
    <w:multiLevelType w:val="multilevel"/>
    <w:tmpl w:val="69AA11A6"/>
    <w:lvl w:ilvl="0">
      <w:start w:val="1"/>
      <w:numFmt w:val="lowerLetter"/>
      <w:lvlText w:val="%1)"/>
      <w:lvlJc w:val="left"/>
      <w:pPr>
        <w:tabs>
          <w:tab w:val="num" w:pos="360"/>
        </w:tabs>
        <w:ind w:left="340" w:hanging="34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9">
    <w:nsid w:val="61537139"/>
    <w:multiLevelType w:val="multilevel"/>
    <w:tmpl w:val="E4485A86"/>
    <w:lvl w:ilvl="0">
      <w:start w:val="1"/>
      <w:numFmt w:val="lowerLetter"/>
      <w:lvlText w:val="%1)"/>
      <w:lvlJc w:val="left"/>
      <w:pPr>
        <w:tabs>
          <w:tab w:val="num" w:pos="720"/>
        </w:tabs>
        <w:ind w:left="720" w:hanging="360"/>
      </w:pPr>
      <w:rPr>
        <w:rFonts w:ascii="Times New Roman" w:hAnsi="Times New Roman"/>
        <w:b/>
        <w:bCs/>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0">
    <w:nsid w:val="6C887A30"/>
    <w:multiLevelType w:val="multilevel"/>
    <w:tmpl w:val="9DD6C2D0"/>
    <w:lvl w:ilvl="0">
      <w:start w:val="1"/>
      <w:numFmt w:val="decimal"/>
      <w:lvlText w:val="(%1)"/>
      <w:lvlJc w:val="left"/>
      <w:pPr>
        <w:tabs>
          <w:tab w:val="num" w:pos="644"/>
        </w:tabs>
        <w:ind w:left="0" w:firstLine="284"/>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1">
    <w:nsid w:val="72D2316D"/>
    <w:multiLevelType w:val="multilevel"/>
    <w:tmpl w:val="9C72700C"/>
    <w:lvl w:ilvl="0">
      <w:start w:val="1"/>
      <w:numFmt w:val="decimal"/>
      <w:lvlText w:val="(%1)"/>
      <w:lvlJc w:val="left"/>
      <w:pPr>
        <w:tabs>
          <w:tab w:val="num" w:pos="644"/>
        </w:tabs>
        <w:ind w:left="0" w:firstLine="284"/>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2">
    <w:nsid w:val="751A25E9"/>
    <w:multiLevelType w:val="multilevel"/>
    <w:tmpl w:val="98522BD0"/>
    <w:lvl w:ilvl="0">
      <w:start w:val="1"/>
      <w:numFmt w:val="lowerLetter"/>
      <w:lvlText w:val="%1)"/>
      <w:lvlJc w:val="left"/>
      <w:pPr>
        <w:tabs>
          <w:tab w:val="num" w:pos="720"/>
        </w:tabs>
        <w:ind w:left="720" w:hanging="360"/>
      </w:pPr>
      <w:rPr>
        <w:rFonts w:ascii="Times New Roman" w:hAnsi="Times New Roman"/>
        <w:rtl w:val="0"/>
      </w:rPr>
    </w:lvl>
    <w:lvl w:ilvl="1">
      <w:start w:val="1"/>
      <w:numFmt w:val="decimal"/>
      <w:lvlText w:val="(%2)"/>
      <w:lvlJc w:val="left"/>
      <w:pPr>
        <w:tabs>
          <w:tab w:val="num" w:pos="1560"/>
        </w:tabs>
        <w:ind w:left="1560" w:hanging="480"/>
      </w:pPr>
      <w:rPr>
        <w:rFonts w:ascii="Times New Roman" w:hAnsi="Times New Roman"/>
        <w:rtl w:val="0"/>
      </w:rPr>
    </w:lvl>
    <w:lvl w:ilvl="2">
      <w:start w:val="1"/>
      <w:numFmt w:val="lowerLetter"/>
      <w:lvlText w:val="%3)"/>
      <w:lvlJc w:val="left"/>
      <w:pPr>
        <w:tabs>
          <w:tab w:val="num" w:pos="2340"/>
        </w:tabs>
        <w:ind w:left="2340" w:hanging="36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3">
    <w:nsid w:val="75A8728D"/>
    <w:multiLevelType w:val="multilevel"/>
    <w:tmpl w:val="DDA46D6C"/>
    <w:lvl w:ilvl="0">
      <w:start w:val="1"/>
      <w:numFmt w:val="lowerLetter"/>
      <w:lvlText w:val="(%1)"/>
      <w:lvlJc w:val="left"/>
      <w:pPr>
        <w:tabs>
          <w:tab w:val="num" w:pos="360"/>
        </w:tabs>
        <w:ind w:left="0"/>
      </w:pPr>
      <w:rPr>
        <w:rFonts w:ascii="Times New Roman" w:hAnsi="Times New Roman"/>
        <w:rtl w:val="0"/>
      </w:rPr>
    </w:lvl>
    <w:lvl w:ilvl="1">
      <w:start w:val="1"/>
      <w:numFmt w:val="decimal"/>
      <w:lvlText w:val="(%2)"/>
      <w:lvlJc w:val="left"/>
      <w:pPr>
        <w:tabs>
          <w:tab w:val="num" w:pos="1440"/>
        </w:tabs>
        <w:ind w:left="108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4">
    <w:nsid w:val="7C215C9A"/>
    <w:multiLevelType w:val="multilevel"/>
    <w:tmpl w:val="9A0654BC"/>
    <w:lvl w:ilvl="0">
      <w:start w:val="1"/>
      <w:numFmt w:val="decimal"/>
      <w:lvlText w:val="§ %1."/>
      <w:lvlJc w:val="left"/>
      <w:pPr>
        <w:tabs>
          <w:tab w:val="num" w:pos="360"/>
        </w:tabs>
        <w:ind w:left="0"/>
      </w:pPr>
      <w:rPr>
        <w:rFonts w:ascii="Times New Roman" w:hAnsi="Times New Roman"/>
        <w:rtl w:val="0"/>
      </w:rPr>
    </w:lvl>
    <w:lvl w:ilvl="1">
      <w:start w:val="1"/>
      <w:numFmt w:val="decimal"/>
      <w:lvlText w:val="(%2)"/>
      <w:lvlJc w:val="left"/>
      <w:pPr>
        <w:tabs>
          <w:tab w:val="num" w:pos="397"/>
        </w:tabs>
        <w:ind w:left="0"/>
      </w:pPr>
      <w:rPr>
        <w:rFonts w:ascii="Times New Roman" w:hAnsi="Times New Roman"/>
        <w:rtl w:val="0"/>
      </w:rPr>
    </w:lvl>
    <w:lvl w:ilvl="2">
      <w:start w:val="1"/>
      <w:numFmt w:val="lowerLetter"/>
      <w:lvlText w:val="%3)"/>
      <w:lvlJc w:val="left"/>
      <w:pPr>
        <w:tabs>
          <w:tab w:val="num" w:pos="567"/>
        </w:tabs>
        <w:ind w:left="284"/>
      </w:pPr>
      <w:rPr>
        <w:rFonts w:ascii="Times New Roman" w:hAnsi="Times New Roman"/>
        <w:rtl w:val="0"/>
      </w:rPr>
    </w:lvl>
    <w:lvl w:ilvl="3">
      <w:start w:val="1"/>
      <w:numFmt w:val="lowerLetter"/>
      <w:lvlText w:val="%4)"/>
      <w:lvlJc w:val="left"/>
      <w:pPr>
        <w:tabs>
          <w:tab w:val="num" w:pos="2520"/>
        </w:tabs>
        <w:ind w:left="2160"/>
      </w:pPr>
      <w:rPr>
        <w:rFonts w:ascii="Times New Roman" w:hAnsi="Times New Roman"/>
        <w:rtl w:val="0"/>
      </w:rPr>
    </w:lvl>
    <w:lvl w:ilvl="4">
      <w:start w:val="1"/>
      <w:numFmt w:val="decimal"/>
      <w:lvlText w:val="(%5)"/>
      <w:lvlJc w:val="left"/>
      <w:pPr>
        <w:tabs>
          <w:tab w:val="num" w:pos="540"/>
        </w:tabs>
        <w:ind w:left="180"/>
      </w:pPr>
      <w:rPr>
        <w:rFonts w:ascii="Times New Roman" w:hAnsi="Times New Roman"/>
        <w:rtl w:val="0"/>
      </w:rPr>
    </w:lvl>
    <w:lvl w:ilvl="5">
      <w:start w:val="1"/>
      <w:numFmt w:val="lowerLetter"/>
      <w:lvlText w:val="(%6)"/>
      <w:lvlJc w:val="left"/>
      <w:pPr>
        <w:tabs>
          <w:tab w:val="num" w:pos="3960"/>
        </w:tabs>
        <w:ind w:left="3600"/>
      </w:pPr>
      <w:rPr>
        <w:rFonts w:ascii="Times New Roman" w:hAnsi="Times New Roman"/>
        <w:rtl w:val="0"/>
      </w:rPr>
    </w:lvl>
    <w:lvl w:ilvl="6">
      <w:start w:val="1"/>
      <w:numFmt w:val="lowerRoman"/>
      <w:lvlText w:val="(%7)"/>
      <w:lvlJc w:val="left"/>
      <w:pPr>
        <w:tabs>
          <w:tab w:val="num" w:pos="4680"/>
        </w:tabs>
        <w:ind w:left="4320"/>
      </w:pPr>
      <w:rPr>
        <w:rFonts w:ascii="Times New Roman" w:hAnsi="Times New Roman"/>
        <w:rtl w:val="0"/>
      </w:rPr>
    </w:lvl>
    <w:lvl w:ilvl="7">
      <w:start w:val="1"/>
      <w:numFmt w:val="lowerLetter"/>
      <w:lvlText w:val="(%8)"/>
      <w:lvlJc w:val="left"/>
      <w:pPr>
        <w:tabs>
          <w:tab w:val="num" w:pos="5400"/>
        </w:tabs>
        <w:ind w:left="5040"/>
      </w:pPr>
      <w:rPr>
        <w:rFonts w:ascii="Times New Roman" w:hAnsi="Times New Roman"/>
        <w:rtl w:val="0"/>
      </w:rPr>
    </w:lvl>
    <w:lvl w:ilvl="8">
      <w:start w:val="1"/>
      <w:numFmt w:val="lowerRoman"/>
      <w:lvlText w:val="(%9)"/>
      <w:lvlJc w:val="left"/>
      <w:pPr>
        <w:tabs>
          <w:tab w:val="num" w:pos="6120"/>
        </w:tabs>
        <w:ind w:left="5760"/>
      </w:pPr>
      <w:rPr>
        <w:rFonts w:ascii="Times New Roman" w:hAnsi="Times New Roman"/>
        <w:rtl w:val="0"/>
      </w:rPr>
    </w:lvl>
  </w:abstractNum>
  <w:abstractNum w:abstractNumId="15">
    <w:nsid w:val="7C215C9B"/>
    <w:multiLevelType w:val="multilevel"/>
    <w:tmpl w:val="7C215C9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6">
    <w:nsid w:val="7C215C9C"/>
    <w:multiLevelType w:val="multilevel"/>
    <w:tmpl w:val="7C215C9C"/>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7">
    <w:nsid w:val="7C215C9D"/>
    <w:multiLevelType w:val="multilevel"/>
    <w:tmpl w:val="7C215C9D"/>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8">
    <w:nsid w:val="7C215C9E"/>
    <w:multiLevelType w:val="multilevel"/>
    <w:tmpl w:val="7C215C9E"/>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9">
    <w:nsid w:val="7C215C9F"/>
    <w:multiLevelType w:val="multilevel"/>
    <w:tmpl w:val="7C215C9F"/>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0">
    <w:nsid w:val="7C215CA0"/>
    <w:multiLevelType w:val="multilevel"/>
    <w:tmpl w:val="7C215CA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1">
    <w:nsid w:val="7C215CA1"/>
    <w:multiLevelType w:val="multilevel"/>
    <w:tmpl w:val="7C215CA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9"/>
  </w:num>
  <w:num w:numId="2">
    <w:abstractNumId w:val="13"/>
  </w:num>
  <w:num w:numId="3">
    <w:abstractNumId w:val="2"/>
  </w:num>
  <w:num w:numId="4">
    <w:abstractNumId w:val="1"/>
  </w:num>
  <w:num w:numId="5">
    <w:abstractNumId w:val="6"/>
  </w:num>
  <w:num w:numId="6">
    <w:abstractNumId w:val="8"/>
  </w:num>
  <w:num w:numId="7">
    <w:abstractNumId w:val="7"/>
  </w:num>
  <w:num w:numId="8">
    <w:abstractNumId w:val="10"/>
  </w:num>
  <w:num w:numId="9">
    <w:abstractNumId w:val="11"/>
  </w:num>
  <w:num w:numId="10">
    <w:abstractNumId w:val="0"/>
  </w:num>
  <w:num w:numId="11">
    <w:abstractNumId w:val="3"/>
  </w:num>
  <w:num w:numId="12">
    <w:abstractNumId w:val="14"/>
  </w:num>
  <w:num w:numId="13">
    <w:abstractNumId w:val="4"/>
  </w:num>
  <w:num w:numId="14">
    <w:abstractNumId w:val="12"/>
  </w:num>
  <w:num w:numId="15">
    <w:abstractNumId w:val="5"/>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displayHorizontalDrawingGridEvery w:val="0"/>
  <w:displayVerticalDrawingGridEvery w:val="3"/>
  <w:characterSpacingControl w:val="compressPunctuation"/>
  <w:footnotePr>
    <w:footnote w:id="0"/>
    <w:footnote w:id="1"/>
  </w:footnotePr>
  <w:compat>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DB1144"/>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val="0"/>
      <w:autoSpaceDN w:val="0"/>
      <w:bidi w:val="0"/>
      <w:adjustRightInd w:val="0"/>
      <w:ind w:left="0" w:right="0"/>
      <w:jc w:val="left"/>
      <w:textAlignment w:val="auto"/>
    </w:pPr>
    <w:rPr>
      <w:rFonts w:ascii="Times New Roman" w:hAnsi="Times New Roman"/>
      <w:sz w:val="20"/>
      <w:szCs w:val="20"/>
      <w:rtl w:val="0"/>
      <w:lang w:val="sk-SK" w:eastAsia="cs-CZ" w:bidi="ar-SA"/>
    </w:rPr>
  </w:style>
  <w:style w:type="paragraph" w:styleId="Heading1">
    <w:name w:val="heading 1"/>
    <w:basedOn w:val="Normal"/>
    <w:next w:val="Normal"/>
    <w:uiPriority w:val="99"/>
    <w:pPr>
      <w:keepNext/>
      <w:jc w:val="center"/>
      <w:outlineLvl w:val="0"/>
    </w:pPr>
    <w:rPr>
      <w:b/>
      <w:bCs/>
    </w:rPr>
  </w:style>
  <w:style w:type="paragraph" w:styleId="Heading2">
    <w:name w:val="heading 2"/>
    <w:basedOn w:val="Normal"/>
    <w:next w:val="Normal"/>
    <w:uiPriority w:val="99"/>
    <w:pPr>
      <w:keepNext/>
      <w:jc w:val="left"/>
      <w:outlineLvl w:val="1"/>
    </w:pPr>
    <w:rPr>
      <w:b/>
      <w:bCs/>
    </w:rPr>
  </w:style>
  <w:style w:type="paragraph" w:styleId="Heading3">
    <w:name w:val="heading 3"/>
    <w:basedOn w:val="Normal"/>
    <w:next w:val="Normal"/>
    <w:uiPriority w:val="99"/>
    <w:pPr>
      <w:keepNext/>
      <w:ind w:left="113" w:right="113"/>
      <w:jc w:val="center"/>
      <w:outlineLvl w:val="2"/>
    </w:pPr>
    <w:rPr>
      <w:b/>
      <w:bCs/>
    </w:rPr>
  </w:style>
  <w:style w:type="paragraph" w:styleId="Heading4">
    <w:name w:val="heading 4"/>
    <w:basedOn w:val="Normal"/>
    <w:next w:val="Normal"/>
    <w:uiPriority w:val="99"/>
    <w:pPr>
      <w:keepNext/>
      <w:ind w:left="113" w:right="-211"/>
      <w:jc w:val="center"/>
      <w:outlineLvl w:val="3"/>
    </w:pPr>
    <w:rPr>
      <w:b/>
      <w:bCs/>
      <w:lang w:val="cs-CZ"/>
    </w:rPr>
  </w:style>
  <w:style w:type="paragraph" w:styleId="Heading7">
    <w:name w:val="heading 7"/>
    <w:basedOn w:val="Normal"/>
    <w:next w:val="Normal"/>
    <w:uiPriority w:val="99"/>
    <w:pPr>
      <w:keepNext/>
      <w:numPr>
        <w:ilvl w:val="12"/>
      </w:numPr>
      <w:jc w:val="left"/>
      <w:outlineLvl w:val="6"/>
    </w:pPr>
    <w:rPr>
      <w:i/>
      <w:iCs/>
      <w:sz w:val="24"/>
      <w:szCs w:val="24"/>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alloonText">
    <w:name w:val="Balloon Text"/>
    <w:basedOn w:val="Normal"/>
    <w:uiPriority w:val="99"/>
    <w:pPr>
      <w:jc w:val="left"/>
    </w:pPr>
    <w:rPr>
      <w:rFonts w:ascii="Tahoma" w:hAnsi="Tahoma" w:cs="Tahoma"/>
      <w:sz w:val="16"/>
      <w:szCs w:val="16"/>
    </w:rPr>
  </w:style>
  <w:style w:type="paragraph" w:styleId="Header">
    <w:name w:val="header"/>
    <w:basedOn w:val="Normal"/>
    <w:uiPriority w:val="99"/>
    <w:pPr>
      <w:tabs>
        <w:tab w:val="center" w:pos="4536"/>
        <w:tab w:val="right" w:pos="9072"/>
      </w:tabs>
      <w:jc w:val="left"/>
    </w:pPr>
  </w:style>
  <w:style w:type="paragraph" w:styleId="Footer">
    <w:name w:val="footer"/>
    <w:basedOn w:val="Normal"/>
    <w:uiPriority w:val="99"/>
    <w:pPr>
      <w:tabs>
        <w:tab w:val="center" w:pos="4536"/>
        <w:tab w:val="right" w:pos="9072"/>
      </w:tabs>
      <w:jc w:val="left"/>
    </w:pPr>
  </w:style>
  <w:style w:type="paragraph" w:styleId="BodyText">
    <w:name w:val="Body Text"/>
    <w:basedOn w:val="Normal"/>
    <w:uiPriority w:val="99"/>
    <w:pPr>
      <w:spacing w:line="360" w:lineRule="auto"/>
      <w:jc w:val="both"/>
    </w:pPr>
    <w:rPr>
      <w:sz w:val="24"/>
      <w:szCs w:val="24"/>
    </w:rPr>
  </w:style>
  <w:style w:type="paragraph" w:styleId="BodyText2">
    <w:name w:val="Body Text 2"/>
    <w:basedOn w:val="Normal"/>
    <w:uiPriority w:val="99"/>
    <w:pPr>
      <w:jc w:val="left"/>
    </w:pPr>
    <w:rPr>
      <w:color w:val="FF00FF"/>
    </w:rPr>
  </w:style>
  <w:style w:type="paragraph" w:styleId="BodyTextIndent2">
    <w:name w:val="Body Text Indent 2"/>
    <w:basedOn w:val="Normal"/>
    <w:uiPriority w:val="99"/>
    <w:pPr>
      <w:ind w:firstLine="16"/>
      <w:jc w:val="both"/>
    </w:pPr>
  </w:style>
  <w:style w:type="paragraph" w:styleId="BodyText3">
    <w:name w:val="Body Text 3"/>
    <w:basedOn w:val="Normal"/>
    <w:uiPriority w:val="99"/>
    <w:pPr>
      <w:jc w:val="both"/>
    </w:pPr>
  </w:style>
  <w:style w:type="character" w:styleId="PageNumber">
    <w:name w:val="page number"/>
    <w:basedOn w:val="DefaultParagraphFont"/>
    <w:uiPriority w:val="99"/>
    <w:rPr>
      <w:rFonts w:ascii="Times New Roman" w:hAnsi="Times New Roman"/>
      <w:rtl w:val="0"/>
    </w:rPr>
  </w:style>
  <w:style w:type="paragraph" w:styleId="BodyTextIndent3">
    <w:name w:val="Body Text Indent 3"/>
    <w:basedOn w:val="Normal"/>
    <w:uiPriority w:val="99"/>
    <w:pPr>
      <w:numPr>
        <w:ilvl w:val="12"/>
      </w:numPr>
      <w:ind w:hanging="70"/>
      <w:jc w:val="both"/>
    </w:pPr>
  </w:style>
  <w:style w:type="paragraph" w:styleId="FootnoteText">
    <w:name w:val="footnote text"/>
    <w:basedOn w:val="Normal"/>
    <w:uiPriority w:val="99"/>
    <w:pPr>
      <w:jc w:val="left"/>
    </w:pPr>
  </w:style>
  <w:style w:type="character" w:styleId="FootnoteReference">
    <w:name w:val="footnote reference"/>
    <w:basedOn w:val="DefaultParagraphFont"/>
    <w:uiPriority w:val="99"/>
    <w:rPr>
      <w:rFonts w:ascii="Times New Roman" w:hAnsi="Times New Roman"/>
      <w:vertAlign w:val="superscript"/>
      <w:rtl w:val="0"/>
    </w:rPr>
  </w:style>
  <w:style w:type="paragraph" w:styleId="BlockText">
    <w:name w:val="Block Text"/>
    <w:basedOn w:val="Normal"/>
    <w:uiPriority w:val="99"/>
    <w:pPr>
      <w:ind w:left="113" w:right="113"/>
      <w:jc w:val="left"/>
    </w:pPr>
  </w:style>
  <w:style w:type="paragraph" w:styleId="Title">
    <w:name w:val="Title"/>
    <w:basedOn w:val="Normal"/>
    <w:uiPriority w:val="99"/>
    <w:pPr>
      <w:jc w:val="center"/>
    </w:pPr>
    <w:rPr>
      <w:b/>
      <w:bCs/>
    </w:rPr>
  </w:style>
  <w:style w:type="paragraph" w:styleId="EnvelopeReturn">
    <w:name w:val="envelope return"/>
    <w:basedOn w:val="Normal"/>
    <w:uiPriority w:val="99"/>
    <w:pPr>
      <w:jc w:val="left"/>
    </w:pPr>
    <w:rPr>
      <w:sz w:val="24"/>
      <w:szCs w:val="24"/>
    </w:rPr>
  </w:style>
  <w:style w:type="character" w:customStyle="1" w:styleId="tw4winMark">
    <w:name w:val="tw4winMark"/>
    <w:uiPriority w:val="99"/>
    <w:rPr>
      <w:rFonts w:ascii="Courier New" w:hAnsi="Courier New"/>
      <w:vanish/>
      <w:color w:val="800080"/>
      <w:vertAlign w:val="subscript"/>
      <w:rtl w:val="0"/>
    </w:rPr>
  </w:style>
  <w:style w:type="paragraph" w:styleId="NormalWeb">
    <w:name w:val="Normal (Web)"/>
    <w:basedOn w:val="Normal"/>
    <w:uiPriority w:val="99"/>
    <w:pPr>
      <w:spacing w:before="100" w:after="100"/>
      <w:jc w:val="left"/>
    </w:pPr>
    <w:rPr>
      <w:sz w:val="24"/>
      <w:szCs w:val="24"/>
      <w:lang w:val="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17</Pages>
  <Words>4632</Words>
  <Characters>27329</Characters>
  <Application>Microsoft Office Word</Application>
  <DocSecurity>0</DocSecurity>
  <Lines>0</Lines>
  <Paragraphs>0</Paragraphs>
  <ScaleCrop>false</ScaleCrop>
  <Company>Bratislava</Company>
  <LinksUpToDate>false</LinksUpToDate>
  <CharactersWithSpaces>31898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Právny predpis EÚ_</dc:title>
  <dc:creator>UCOV-Lab.</dc:creator>
  <cp:lastModifiedBy>Viera Martincová</cp:lastModifiedBy>
  <cp:revision>2</cp:revision>
  <cp:lastPrinted>2006-12-12T12:02:00Z</cp:lastPrinted>
  <dcterms:created xsi:type="dcterms:W3CDTF">2007-04-12T08:42:00Z</dcterms:created>
  <dcterms:modified xsi:type="dcterms:W3CDTF">2007-04-12T08:42:00Z</dcterms:modified>
</cp:coreProperties>
</file>