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82A54">
      <w:pPr>
        <w:pStyle w:val="Title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TABUĽKA ZHODY </w:t>
      </w:r>
    </w:p>
    <w:p w:rsidR="00382A54">
      <w:pPr>
        <w:jc w:val="center"/>
        <w:rPr>
          <w:rStyle w:val="DefaultParagraphFont"/>
          <w:rFonts w:cs="Times New Roman"/>
          <w:b/>
        </w:rPr>
      </w:pPr>
      <w:r>
        <w:rPr>
          <w:rStyle w:val="DefaultParagraphFont"/>
          <w:rFonts w:cs="Times New Roman"/>
          <w:b/>
        </w:rPr>
        <w:t>k  nariadeniu vlády SR č416/2005 Z.z. o minimálnych zdravotných a bezpečnostných požiadavkách na ochranu zamestnancov pred rizikami súvisiacimi s expozíciou vibráciám v znení neskorších predpisov</w:t>
      </w:r>
    </w:p>
    <w:p w:rsidR="00382A54">
      <w:pPr>
        <w:jc w:val="center"/>
        <w:rPr>
          <w:rStyle w:val="DefaultParagraphFont"/>
          <w:rFonts w:cs="Times New Roman"/>
          <w:b/>
          <w:sz w:val="24"/>
        </w:rPr>
      </w:pPr>
      <w:r>
        <w:rPr>
          <w:rStyle w:val="DefaultParagraphFont"/>
          <w:rFonts w:cs="Times New Roman"/>
          <w:b/>
        </w:rPr>
        <w:t>s právom Európskych spoločenstiev a právom Európskej únie</w:t>
      </w:r>
    </w:p>
    <w:p w:rsidR="00382A54">
      <w:pPr>
        <w:jc w:val="center"/>
        <w:rPr>
          <w:rStyle w:val="DefaultParagraphFont"/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94"/>
        <w:gridCol w:w="3554"/>
        <w:gridCol w:w="567"/>
        <w:gridCol w:w="46"/>
        <w:gridCol w:w="1011"/>
        <w:gridCol w:w="708"/>
        <w:gridCol w:w="4820"/>
        <w:gridCol w:w="503"/>
        <w:gridCol w:w="850"/>
        <w:gridCol w:w="851"/>
        <w:gridCol w:w="99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5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Heading1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Právny akt ES/EÚ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Heading1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Právne predpisy Slovenskej republiky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5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both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 xml:space="preserve">Smernica 2002/44/ES EURÓPSKEHO PARLAMENTU A RADY z 25. júna 2002 o minimálnych zdravotných a bezpečnostných požiadavkách vyplývajúcich z vystavenia pracovníkov rizikám vzniknutým pôsobením fyzikálnym faktorom (vibrácie) </w:t>
            </w:r>
          </w:p>
          <w:p w:rsidR="00382A54">
            <w:pPr>
              <w:jc w:val="both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(šestnásta samostatná smernica v zmysle článku 16(1) smernice 89/391/EHS)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Návrh zákona č...../2007 Z. z. o ochrane, podpore a rozvoji verejného zdravia a o zmene a doplnení niektorých zákonov</w:t>
            </w:r>
          </w:p>
          <w:p w:rsidR="00382A54">
            <w:pPr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Zákon NR SR č. 576 /2004 Z.z. o zdravotnej starostlivosti</w:t>
            </w:r>
          </w:p>
          <w:p w:rsidR="00382A54">
            <w:pPr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 xml:space="preserve">Nariadenie vlády SR č. 416/2005  Z.z. o minimálnych zdravotných a bezpečnostných požiadavkách na ochranu zamestnancov pred rizikami súvisiacimi s expozíciou vibráciám v znení neskorších predpisov </w:t>
            </w:r>
          </w:p>
          <w:p w:rsidR="00382A54">
            <w:pPr>
              <w:rPr>
                <w:rStyle w:val="DefaultParagraphFont"/>
                <w:rFonts w:cs="Times New Roman"/>
                <w:b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10</w:t>
            </w: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54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top"/>
          </w:tcPr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pStyle w:val="Heading3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Článok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382A54">
            <w:pPr>
              <w:pStyle w:val="Heading1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Text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Spôsob transpozície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Číslo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Článok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382A54">
            <w:pPr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Text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Zhoda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Administr. infraštruktúra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Poznámky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382A54">
            <w:pPr>
              <w:pStyle w:val="BlockText"/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Štádium  legislatívneho</w:t>
            </w:r>
          </w:p>
          <w:p w:rsidR="00382A54">
            <w:pPr>
              <w:ind w:left="113" w:right="113"/>
              <w:jc w:val="center"/>
              <w:rPr>
                <w:rStyle w:val="DefaultParagraphFont"/>
                <w:rFonts w:cs="Times New Roman"/>
                <w:b/>
              </w:rPr>
            </w:pPr>
            <w:r>
              <w:rPr>
                <w:rStyle w:val="DefaultParagraphFont"/>
                <w:rFonts w:cs="Times New Roman"/>
                <w:b/>
              </w:rPr>
              <w:t>procesu</w:t>
            </w: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Header"/>
              <w:tabs>
                <w:tab w:val="clear" w:pos="4536"/>
                <w:tab w:val="clear" w:pos="9072"/>
              </w:tabs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1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Táto smernica, ktorá je 16-tou samostatnou smernicou v zmysle článku 16 ods. 1 smernice 89/391/EHS ustanovuje minimálne požiadavky na ochranu pracovníkov pred rizikami  pre ich zdravie a bezpečnosť, ktoré vznikajú alebo pravdepodobne vzniknú z ich vystavenia mechanickým vibráciám.</w:t>
            </w: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§ 1,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Toto nariadenie  vlády ustanovuje požiadavky na zaistenie ochrany zdravia a bezpečnosti  zamestnancov</w:t>
            </w:r>
            <w:r>
              <w:rPr>
                <w:rStyle w:val="FootnoteReference"/>
                <w:rFonts w:cs="Times New Roman"/>
                <w:rtl w:val="0"/>
              </w:rPr>
              <w:footnoteReference w:id="2"/>
            </w:r>
            <w:r>
              <w:rPr>
                <w:rStyle w:val="DefaultParagraphFont"/>
                <w:rFonts w:cs="Times New Roman"/>
                <w:vertAlign w:val="superscript"/>
              </w:rPr>
              <w:t>)</w:t>
            </w:r>
            <w:r>
              <w:rPr>
                <w:rStyle w:val="DefaultParagraphFont"/>
                <w:rFonts w:cs="Times New Roman"/>
              </w:rPr>
              <w:t xml:space="preserve"> pred pôsobením vibrácií a otrasov (ďalej len „vibrácie“) a na predchádzanie rizikám</w:t>
            </w:r>
            <w:r>
              <w:rPr>
                <w:rStyle w:val="FootnoteReference"/>
                <w:rFonts w:cs="Times New Roman"/>
                <w:rtl w:val="0"/>
              </w:rPr>
              <w:footnoteReference w:id="3"/>
            </w:r>
            <w:r>
              <w:rPr>
                <w:rStyle w:val="DefaultParagraphFont"/>
                <w:rFonts w:cs="Times New Roman"/>
                <w:vertAlign w:val="superscript"/>
              </w:rPr>
              <w:t>)</w:t>
            </w:r>
            <w:r>
              <w:rPr>
                <w:rStyle w:val="DefaultParagraphFont"/>
                <w:rFonts w:cs="Times New Roman"/>
              </w:rPr>
              <w:t xml:space="preserve"> pre zdravie a bezpečnosť zamestnancov, ktoré vznikajú alebo môžu vznikať v súvislosti s expozíciou vibráciám na pracovisku.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Požiadavky tejto smernice sa vzťahujú na činnosti, pri  ktorých sú, alebo pravdepodobne sú, pracovníci počas svojej práce vystavení rizikám z mechanických vibrácií.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§1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Header"/>
              <w:tabs>
                <w:tab w:val="clear" w:pos="4536"/>
                <w:tab w:val="clear" w:pos="9072"/>
              </w:tabs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Požiadavky ustanovené týmto nariadením vlády sa vzťahujú na všetky činnosti, pri ktorých sú zamestnanci počas pracovného času vystavení alebo môžu byť vystavení rizikám v súvislosti s expozíciou vibráciám na pracovisku.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3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Smernica 89/391/EHS sa uplatňuje v plnom rozsahu na celú oblasť uvádzanú v odseku 1, bez toho, aby boli dotknuté prísnejšie a/alebo osobitnejšie ustanovenia obsiahnuté v tejto smernici.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n.a.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Požiadavky smernice 89/391/EHS sú premietnuté do zákona č. 330/1996 Z.z. a prísnejšie požiadavky sú predmetom tohto nariadenia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Na účely tejto smernice výrazy znamenajú:</w:t>
            </w:r>
          </w:p>
          <w:p w:rsidR="00382A54" w:rsidRPr="00605F65">
            <w:pPr>
              <w:pStyle w:val="Normlnywebov1"/>
              <w:numPr>
                <w:numId w:val="1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„vibrácie pôsobiace na hornú končatinu“: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mechanické vibrácie, ktoré,  prenesené na hornú končatinu ľudí, znamenajú riziká pre zdravie a bezpečnosť pracovníkov, osobitne poškodenie ciev, kostí alebo kĺbov, nervov alebo svalov,</w:t>
            </w:r>
          </w:p>
          <w:p w:rsidR="00382A54">
            <w:pPr>
              <w:pStyle w:val="Normlnywebov1"/>
              <w:numPr>
                <w:numId w:val="1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„celotelové vibrácie“: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mechanické vibrácie, ktoré, keď sa prenášajú na celé telo, znamenajú riziká pre zdravie a bezpečnosť pracovníkov, najmä choroby dolných častí chrbta a  poškodenie chrbtice.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1,   bod 3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1, bod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both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b/>
              </w:rPr>
              <w:t>Vibrácie prenášané</w:t>
            </w:r>
            <w:r>
              <w:rPr>
                <w:rStyle w:val="DefaultParagraphFont"/>
                <w:rFonts w:cs="Times New Roman"/>
              </w:rPr>
              <w:t xml:space="preserve"> </w:t>
            </w:r>
            <w:r>
              <w:rPr>
                <w:rStyle w:val="DefaultParagraphFont"/>
                <w:rFonts w:cs="Times New Roman"/>
                <w:b/>
              </w:rPr>
              <w:t>na</w:t>
            </w:r>
            <w:r>
              <w:rPr>
                <w:rStyle w:val="DefaultParagraphFont"/>
                <w:rFonts w:cs="Times New Roman"/>
              </w:rPr>
              <w:t xml:space="preserve"> </w:t>
            </w:r>
            <w:r>
              <w:rPr>
                <w:rStyle w:val="DefaultParagraphFont"/>
                <w:rFonts w:cs="Times New Roman"/>
                <w:b/>
              </w:rPr>
              <w:t>ruky</w:t>
            </w:r>
            <w:r>
              <w:rPr>
                <w:rStyle w:val="DefaultParagraphFont"/>
                <w:rFonts w:cs="Times New Roman"/>
              </w:rPr>
              <w:t xml:space="preserve"> sú vibrácie, ktoré sa  prenášajú na jednu alebo obidve ruky z rukovätí strojov a náradia alebo z povrchu predmetov držaných rukou.  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4"/>
              <w:t xml:space="preserve">1</w:t>
            </w:r>
            <w:r>
              <w:rPr>
                <w:rStyle w:val="FootnoteReference"/>
                <w:rFonts w:cs="Times New Roman"/>
              </w:rPr>
              <w:t>)</w:t>
            </w: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b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b/>
              </w:rPr>
              <w:t>Vibrácie prenášané na celé telo</w:t>
            </w:r>
            <w:r>
              <w:rPr>
                <w:rStyle w:val="DefaultParagraphFont"/>
                <w:rFonts w:cs="Times New Roman"/>
              </w:rPr>
              <w:t xml:space="preserve"> sú vibrácie, ktoré  sa prenášajú  na stojacu, sediacu  alebo ležiacu osobu ako celok cez  oporný povrch. 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5"/>
              <w:t xml:space="preserve">2</w:t>
            </w:r>
            <w:r>
              <w:rPr>
                <w:rStyle w:val="DefaultParagraphFont"/>
                <w:rFonts w:cs="Times New Roman"/>
                <w:vertAlign w:val="superscript"/>
              </w:rPr>
              <w:t>)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3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Pre vibrácie pôsobiace na hornú končatinu:</w:t>
            </w:r>
          </w:p>
          <w:p w:rsidR="00382A54" w:rsidRPr="00605F65">
            <w:pPr>
              <w:pStyle w:val="Normlnywebov1"/>
              <w:numPr>
                <w:numId w:val="2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denná  limitná hodnota vystavenia normovaná na osemhodinový referenčný čas je 5 m/s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,</w:t>
            </w:r>
          </w:p>
          <w:p w:rsidR="00382A54" w:rsidRPr="00605F65">
            <w:pPr>
              <w:pStyle w:val="Normlnywebov1"/>
              <w:numPr>
                <w:numId w:val="2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denná akčná hodnota vystavenia normovaná na osemhodinový referenčný čas je 2,5 m/s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.</w:t>
            </w: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Vystavenie pracovníkov vibráciám pôsobiacim na hornú končatinu sa zhodnotí alebo zmeria podľa ustanovení  bodu 1 časti A prílohy.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2, bod 2.1.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2,  bod 2.2.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3, O:2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1 bod 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Limitná hodnota výsledného normalizovaného  zrýchlenia vibrácií</w:t>
            </w:r>
            <w:r>
              <w:rPr>
                <w:rStyle w:val="DefaultParagraphFont"/>
                <w:rFonts w:cs="Times New Roman"/>
                <w:u w:val="single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prenášaného na ruky  a</w:t>
            </w:r>
            <w:r>
              <w:rPr>
                <w:rStyle w:val="DefaultParagraphFont"/>
                <w:rFonts w:cs="Times New Roman"/>
                <w:vertAlign w:val="subscript"/>
              </w:rPr>
              <w:t>hv,8h,L</w:t>
            </w:r>
            <w:r>
              <w:rPr>
                <w:rStyle w:val="DefaultParagraphFont"/>
                <w:rFonts w:cs="Times New Roman"/>
              </w:rPr>
              <w:t xml:space="preserve">  je 5 m.s</w:t>
            </w:r>
            <w:r>
              <w:rPr>
                <w:rStyle w:val="DefaultParagraphFont"/>
                <w:rFonts w:cs="Times New Roman"/>
                <w:position w:val="6"/>
              </w:rPr>
              <w:t>-2</w:t>
            </w:r>
            <w:r>
              <w:rPr>
                <w:rStyle w:val="DefaultParagraphFont"/>
                <w:rFonts w:cs="Times New Roman"/>
              </w:rPr>
              <w:t xml:space="preserve">  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Akčná hodnota výsledného normalizovaného  zrýchlenia vibrácií prenášaného na ruky  a</w:t>
            </w:r>
            <w:r>
              <w:rPr>
                <w:rStyle w:val="DefaultParagraphFont"/>
                <w:rFonts w:cs="Times New Roman"/>
                <w:vertAlign w:val="subscript"/>
              </w:rPr>
              <w:t>hv,8h,a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je  2,5 m.s</w:t>
            </w:r>
            <w:r>
              <w:rPr>
                <w:rStyle w:val="DefaultParagraphFont"/>
                <w:rFonts w:cs="Times New Roman"/>
                <w:position w:val="6"/>
              </w:rPr>
              <w:t>-2</w:t>
            </w:r>
          </w:p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</w:p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</w:p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Úroveň expozície zamestnancov vibráciám sa určuje posúdením pracovných postupov s využitím údajov o vibráciách používaných zariadení vrátane údajov poskytovaných výrobcom alebo  údajov získaných meraním.</w:t>
            </w:r>
          </w:p>
          <w:p w:rsidR="00382A54">
            <w:pPr>
              <w:ind w:left="425" w:hanging="425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b/>
              </w:rPr>
              <w:t xml:space="preserve">Normalizované zrýchlenie vibrácií </w:t>
            </w:r>
            <w:r>
              <w:rPr>
                <w:rStyle w:val="DefaultParagraphFont"/>
                <w:rFonts w:cs="Times New Roman"/>
              </w:rPr>
              <w:t>je ekvivalentné vážené  zrýchlenie vibrácií prepočítané podľa bodu 10 na normalizované trvanie  pracovnej zmeny  T</w:t>
            </w:r>
            <w:r>
              <w:rPr>
                <w:rStyle w:val="DefaultParagraphFont"/>
                <w:rFonts w:cs="Times New Roman"/>
                <w:vertAlign w:val="subscript"/>
              </w:rPr>
              <w:t>n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=  8h. </w:t>
            </w:r>
          </w:p>
          <w:p w:rsidR="00382A54">
            <w:pPr>
              <w:ind w:firstLine="425"/>
              <w:jc w:val="both"/>
              <w:rPr>
                <w:rStyle w:val="DefaultParagraphFont"/>
                <w:rFonts w:cs="Times New Roman"/>
                <w:position w:val="-6"/>
              </w:rPr>
            </w:pPr>
            <w:r>
              <w:rPr>
                <w:rStyle w:val="DefaultParagraphFont"/>
                <w:rFonts w:cs="Times New Roman"/>
              </w:rPr>
              <w:t>Značka: a</w:t>
            </w:r>
            <w:r>
              <w:rPr>
                <w:rStyle w:val="DefaultParagraphFont"/>
                <w:rFonts w:cs="Times New Roman"/>
                <w:vertAlign w:val="subscript"/>
              </w:rPr>
              <w:t>weq,8h</w:t>
            </w:r>
          </w:p>
          <w:p w:rsidR="00382A54">
            <w:pPr>
              <w:ind w:firstLine="425"/>
              <w:jc w:val="both"/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Jednotka: m.s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-2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en-GB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Pre celotelové vibrácie:</w:t>
            </w:r>
          </w:p>
          <w:p w:rsidR="00382A54">
            <w:pPr>
              <w:pStyle w:val="Normlnywebov1"/>
              <w:numPr>
                <w:numId w:val="3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en-GB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denná  limitná hodnota vystavenia normovaná na osemhodinový referenčný čas je 1,15 m/s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perscript"/>
              </w:rPr>
              <w:t xml:space="preserve">2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alebo, daný členský štát má na výber, hodnota dávky vibrácie je 21 m/s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perscript"/>
              </w:rPr>
              <w:t>1,75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, </w:t>
            </w:r>
          </w:p>
          <w:p w:rsidR="00382A54">
            <w:pPr>
              <w:pStyle w:val="Normlnywebov1"/>
              <w:numPr>
                <w:numId w:val="3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en-GB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denná  akčná hodnota vystavenia normovaná na osemhodinový referenčný čas je 0,5 m/s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 alebo, daný členský štát má na výber, hodnota dávky vibrácie je 9,1 m/s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perscript"/>
              </w:rPr>
              <w:t>1,75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. 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Vystavenie pracovníkov celotelovým vibráciám sa zhodnotí alebo zmeria podľa ustanovení bodu 1 časti B prílohy.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2, bod 3.2.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2, bod 3.3.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pStyle w:val="BodyTextIndent"/>
              <w:jc w:val="center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§ 3, O:2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Limitná hodnota normalizovaného  zrýchlenia vibrácií prenášaného na celé telo v smere osi s maximálnym prenosom je 1,15 m.s</w:t>
            </w:r>
            <w:r>
              <w:rPr>
                <w:rStyle w:val="DefaultParagraphFont"/>
                <w:rFonts w:cs="Times New Roman"/>
                <w:vertAlign w:val="superscript"/>
              </w:rPr>
              <w:t>-2</w:t>
            </w:r>
            <w:r>
              <w:rPr>
                <w:rStyle w:val="DefaultParagraphFont"/>
                <w:rFonts w:cs="Times New Roman"/>
              </w:rPr>
              <w:t>.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Akčná hodnota normalizovaného zrýchlenia prenášaného na celé telo je 0,5 m.s</w:t>
            </w:r>
            <w:r>
              <w:rPr>
                <w:rStyle w:val="DefaultParagraphFont"/>
                <w:rFonts w:cs="Times New Roman"/>
                <w:position w:val="6"/>
              </w:rPr>
              <w:t>-2</w:t>
            </w:r>
            <w:r>
              <w:rPr>
                <w:rStyle w:val="DefaultParagraphFont"/>
                <w:rFonts w:cs="Times New Roman"/>
              </w:rPr>
              <w:t>.</w:t>
            </w:r>
          </w:p>
          <w:p w:rsidR="00382A54">
            <w:pPr>
              <w:rPr>
                <w:rStyle w:val="DefaultParagraphFont"/>
                <w:rFonts w:cs="Times New Roman"/>
                <w:position w:val="6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Úroveň expozície zamestnancov vibráciám sa určuje </w:t>
            </w:r>
            <w:r>
              <w:rPr>
                <w:rStyle w:val="DefaultParagraphFont"/>
                <w:rFonts w:cs="Times New Roman"/>
                <w:vanish/>
              </w:rPr>
              <w:t>&lt;0}</w:t>
            </w:r>
            <w:r>
              <w:rPr>
                <w:rStyle w:val="DefaultParagraphFont"/>
                <w:rFonts w:cs="Times New Roman"/>
              </w:rPr>
              <w:t xml:space="preserve">posúdením pracovných postupov s využitím údajov o vibráciách používaných zariadení, vrátane údajov poskytovaných výrobcom, alebo údajov získaných meraním.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4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Pri plnení povinností ustanovených v článkoch 6 ods. 3 a 9  ods. 1 smernice 89/391/EHS, zamestnávateľ posúdi, a ak je to potrebné, zmeria hladiny mechanických vibrácií, ktorým sú pracovníci vystavení.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Merania sa vykonajú v súlade s bodom 2 časti A alebo bodu 2 časti B prílohy tejto smernice, ako je vhodné.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  <w:highlight w:val="yellow"/>
              </w:rPr>
            </w:pPr>
            <w:r>
              <w:rPr>
                <w:rStyle w:val="DefaultParagraphFont"/>
                <w:rFonts w:cs="Times New Roman"/>
              </w:rPr>
              <w:t>§ 3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</w:t>
            </w: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  <w:r>
              <w:rPr>
                <w:rStyle w:val="DefaultParagraphFont"/>
                <w:rFonts w:cs="Times New Roman"/>
              </w:rPr>
              <w:t>O: 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Indent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Pri plnení povinností vyplývajúcich z osobitných predpisov</w:t>
            </w:r>
            <w:r>
              <w:rPr>
                <w:rStyle w:val="FootnoteReference"/>
                <w:rFonts w:cs="Times New Roman"/>
                <w:color w:val="auto"/>
                <w:rtl w:val="0"/>
              </w:rPr>
              <w:footnoteReference w:customMarkFollows="1" w:id="6"/>
              <w:t xml:space="preserve">2</w:t>
            </w:r>
            <w:r>
              <w:rPr>
                <w:rStyle w:val="FootnoteReference"/>
                <w:rFonts w:cs="Times New Roman"/>
                <w:color w:val="auto"/>
              </w:rPr>
              <w:t>a)</w:t>
            </w:r>
            <w:r>
              <w:rPr>
                <w:rStyle w:val="DefaultParagraphFont"/>
                <w:rFonts w:cs="Times New Roman"/>
                <w:color w:val="auto"/>
              </w:rPr>
              <w:t xml:space="preserve"> zamestnávateľ posúdi, a ak je to potrebné, zmeria úroveň vibrácií, ktorým sú zamestnanci exponovaní.</w:t>
            </w:r>
          </w:p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Úroveň expozície zamestnancov vibráciám sa určuje </w:t>
            </w:r>
            <w:r>
              <w:rPr>
                <w:rStyle w:val="DefaultParagraphFont"/>
                <w:rFonts w:cs="Times New Roman"/>
                <w:vanish/>
              </w:rPr>
              <w:t>&lt;0}</w:t>
            </w:r>
            <w:r>
              <w:rPr>
                <w:rStyle w:val="DefaultParagraphFont"/>
                <w:rFonts w:cs="Times New Roman"/>
              </w:rPr>
              <w:t>posúdením pracovných postupov s využitím údajov o vibráciách používaných zariadení vrátane údajov poskytovaných výrobcom, alebo údajov získaných meraním. Ak možno predpokladať prekročenie akčnej hodnoty expozície vibráciám, musí sa vykonať meranie vibrácií podľa § 8.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Hladina vystavenia mechanickým vibráciám sa môže posúdiť pozorovaním osobitných pracovných postupov a odkazmi na príslušné informácie o pravdepodobnej veľkosti vibrácií zodpovedajúcich vybaveniu alebo typom zariadení používaných v daných podmienkach vrátane tých informácií, ktoré poskytuje výrobca zariadenia.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Tento postup sa odlišuje od merania, ktoré si vyžaduje používanie osobitných prístrojov a náležitej metodiky.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§ 3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  <w:sz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Úroveň expozície zamestnancov vibráciám sa určuje </w:t>
            </w:r>
            <w:r>
              <w:rPr>
                <w:rStyle w:val="DefaultParagraphFont"/>
                <w:rFonts w:cs="Times New Roman"/>
                <w:vanish/>
              </w:rPr>
              <w:t>&lt;0}</w:t>
            </w:r>
            <w:r>
              <w:rPr>
                <w:rStyle w:val="DefaultParagraphFont"/>
                <w:rFonts w:cs="Times New Roman"/>
              </w:rPr>
              <w:t xml:space="preserve">posúdením pracovných postupov s využitím údajov o vibráciách používaných zariadení, vrátane údajov poskytovaných výrobcom, alebo údajov získaných meraním. Ak možno predpokladať prekročenie akčnej hodnoty expozície vibráciám, musí sa vykonať meranie vibrácií podľa § 8. 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FootnoteReference"/>
                <w:rFonts w:cs="Times New Roman"/>
              </w:rPr>
              <w:t xml:space="preserve">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Posúdenie a meranie uvádzané v odseku 1 naplánujú a vykonajú príslušné služby vo vhodných intervaloch, berúc osobitne do úvahy ustanovenia článku 7 smernice 89/391/EHS týkajúce sa potrebných kompetentných služieb alebo osôb.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Údaje získané z posúdenia, resp. merania hladín vystavenia mechanickým vibráciám sa uchovajú vo vhodnej forme, aby sa umožnili porady v ďalšom štádiu.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 NV SR č. 416/2005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§8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O:1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9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O:1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„(1) Posudzovanie a meranie expozície vibráciám vo vhodných časových intervaloch plánuje,  vykonáva, prípadne zabezpečuje prostredníctvom fyzických osôb alebo právnických osôb, ktoré majú na túto činnosť povolenie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7"/>
              <w:t xml:space="preserve">1</w:t>
            </w:r>
            <w:r>
              <w:rPr>
                <w:rStyle w:val="FootnoteReference"/>
                <w:rFonts w:cs="Times New Roman"/>
              </w:rPr>
              <w:t>1)</w:t>
            </w:r>
            <w:r>
              <w:rPr>
                <w:rStyle w:val="DefaultParagraphFont"/>
                <w:rFonts w:cs="Times New Roman"/>
              </w:rPr>
              <w:t>, pracovná zdravotná služba.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8"/>
              <w:t xml:space="preserve">1</w:t>
            </w:r>
            <w:r>
              <w:rPr>
                <w:rStyle w:val="FootnoteReference"/>
                <w:rFonts w:cs="Times New Roman"/>
              </w:rPr>
              <w:t>2)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pStyle w:val="Header"/>
              <w:tabs>
                <w:tab w:val="clear" w:pos="4536"/>
                <w:tab w:val="clear" w:pos="9072"/>
              </w:tabs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Zamestnávateľ vedie záznamy o meraní vibrácií u zamestnancov a uchováva ich 20 rokov od skončenia práce zamestnanca v riziku vibrácií.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Podľa článku 6  ods. 3 smernice 89/391/EHS zamestnávateľ pri posudzovaní rizík venuje osobitnú pozornosť:</w:t>
            </w:r>
          </w:p>
          <w:p w:rsidR="00382A54" w:rsidRPr="00605F65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hladine, typu a dobe trvania vystavenia vrátane prerušovaných vibrácií alebo opakovaných otrasov,</w:t>
            </w:r>
          </w:p>
          <w:p w:rsidR="00382A54" w:rsidRPr="00605F65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limitným a akčným hodnotám vystavenia, ktoré sú ustanovené v článku 3 tejto smernice,</w:t>
            </w:r>
          </w:p>
          <w:p w:rsidR="00382A54" w:rsidRPr="00605F65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akýmkoľvek vplyvom  na zdravie a bezpečnosť pracovníkov pri osobitne citlivom riziku,</w:t>
            </w:r>
          </w:p>
          <w:p w:rsidR="00382A54" w:rsidRPr="00605F65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akýmkoľvek nepriamym  vplyvom, ktoré sa týkajú  bezpečnosti pracovníkov a vyplývajú zo vzájomného pôsobenia medzi mechanickými vibráciami a pracoviskom alebo inými pracovnými prostriedkami,</w:t>
            </w:r>
          </w:p>
          <w:p w:rsidR="00382A54" w:rsidRPr="00605F65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informáciám výrobcov pracovných prostriedkov v súlade s príslušnými smernicami spoločenstva,</w:t>
            </w:r>
          </w:p>
          <w:p w:rsidR="00382A54" w:rsidRPr="00605F65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existencii doplnkového vybavenia navrhnutého na zníženie hladín vystavenia mechanickým vibráciám,</w:t>
            </w:r>
          </w:p>
          <w:p w:rsidR="00382A54" w:rsidRPr="00605F65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pri celotelových vibráciách prekračovaniu vystavenia nad rámec normálneho pracovného času v zodpovednosti zamestnávateľa </w:t>
            </w:r>
          </w:p>
          <w:p w:rsidR="00382A54" w:rsidRPr="00605F65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osobitným pracovným podmienkam ako sú nízke teploty,</w:t>
            </w:r>
          </w:p>
          <w:p w:rsidR="00382A54">
            <w:pPr>
              <w:pStyle w:val="Normlnywebov1"/>
              <w:numPr>
                <w:numId w:val="4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príslušným informáciám získaným zo zdravotnej prehliadky vrátane uverejnených informácií, pokiaľ je to možné.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§3  O:3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Pri  posudzovaní rizík</w:t>
            </w:r>
            <w:r>
              <w:rPr>
                <w:rStyle w:val="DefaultParagraphFont"/>
                <w:rFonts w:cs="Times New Roman"/>
                <w:color w:val="auto"/>
                <w:vertAlign w:val="superscript"/>
              </w:rPr>
              <w:t xml:space="preserve"> </w:t>
            </w:r>
            <w:r>
              <w:rPr>
                <w:rStyle w:val="DefaultParagraphFont"/>
                <w:rFonts w:cs="Times New Roman"/>
                <w:color w:val="auto"/>
              </w:rPr>
              <w:t>zamestnávateľ berie do úvahy najmä</w:t>
            </w: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  <w:r>
              <w:rPr>
                <w:rStyle w:val="DefaultParagraphFont"/>
                <w:rFonts w:cs="Times New Roman"/>
                <w:sz w:val="20"/>
              </w:rPr>
              <w:t xml:space="preserve">a) </w:t>
            </w:r>
            <w:r>
              <w:rPr>
                <w:rStyle w:val="DefaultParagraphFont"/>
                <w:rFonts w:cs="Times New Roman"/>
                <w:vanish/>
                <w:sz w:val="20"/>
              </w:rPr>
              <w:t>{0&gt;&lt;}0{&gt;</w:t>
            </w:r>
            <w:r>
              <w:rPr>
                <w:rStyle w:val="DefaultParagraphFont"/>
                <w:rFonts w:cs="Times New Roman"/>
                <w:sz w:val="20"/>
              </w:rPr>
              <w:t>úroveň, typ a  trvanie expozície vibráciám vrátane prerušovaných vibrácií alebo opakovaných otrasov a ich vplyv na prekračovanie hodnôt podľa písmena b)</w:t>
            </w: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  <w:r>
              <w:rPr>
                <w:rStyle w:val="DefaultParagraphFont"/>
                <w:rFonts w:cs="Times New Roman"/>
                <w:sz w:val="20"/>
              </w:rPr>
              <w:t>b) limitné hodnoty expozície vibráciám</w:t>
            </w:r>
            <w:r>
              <w:rPr>
                <w:rStyle w:val="DefaultParagraphFont"/>
                <w:rFonts w:cs="Times New Roman"/>
                <w:b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</w:rPr>
              <w:t xml:space="preserve"> a akčné hodnoty expozície vibráciám, 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  <w:r>
              <w:rPr>
                <w:rStyle w:val="DefaultParagraphFont"/>
                <w:rFonts w:cs="Times New Roman"/>
                <w:sz w:val="20"/>
              </w:rPr>
              <w:t>c) vplyvy na zdravie a bezpečnosť osobitných skupín zamestnancov,</w:t>
            </w:r>
            <w:r>
              <w:rPr>
                <w:rStyle w:val="FootnoteReference"/>
                <w:rFonts w:cs="Times New Roman"/>
                <w:sz w:val="20"/>
                <w:rtl w:val="0"/>
              </w:rPr>
              <w:footnoteReference w:customMarkFollows="1" w:id="9"/>
              <w:t xml:space="preserve">3</w:t>
            </w:r>
            <w:r>
              <w:rPr>
                <w:rStyle w:val="FootnoteReference"/>
                <w:rFonts w:cs="Times New Roman"/>
                <w:sz w:val="20"/>
              </w:rPr>
              <w:t>)</w:t>
            </w: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  <w:r>
              <w:rPr>
                <w:rStyle w:val="DefaultParagraphFont"/>
                <w:rFonts w:cs="Times New Roman"/>
                <w:sz w:val="20"/>
              </w:rPr>
              <w:t xml:space="preserve">d) </w:t>
            </w:r>
            <w:r>
              <w:rPr>
                <w:rStyle w:val="tw4winMark"/>
                <w:rFonts w:cs="Courier New"/>
                <w:color w:val="auto"/>
                <w:sz w:val="20"/>
              </w:rPr>
              <w:t>{0&gt;&lt;}0{&gt;</w:t>
            </w:r>
            <w:r>
              <w:rPr>
                <w:rStyle w:val="DefaultParagraphFont"/>
                <w:rFonts w:cs="Times New Roman"/>
                <w:sz w:val="20"/>
              </w:rPr>
              <w:t>nepriame  vplyvy, ktoré ovplyvňujú bezpečnosť zamestnancov a vyplývajú zo vzájomného pôsobenia medzi vibráciami a pracoviskom  alebo inými pracovnými prostriedkami, najmä ak vibrácie rušia správnu obsluhu ovládačov alebo rušia čítanie ukazovateľov, ovplyvňujú stabilitu konštrukcií alebo bezpečnosť spojov,</w:t>
            </w:r>
          </w:p>
          <w:p w:rsidR="00382A54">
            <w:pPr>
              <w:jc w:val="both"/>
              <w:rPr>
                <w:rStyle w:val="tw4winMark"/>
                <w:rFonts w:ascii="Times New Roman" w:hAnsi="Times New Roman" w:cs="Courier New"/>
                <w:vanish w:val="0"/>
                <w:color w:val="auto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tw4winMark"/>
                <w:rFonts w:cs="Courier New"/>
                <w:color w:val="auto"/>
              </w:rPr>
              <w:t>&lt;0}</w:t>
            </w:r>
            <w:r>
              <w:rPr>
                <w:rStyle w:val="DefaultParagraphFont"/>
                <w:rFonts w:cs="Times New Roman"/>
              </w:rPr>
              <w:t xml:space="preserve">e) </w:t>
            </w:r>
            <w:r>
              <w:rPr>
                <w:rStyle w:val="tw4winMark"/>
                <w:rFonts w:cs="Courier New"/>
                <w:color w:val="auto"/>
              </w:rPr>
              <w:t>{0&gt;&lt;}0{&gt;</w:t>
            </w:r>
            <w:r>
              <w:rPr>
                <w:rStyle w:val="DefaultParagraphFont"/>
                <w:rFonts w:cs="Times New Roman"/>
              </w:rPr>
              <w:t>informácie poskytované výrobcami pracovných prostriedkov v súlade s príslušnými predpismi,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10"/>
              <w:t xml:space="preserve">4</w:t>
            </w:r>
            <w:r>
              <w:rPr>
                <w:rStyle w:val="FootnoteReference"/>
                <w:rFonts w:cs="Times New Roman"/>
              </w:rPr>
              <w:t>)</w:t>
            </w:r>
            <w:r>
              <w:rPr>
                <w:rStyle w:val="DefaultParagraphFont"/>
                <w:rFonts w:cs="Times New Roman"/>
              </w:rPr>
              <w:t xml:space="preserve">  </w:t>
            </w: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  <w:r>
              <w:rPr>
                <w:rStyle w:val="DefaultParagraphFont"/>
                <w:rFonts w:cs="Times New Roman"/>
                <w:sz w:val="20"/>
              </w:rPr>
              <w:t xml:space="preserve">f) </w:t>
            </w:r>
            <w:r>
              <w:rPr>
                <w:rStyle w:val="tw4winMark"/>
                <w:rFonts w:cs="Courier New"/>
                <w:color w:val="auto"/>
                <w:sz w:val="20"/>
              </w:rPr>
              <w:t>{0&gt;&lt;}0{&gt;</w:t>
            </w:r>
            <w:r>
              <w:rPr>
                <w:rStyle w:val="DefaultParagraphFont"/>
                <w:rFonts w:cs="Times New Roman"/>
                <w:sz w:val="20"/>
              </w:rPr>
              <w:t xml:space="preserve">doplnkové vybavenie navrhnuté na zníženie expozície vibráciám, </w:t>
            </w: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 xml:space="preserve">g) prekračovanie expozície zamestnanca vibráciám na celé telo </w:t>
            </w:r>
            <w:r>
              <w:rPr>
                <w:rStyle w:val="tw4winMark"/>
                <w:rFonts w:cs="Courier New"/>
                <w:color w:val="auto"/>
                <w:sz w:val="20"/>
              </w:rPr>
              <w:t>&lt;0}{0&gt;</w:t>
            </w:r>
            <w:r>
              <w:rPr>
                <w:rStyle w:val="DefaultParagraphFont"/>
                <w:rFonts w:cs="Times New Roman"/>
                <w:sz w:val="20"/>
              </w:rPr>
              <w:t xml:space="preserve"> nad rámec riadneho pracovného času, 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 xml:space="preserve">h) nízku teplotu a vlhkosť a iné </w:t>
            </w:r>
            <w:r>
              <w:rPr>
                <w:rStyle w:val="tw4winMark"/>
                <w:rFonts w:cs="Courier New"/>
                <w:color w:val="auto"/>
                <w:sz w:val="20"/>
              </w:rPr>
              <w:t xml:space="preserve"> {0&gt;&lt;}0{&gt;</w:t>
            </w:r>
            <w:r>
              <w:rPr>
                <w:rStyle w:val="DefaultParagraphFont"/>
                <w:rFonts w:cs="Times New Roman"/>
                <w:sz w:val="20"/>
              </w:rPr>
              <w:t>osobitné pracovné podmienky,</w:t>
            </w:r>
          </w:p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i)  informácie získané zo zdravotného dohľadu podľa § 7 vrátane publikovaných informácií.</w:t>
            </w:r>
          </w:p>
          <w:p w:rsidR="00382A54">
            <w:pPr>
              <w:pStyle w:val="FootnoteText"/>
              <w:rPr>
                <w:rStyle w:val="DefaultParagraphFont"/>
                <w:rFonts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Zamestnávateľ má mať posúdenie rizík podľa článku 9  ods. 1  písm. a) smernice 89/391/EHS a určí, ktoré opatrenia sa musia prijať v súlade s článkami 5 a 6 tejto smernice.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Posúdenie rizík sa zaznamená na vhodné médium podľa vnútroštátneho práva  a praxe; môže obsahovať zdôvodnenie zamestnávateľa, že kvôli povahe a rozsahu rizík súvisiacich s mechanickými vibráciami nie je potrebné ďalšie, podrobné posúdenie rizík.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Posúdenie rizík sa pravidelne aktualizuje, osobitne, ak boli významné zmeny, ktoré mohli spôsobiť jeho zastaranie, alebo ak výsledky zdravotnej prehliadky ukázali, že je to potrebné.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§3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O:4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§3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Indent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Zamestnávateľ vypracuje o posúdení rizík písomný dokument (ďalej len „posudok o riziku“) a určí opatrenia, ktoré sa vykonajú podľa § 4 a 5 tohto nariadenia. Ak v dôsledku povahy a rozsahu rizika súvisiaceho s vibráciami nie je potrebné ďalšie podrobnejšie posúdenie rizika, zamestnávateľ túto skutočnosť uvedie v posudku o riziku spolu s odôvodnením.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Zamestnávateľ je povinný p</w:t>
            </w:r>
            <w:r>
              <w:rPr>
                <w:rStyle w:val="DefaultParagraphFont"/>
                <w:rFonts w:cs="Times New Roman"/>
                <w:vanish/>
              </w:rPr>
              <w:t>&lt;0}</w:t>
            </w:r>
            <w:r>
              <w:rPr>
                <w:rStyle w:val="DefaultParagraphFont"/>
                <w:rFonts w:cs="Times New Roman"/>
              </w:rPr>
              <w:t xml:space="preserve">osudok o riziku pravidelne v potrebnom rozsahu aktualizovať, najmä ak sa na pracovisku alebo v pracovných postupoch uskutočnili významné zmeny alebo ak výsledky lekárskych preventívnych prehliadok ukázali, že je to potrebné.  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tw4winMark"/>
                <w:rFonts w:cs="Courier New"/>
                <w:color w:val="auto"/>
              </w:rPr>
              <w:t>&lt;0}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5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Berúc do úvahy technický pokrok a dostupnosť opatrení na znižovanie  rizika pri zdroji, riziká vznikajúce z vystavenia mechanickým vibráciám sa odstránia alebo znížia na minimum pri zdroji. Zníženie týchto rizík sa zakladá na všeobecných zásadách prevencie ustanovených v článku 6  ods. 2 smernice 89/391/EHS.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  <w:sz w:val="18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  <w:p w:rsidR="00382A54">
            <w:pPr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§4</w:t>
            </w:r>
          </w:p>
          <w:p w:rsidR="00382A54">
            <w:pPr>
              <w:pStyle w:val="BodyTextIndent"/>
              <w:jc w:val="center"/>
              <w:rPr>
                <w:rStyle w:val="DefaultParagraphFont"/>
                <w:rFonts w:cs="Times New Roman"/>
                <w:color w:val="auto"/>
                <w:sz w:val="18"/>
              </w:rPr>
            </w:pPr>
            <w:r>
              <w:rPr>
                <w:rStyle w:val="DefaultParagraphFont"/>
                <w:rFonts w:cs="Times New Roman"/>
                <w:color w:val="auto"/>
                <w:sz w:val="18"/>
              </w:rPr>
              <w:t>O:1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Riziko vyplývajúce z expozície zamestnancov vibráciám musí zamestnávateľ odstrániť alebo znížiť na najnižšiu dosiahnuteľnú úroveň s prihliadnutím na technický pokrok a dostupnosť opatrení na odstránenie alebo zníženie expozície zamestnancov predovšetkým pri zdroji vibrácií. Zníženie rizika vyplývajúcich z expozície zamestnancov vibráciám je založené na všeobecných zásadách, uvedených v osobitných predpisoch. 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11"/>
              <w:t xml:space="preserve">4</w:t>
            </w:r>
            <w:r>
              <w:rPr>
                <w:rStyle w:val="FootnoteReference"/>
                <w:rFonts w:cs="Times New Roman"/>
              </w:rPr>
              <w:t>a)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Na základe posúdenia rizík uvedených v článku 4, ak sa prekročia akčné hodnoty vystavenia uvedené v článku 3  ods. 1  písm. b) a  ods. 2  písm. b), zamestnávateľ ustanoví a vykoná program technických, resp. organizačných opatrení s úmyslom na minimum znížiť vystavenie mechanickým vibráciám a sprevádzajúce riziká, berúc osobitne do úvahy:</w:t>
            </w:r>
          </w:p>
          <w:p w:rsidR="00382A54" w:rsidRPr="00605F65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iné metódy práce, ktoré si vyžadujú menšiu vystavenie mechanickým vibráciám,</w:t>
            </w:r>
          </w:p>
          <w:p w:rsidR="00382A54" w:rsidRPr="00605F65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výber vhodného pracovného prostriedku s vhodným ergonomickým dizajnom a ktorý, so zreteľom na prácu, ktorá sa má vykonať a vytvára najmenšie možné vibrácie, </w:t>
            </w:r>
          </w:p>
          <w:p w:rsidR="00382A54" w:rsidRPr="00605F65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zabezpečenie pomocného zariadenia, ktoré znižuje riziko poškodení spôsobených vibráciami, ako sú sedadlá, ktoré účinne znižujú celotelové vibrácie a držadlá, ktoré znižujú vibrácie prenášané na hornú končatinu, </w:t>
            </w:r>
          </w:p>
          <w:p w:rsidR="00382A54" w:rsidRPr="00605F65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vhodné spôsoby údržby pracovných prostriedkov, pracoviska a súboru pracovísk,</w:t>
            </w:r>
          </w:p>
          <w:p w:rsidR="00382A54" w:rsidRPr="00605F65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dizajn a rozmiestnenie pracoviska a pracovných miest , </w:t>
            </w:r>
          </w:p>
          <w:p w:rsidR="00382A54" w:rsidRPr="00605F65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primerané informácie a školenia, aby pracovníci dostali pokyny, ako správne a bezpečne používať pracovné prostriedky, aby sa na minimum znížili mechanické vibrácie, ktorým sú vystavení,</w:t>
            </w:r>
          </w:p>
          <w:p w:rsidR="00382A54" w:rsidRPr="00605F65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obmedzenie dĺžky a intenzity vystavenia, </w:t>
            </w:r>
          </w:p>
          <w:p w:rsidR="00382A54" w:rsidRPr="00605F65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vhodný pracovný režim s primeranými dobami odpočinku,</w:t>
            </w:r>
          </w:p>
          <w:p w:rsidR="00382A54">
            <w:pPr>
              <w:pStyle w:val="Normlnywebov1"/>
              <w:numPr>
                <w:numId w:val="5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zabezpečenie odevu na ochranu pracovníkov vystavených chladu a vlhku.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4    O: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&lt;0}{0&gt;&lt;}0{&gt;AAk</w:t>
            </w:r>
            <w:r>
              <w:rPr>
                <w:rStyle w:val="DefaultParagraphFont"/>
                <w:rFonts w:cs="Times New Roman"/>
                <w:sz w:val="20"/>
              </w:rPr>
              <w:t>Ak posúdenie rizík preukáže prekročenie akčných hodnôt expozície vibráciám, zamestnávateľ zostaví a realizuje program technických opatrení alebo organizačných opatrení s cieľom znížiť expozíciu vibráciám a spolupôsobiace riziká na najnižšiu možnú úroveň. Zamestnávateľ pritom berie osobitne do úvahy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ilvl w:val="1"/>
                <w:numId w:val="12"/>
              </w:numPr>
              <w:tabs>
                <w:tab w:val="left" w:pos="360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&lt;0}{0&gt;&lt;}0{&gt;</w:t>
            </w:r>
            <w:r>
              <w:rPr>
                <w:rStyle w:val="DefaultParagraphFont"/>
                <w:rFonts w:cs="Times New Roman"/>
                <w:sz w:val="20"/>
              </w:rPr>
              <w:t>iné metódy práce, ktoré znížia expozíciu vibráciám,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ilvl w:val="1"/>
                <w:numId w:val="12"/>
              </w:numPr>
              <w:tabs>
                <w:tab w:val="left" w:pos="360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&lt;0}{0&gt;&lt;}0{&gt;</w:t>
            </w:r>
            <w:r>
              <w:rPr>
                <w:rStyle w:val="DefaultParagraphFont"/>
                <w:rFonts w:cs="Times New Roman"/>
                <w:sz w:val="20"/>
              </w:rPr>
              <w:t>výber vhodného pracovného prostriedku s vhodným ergonomickým dizajnom,  pomocou ktorého sa pri výkone práce dosiahne najnižšia možná úroveň vibrácií,</w:t>
            </w: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numPr>
                <w:ilvl w:val="1"/>
                <w:numId w:val="12"/>
              </w:numPr>
              <w:tabs>
                <w:tab w:val="left" w:pos="360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zabezpečenie pomocného zariadenia, ktoré znižuje riziko poškodení spôsobených vibráciami, najmä</w:t>
            </w:r>
          </w:p>
          <w:p w:rsidR="00382A54">
            <w:pPr>
              <w:pStyle w:val="BodyText"/>
              <w:numPr>
                <w:ilvl w:val="3"/>
                <w:numId w:val="12"/>
              </w:numPr>
              <w:tabs>
                <w:tab w:val="left" w:pos="624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 xml:space="preserve">sedadlá, ktoré účinne znižujú prenos vibrácií na celé telo, </w:t>
            </w:r>
          </w:p>
          <w:p w:rsidR="00382A54">
            <w:pPr>
              <w:pStyle w:val="BodyText"/>
              <w:numPr>
                <w:ilvl w:val="3"/>
                <w:numId w:val="12"/>
              </w:numPr>
              <w:tabs>
                <w:tab w:val="left" w:pos="624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 xml:space="preserve">držadlá, ktoré znižujú vibrácie prenášané na ruky; 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ilvl w:val="1"/>
                <w:numId w:val="12"/>
              </w:numPr>
              <w:tabs>
                <w:tab w:val="left" w:pos="360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&lt;0}{0&gt;&lt;}0{&gt;</w:t>
            </w:r>
            <w:r>
              <w:rPr>
                <w:rStyle w:val="DefaultParagraphFont"/>
                <w:rFonts w:cs="Times New Roman"/>
                <w:sz w:val="20"/>
              </w:rPr>
              <w:t xml:space="preserve">vhodné spôsoby údržby pracovných prostriedkov, pracoviska a zariadení na pracovisku, 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ilvl w:val="1"/>
                <w:numId w:val="12"/>
              </w:numPr>
              <w:tabs>
                <w:tab w:val="left" w:pos="360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stavebné a priestorové riešenie pracoviska,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ilvl w:val="1"/>
                <w:numId w:val="12"/>
              </w:numPr>
              <w:tabs>
                <w:tab w:val="left" w:pos="360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&lt;0}{0&gt;&lt;}0{&gt;</w:t>
            </w:r>
            <w:r>
              <w:rPr>
                <w:rStyle w:val="DefaultParagraphFont"/>
                <w:rFonts w:cs="Times New Roman"/>
                <w:sz w:val="20"/>
              </w:rPr>
              <w:t xml:space="preserve"> primerané informácie a odborný výcvik zamestnancov</w:t>
            </w:r>
            <w:r>
              <w:rPr>
                <w:rStyle w:val="FootnoteReference"/>
                <w:rFonts w:cs="Times New Roman"/>
                <w:sz w:val="20"/>
                <w:rtl w:val="0"/>
              </w:rPr>
              <w:footnoteReference w:customMarkFollows="1" w:id="12"/>
              <w:t xml:space="preserve">5</w:t>
            </w:r>
            <w:r>
              <w:rPr>
                <w:rStyle w:val="FootnoteReference"/>
                <w:rFonts w:cs="Times New Roman"/>
                <w:sz w:val="20"/>
              </w:rPr>
              <w:t>)</w:t>
            </w:r>
            <w:r>
              <w:rPr>
                <w:rStyle w:val="DefaultParagraphFont"/>
                <w:rFonts w:cs="Times New Roman"/>
                <w:sz w:val="20"/>
              </w:rPr>
              <w:t xml:space="preserve"> zameraný na správne zaobchádzanie s pracovnými prostriedkami a zariadením ,</w:t>
            </w: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color w:val="auto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ilvl w:val="1"/>
                <w:numId w:val="12"/>
              </w:numPr>
              <w:tabs>
                <w:tab w:val="left" w:pos="360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tw4winMark"/>
                <w:rFonts w:cs="Courier New"/>
                <w:color w:val="auto"/>
                <w:sz w:val="20"/>
              </w:rPr>
              <w:t>{0&gt;&lt;}0{&gt;</w:t>
            </w:r>
            <w:r>
              <w:rPr>
                <w:rStyle w:val="DefaultParagraphFont"/>
                <w:rFonts w:cs="Times New Roman"/>
                <w:sz w:val="20"/>
              </w:rPr>
              <w:t xml:space="preserve">obmedzenie trvania a úrovne expozície vibráciám, </w:t>
            </w:r>
          </w:p>
          <w:p w:rsidR="00382A54">
            <w:pPr>
              <w:rPr>
                <w:rStyle w:val="tw4winMark"/>
                <w:rFonts w:ascii="Times New Roman" w:hAnsi="Times New Roman" w:cs="Courier New"/>
                <w:vanish w:val="0"/>
                <w:color w:val="auto"/>
                <w:vertAlign w:val="baseline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tw4winMark"/>
                <w:rFonts w:cs="Courier New"/>
                <w:vanish w:val="0"/>
                <w:color w:val="auto"/>
                <w:vertAlign w:val="baseline"/>
              </w:rPr>
              <w:t>h)</w:t>
            </w:r>
            <w:r>
              <w:rPr>
                <w:rStyle w:val="tw4winMark"/>
                <w:rFonts w:cs="Courier New"/>
                <w:color w:val="auto"/>
              </w:rPr>
              <w:t>&lt;0}</w:t>
            </w:r>
            <w:r>
              <w:rPr>
                <w:rStyle w:val="DefaultParagraphFont"/>
                <w:rFonts w:cs="Times New Roman"/>
                <w:vanish/>
              </w:rPr>
              <w:t>{0&gt;&lt;}0{&gt;</w:t>
            </w:r>
            <w:r>
              <w:rPr>
                <w:rStyle w:val="DefaultParagraphFont"/>
                <w:rFonts w:cs="Times New Roman"/>
              </w:rPr>
              <w:t xml:space="preserve">vhodný režim práce a odpočinku, 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i) </w:t>
            </w:r>
            <w:r>
              <w:rPr>
                <w:rStyle w:val="DefaultParagraphFont"/>
                <w:rFonts w:cs="Times New Roman"/>
                <w:vanish/>
              </w:rPr>
              <w:t>&lt;0}{0&gt;&lt;}0{&gt;</w:t>
            </w:r>
            <w:r>
              <w:rPr>
                <w:rStyle w:val="DefaultParagraphFont"/>
                <w:rFonts w:cs="Times New Roman"/>
              </w:rPr>
              <w:t>zabezpečenie ochranného odevu pre zamestnancov vystavených chladu a vlhku.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 žiadnom prípade pracovníci nebudú exponovaní nad limitnú hodnotu vystavenia.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Ak sa aj napriek opatreniam, ktoré prijal zamestnávateľ, aby dodržal túto smernicu, prekročí vystavenie limitnú hodnotu zamestnávateľ okamžite prijme opatrenia na zníženie vystavenia pod limitnú hodnotu.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Určí príčiny prekročenia povolených hodnôt a na základe nich zmení a doplní opatrenia na ochranu a prevenciu, aby sa zabránilo ich opätovnému prekročeniu.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4 O:3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Zamestnanci nemôžu byť exponovaní vibráciám prekračujúcim limitnú hodnotu;.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tw4winMark"/>
                <w:rFonts w:cs="Courier New"/>
                <w:color w:val="auto"/>
              </w:rPr>
              <w:t>&lt;0}{0&gt;&lt;}0{&gt;</w:t>
            </w:r>
            <w:r>
              <w:rPr>
                <w:rStyle w:val="DefaultParagraphFont"/>
                <w:rFonts w:cs="Times New Roman"/>
              </w:rPr>
              <w:t>Ak je napriek realizovaným opatreniam limitná hodnota  expozície vibráciám prekročená, zamestnávateľ bezodkladne vykoná opatrenia na zníženie expozície pod limitnú hodnotu expozície vibráciám,  u</w:t>
            </w:r>
            <w:r>
              <w:rPr>
                <w:rStyle w:val="tw4winMark"/>
                <w:rFonts w:cs="Courier New"/>
                <w:color w:val="auto"/>
              </w:rPr>
              <w:t>&lt;0} &lt;}0{&gt;</w:t>
            </w:r>
            <w:r>
              <w:rPr>
                <w:rStyle w:val="DefaultParagraphFont"/>
                <w:rFonts w:cs="Times New Roman"/>
              </w:rPr>
              <w:t>rčí príčiny prekročenia limitnej hodnoty expozície vibráciám a na ich základe  zmení alebo doplní preventívne opatrenia a ochranné opatrenia tak, aby nedošlo k jej opätovnému prekročeniu 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Podľa článku 15 smernice 89/391/EHS zamestnávateľ prispôsobí opatrenia uvádzané v tomto článku na požiadavky pracovníkov hrozených osobitným rizikom.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§4  O:4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Zamestnávateľ  prispôsobí opatrenia podľa odsekov 1 a 2  požiadavkám  osobitných skupín zamestnancov</w:t>
            </w:r>
            <w:r>
              <w:rPr>
                <w:rStyle w:val="DefaultParagraphFont"/>
                <w:rFonts w:cs="Times New Roman"/>
                <w:vertAlign w:val="superscript"/>
              </w:rPr>
              <w:t>4)</w:t>
            </w:r>
            <w:r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6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Bez toho, aby boli dotknuté články 10 a 12 smernice 89/391/EHS, zamestnávateľ zabezpečí, aby pracovníci, ktorí sú pri práci vystavení rizikám z mechanických vibrácií, a/alebo ich zástupcovia dostali informácie a školenie súvisiace s výsledkami posúdenia rizík ustanoveného v článku 4  ods. 1 tejto smernice týkajúce sa osobitne:</w:t>
            </w:r>
          </w:p>
          <w:p w:rsidR="00382A54" w:rsidRPr="00605F65">
            <w:pPr>
              <w:pStyle w:val="Normlnywebov1"/>
              <w:numPr>
                <w:numId w:val="6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opatrení prijatých na uplatňovanie tejto smernice, aby sa odstránili  alebo na minimum znížili riziká z mechanických vibrácií,</w:t>
            </w:r>
          </w:p>
          <w:p w:rsidR="00382A54" w:rsidRPr="00605F65">
            <w:pPr>
              <w:pStyle w:val="Normlnywebov1"/>
              <w:numPr>
                <w:numId w:val="6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limitných a akčných hodnôt vystavenia,</w:t>
            </w:r>
          </w:p>
          <w:p w:rsidR="00382A54" w:rsidRPr="00605F65">
            <w:pPr>
              <w:pStyle w:val="Normlnywebov1"/>
              <w:numPr>
                <w:numId w:val="6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výsledkov hodnotenia a meraní mechanických vibrácií urobených podľa článku 4 tejto smernice a možných poškodení vznikajúcich z používaných pracovných prostriedkov,</w:t>
            </w:r>
          </w:p>
          <w:p w:rsidR="00382A54" w:rsidRPr="00605F65">
            <w:pPr>
              <w:pStyle w:val="Normlnywebov1"/>
              <w:numPr>
                <w:numId w:val="6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toho, prečo a ako zisťovať a ohlásiť príznaky poškodenia,</w:t>
            </w:r>
          </w:p>
          <w:p w:rsidR="00382A54" w:rsidRPr="00605F65">
            <w:pPr>
              <w:pStyle w:val="Normlnywebov1"/>
              <w:numPr>
                <w:numId w:val="6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okolností, za akých majú pracovníci nárok na zdravotnú prehliadku,</w:t>
            </w: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</w:p>
          <w:p w:rsidR="00382A54">
            <w:pPr>
              <w:pStyle w:val="Normlnywebov1"/>
              <w:numPr>
                <w:numId w:val="6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bezpečných pracovných postupov na minimalizáciu vystavenia mechanickým vibráciám.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  <w:sz w:val="18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  <w:p w:rsidR="00382A54">
            <w:pPr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rPr>
                <w:rStyle w:val="DefaultParagraphFont"/>
                <w:rFonts w:cs="Times New Roman"/>
                <w:sz w:val="18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Indent"/>
              <w:jc w:val="center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§5</w:t>
            </w:r>
          </w:p>
          <w:p w:rsidR="00382A54">
            <w:pPr>
              <w:pStyle w:val="BodyTextIndent"/>
              <w:jc w:val="center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O:1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Header"/>
              <w:tabs>
                <w:tab w:val="clear" w:pos="4536"/>
                <w:tab w:val="clear" w:pos="9072"/>
              </w:tabs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Zamestnávateľ poskytne zamestnancom vystaveným riziku v súvislosti s expozíciou vibráciám a zástupcom zamestnancov pre bezpečnosť a ochranu zdravia pri práci</w:t>
            </w:r>
            <w:r>
              <w:rPr>
                <w:rStyle w:val="FootnoteReference"/>
                <w:rFonts w:cs="Times New Roman"/>
                <w:sz w:val="20"/>
                <w:rtl w:val="0"/>
              </w:rPr>
              <w:footnoteReference w:customMarkFollows="1" w:id="13"/>
              <w:t xml:space="preserve">6</w:t>
            </w:r>
            <w:r>
              <w:rPr>
                <w:rStyle w:val="FootnoteReference"/>
                <w:rFonts w:cs="Times New Roman"/>
                <w:sz w:val="20"/>
              </w:rPr>
              <w:t>)</w:t>
            </w:r>
            <w:r>
              <w:rPr>
                <w:rStyle w:val="DefaultParagraphFont"/>
                <w:rFonts w:cs="Times New Roman"/>
                <w:sz w:val="20"/>
              </w:rPr>
              <w:t xml:space="preserve"> (ďalej len „zástupca zamestnancov pre bezpečnosť“) informácie a zabezpečí pre nich výcvik. 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Informácie a výcvik podľa odseku 1 sa týkajú najmä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numId w:val="14"/>
              </w:numPr>
              <w:tabs>
                <w:tab w:val="left" w:pos="786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vanish/>
                <w:sz w:val="20"/>
              </w:rPr>
              <w:t>&lt;0}{0&gt;&lt;}0{&gt;</w:t>
            </w:r>
            <w:r>
              <w:rPr>
                <w:rStyle w:val="DefaultParagraphFont"/>
                <w:rFonts w:cs="Times New Roman"/>
                <w:sz w:val="20"/>
              </w:rPr>
              <w:t>opatrení prijatých podľa tohto nariadenia</w:t>
            </w:r>
            <w:r>
              <w:rPr>
                <w:rStyle w:val="DefaultParagraphFont"/>
                <w:rFonts w:cs="Times New Roman"/>
                <w:vanish/>
                <w:sz w:val="20"/>
              </w:rPr>
              <w:t xml:space="preserve"> </w:t>
            </w:r>
          </w:p>
          <w:p w:rsidR="00382A54">
            <w:pPr>
              <w:pStyle w:val="BodyText"/>
              <w:spacing w:line="240" w:lineRule="auto"/>
              <w:ind w:left="426"/>
              <w:rPr>
                <w:rStyle w:val="DefaultParagraphFont"/>
                <w:rFonts w:cs="Times New Roman"/>
                <w:vanish/>
                <w:sz w:val="20"/>
              </w:rPr>
            </w:pPr>
          </w:p>
          <w:p w:rsidR="00382A54">
            <w:pPr>
              <w:pStyle w:val="BodyText"/>
              <w:spacing w:line="240" w:lineRule="auto"/>
              <w:ind w:left="426"/>
              <w:rPr>
                <w:rStyle w:val="DefaultParagraphFont"/>
                <w:rFonts w:cs="Times New Roman"/>
                <w:vanish/>
                <w:sz w:val="20"/>
              </w:rPr>
            </w:pPr>
          </w:p>
          <w:p w:rsidR="00382A54">
            <w:pPr>
              <w:pStyle w:val="BodyText"/>
              <w:spacing w:line="240" w:lineRule="auto"/>
              <w:ind w:left="426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ind w:left="426"/>
              <w:rPr>
                <w:rStyle w:val="DefaultParagraphFont"/>
                <w:rFonts w:cs="Times New Roman"/>
                <w:vanish/>
                <w:sz w:val="20"/>
              </w:rPr>
            </w:pPr>
          </w:p>
          <w:p w:rsidR="00382A54">
            <w:pPr>
              <w:pStyle w:val="BodyText"/>
              <w:spacing w:line="240" w:lineRule="auto"/>
              <w:ind w:left="426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numId w:val="14"/>
              </w:numPr>
              <w:tabs>
                <w:tab w:val="left" w:pos="786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vanish/>
                <w:sz w:val="20"/>
              </w:rPr>
              <w:t xml:space="preserve">limitných </w:t>
            </w:r>
            <w:r>
              <w:rPr>
                <w:rStyle w:val="DefaultParagraphFont"/>
                <w:rFonts w:cs="Times New Roman"/>
                <w:sz w:val="20"/>
              </w:rPr>
              <w:t xml:space="preserve">hodnôt expozície vibráciám a akčných hodnôt </w:t>
            </w:r>
            <w:r>
              <w:rPr>
                <w:rStyle w:val="DefaultParagraphFont"/>
                <w:rFonts w:cs="Times New Roman"/>
                <w:vanish/>
                <w:sz w:val="20"/>
              </w:rPr>
              <w:t>{0&gt;,{0&gt;</w:t>
            </w:r>
            <w:r>
              <w:rPr>
                <w:rStyle w:val="DefaultParagraphFont"/>
                <w:rFonts w:cs="Times New Roman"/>
                <w:sz w:val="20"/>
              </w:rPr>
              <w:t xml:space="preserve"> expozície vibráciám,</w:t>
            </w:r>
          </w:p>
          <w:p w:rsidR="00382A54">
            <w:pPr>
              <w:pStyle w:val="BodyText"/>
              <w:numPr>
                <w:numId w:val="14"/>
              </w:numPr>
              <w:tabs>
                <w:tab w:val="left" w:pos="786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vanish/>
                <w:sz w:val="20"/>
              </w:rPr>
              <w:t>&lt;}0{&gt;</w:t>
            </w:r>
            <w:r>
              <w:rPr>
                <w:rStyle w:val="DefaultParagraphFont"/>
                <w:rFonts w:cs="Times New Roman"/>
                <w:sz w:val="20"/>
              </w:rPr>
              <w:t xml:space="preserve">výsledkov posúdenia rizík podľa § 3 a výsledkov merania vibrácií podľa § 8 a možných poškodení zdravia v súvislosti s expozíciou vibráciám vznikajúcim v dôsledku používania pracovných prostriedkov, </w:t>
            </w:r>
          </w:p>
          <w:p w:rsidR="00382A54">
            <w:pPr>
              <w:pStyle w:val="BodyText"/>
              <w:spacing w:line="240" w:lineRule="auto"/>
              <w:ind w:left="426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numId w:val="14"/>
              </w:numPr>
              <w:tabs>
                <w:tab w:val="left" w:pos="786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vanish/>
                <w:sz w:val="20"/>
              </w:rPr>
              <w:t>&lt;0}{0&gt;&lt;}0{&gt;dôvodu a spôsobu</w:t>
            </w:r>
            <w:r>
              <w:rPr>
                <w:rStyle w:val="DefaultParagraphFont"/>
                <w:rFonts w:cs="Times New Roman"/>
                <w:sz w:val="20"/>
              </w:rPr>
              <w:t>dôvodu a spôsobu identifikácie a ohlasovania príznakov poškodenia zdravia,</w:t>
            </w:r>
          </w:p>
          <w:p w:rsidR="00382A54">
            <w:pPr>
              <w:pStyle w:val="BodyText"/>
              <w:numPr>
                <w:numId w:val="14"/>
              </w:numPr>
              <w:tabs>
                <w:tab w:val="left" w:pos="786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podmienok</w:t>
            </w:r>
            <w:r>
              <w:rPr>
                <w:rStyle w:val="DefaultParagraphFont"/>
                <w:rFonts w:cs="Times New Roman"/>
                <w:vanish/>
                <w:sz w:val="20"/>
              </w:rPr>
              <w:t>&lt;0}{0&gt;&lt;}0{&gt;podmienokpo</w:t>
            </w:r>
            <w:r>
              <w:rPr>
                <w:rStyle w:val="DefaultParagraphFont"/>
                <w:rFonts w:cs="Times New Roman"/>
                <w:sz w:val="20"/>
              </w:rPr>
              <w:t>, za ktorých majú zamestnanci nárok na lekársku preventívnu prehliadku,</w:t>
            </w:r>
          </w:p>
          <w:p w:rsidR="00382A54">
            <w:pPr>
              <w:pStyle w:val="BodyText"/>
              <w:spacing w:line="240" w:lineRule="auto"/>
              <w:ind w:left="426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numPr>
                <w:numId w:val="14"/>
              </w:numPr>
              <w:tabs>
                <w:tab w:val="left" w:pos="786"/>
              </w:tabs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bezpečných pracovných postupov znižujúcich expozíciu vibráciám na najnižšiu možnú mieru</w:t>
            </w:r>
            <w:r>
              <w:rPr>
                <w:rStyle w:val="DefaultParagraphFont"/>
                <w:rFonts w:cs="Times New Roman"/>
                <w:vanish/>
                <w:sz w:val="20"/>
              </w:rPr>
              <w:t>&lt;0}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7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Porady a účasť pracovníkov a/alebo ich zástupcov sa konajú v súlade s článkom 11 smernice 89/391/EHS o záležitostiach zahrnutých v tejto smernici.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  § 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Spolupráca a účasť zástupcov zamestnancov pre bezpečnosť a zamestnancov pri riešení problematiky bezpečnosti a ochrany zdravia pri práci s  vibráciami sa vykonávajú v súlade s príslušnými ustanoveniami osobitného predpisu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14"/>
              <w:t xml:space="preserve">7</w:t>
            </w:r>
            <w:r>
              <w:rPr>
                <w:rStyle w:val="FootnoteReference"/>
                <w:rFonts w:cs="Times New Roman"/>
              </w:rPr>
              <w:t>)</w:t>
            </w:r>
            <w:r>
              <w:rPr>
                <w:rStyle w:val="DefaultParagraphFont"/>
                <w:rFonts w:cs="Times New Roman"/>
              </w:rPr>
              <w:t xml:space="preserve">.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8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Bez toho, aby bol dotknutý článok 14 smernice 89/391/EHS, členské štáty prijmú ustanovenia na zabezpečenie primeraného zdravotných prehliadok pracovníkov s odkazom na výsledok posúdenia rizík ustanovených v článku 4  ods. 1 tejto smernice, ak tento preukazuje riziko pre ich zdravie.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Tieto ustanovenia, vrátane požiadaviek ustanovených pre zdravotné záznamy a ich dostupnosť sa zavedú podľa vnútroštátneho práva a/alebo praxe.</w:t>
            </w: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Zdravotné prehliadky, ktorých výsledky sa berú do úvahy pri uplatňovaní preventívnych opatrení na danom pracovisku sú určené na prevenciu a rýchlu diagnostiku akejkoľvek poruchy zdravia spojenej s vystavením mechanickým vibráciám.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Takéto prehliadky sú vhodné, ak:</w:t>
            </w:r>
          </w:p>
          <w:p w:rsidR="00382A54" w:rsidRPr="00605F65">
            <w:pPr>
              <w:pStyle w:val="Normlnywebov1"/>
              <w:numPr>
                <w:numId w:val="7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vystavenie pracovníkov vibráciám je také, že sa môže určiť väzba medzi týmto vystavením a identifikovateľnou chorobou alebo škodlivými účinkami na zdravie,</w:t>
            </w:r>
          </w:p>
          <w:p w:rsidR="00382A54" w:rsidRPr="00605F65">
            <w:pPr>
              <w:pStyle w:val="Normlnywebov1"/>
              <w:numPr>
                <w:numId w:val="7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 je pravdepodobné, že choroba alebo účinky sa objavia v určitých pracovných podmienkach pracovníkov a</w:t>
            </w: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</w:p>
          <w:p w:rsidR="00382A54" w:rsidRPr="00605F65">
            <w:pPr>
              <w:pStyle w:val="Normlnywebov1"/>
              <w:numPr>
                <w:numId w:val="7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existujú techniky testovania na zistenie choroby alebo škodlivých účinkov na zdravie.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 každom prípade, pracovníci vystavení mechanickým vibráciám presahujúcim hodnoty ustanovené v článku 3  ods. 1  písm. b) a 2  písm. b) majú nárok na primeraný zdravotnú prehliadku.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7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O:1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7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§7   O:3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Zamestnávateľ zabezpečí primeraný zdravotný dohľad pre zamestnancov, ak  výsledok posúdenia rizika podľa § 3 preukazuje riziká pre ich zdravie; súčasťou zdravotného dohľadu sú lekárske preventívne prehliadky.</w:t>
            </w: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Účelom lekárskych preventívnych prehliadok je prevencia a včasná diagnostika akéhokoľvek poškodenia zdravia v súvislosti s expozíciou vibráciám; </w:t>
            </w: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lekárske preventívne prehliadky sa uskutočnia, ak </w:t>
            </w:r>
          </w:p>
          <w:p w:rsidR="00382A54">
            <w:pPr>
              <w:pStyle w:val="BodyText3"/>
              <w:numPr>
                <w:numId w:val="15"/>
              </w:numPr>
              <w:tabs>
                <w:tab w:val="left" w:pos="360"/>
              </w:tabs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expozícia zamestnancov vibráciám je taká, že možno určiť súvislosť medzi expozíciou a identifikovanou chorobou alebo škodlivými účinkami na zdravie, </w:t>
            </w: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numPr>
                <w:numId w:val="15"/>
              </w:numPr>
              <w:tabs>
                <w:tab w:val="left" w:pos="360"/>
              </w:tabs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je pravdepodobné, že poškodenie zdravia alebo jeho príznaky sa objavia za určitých  pracovných podmienok zamestnancov a</w:t>
            </w: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numPr>
                <w:numId w:val="15"/>
              </w:numPr>
              <w:tabs>
                <w:tab w:val="left" w:pos="360"/>
              </w:tabs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existujú vyšetrovacie metódy na zistenie choroby alebo škodlivých účinkov na zdravie.</w:t>
            </w: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Zamestnanci exponovaní vibráciám presahujúcim hodnoty ustanovené v prílohe č. 3 majú nárok na primeranú zdravotnú prehliadku;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Členské štáty ustanovia systém, ktorým sa zabezpečí, že sa pre každého pracovníka, ktorý sa podrobí zdravotnej prehliadke podľa odseku 1, vytvorí a aktualizuje osobný zdravotný záznam.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Zdravotné záznamy obsahujú súhrn výsledkov vykonanej zdravotnej prehliadky.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Uchovávajú sa vo vhodnej forme, aby sa neskôr umožnili porady berúc do úvahy ich dôverný charakter.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Kópie príslušných záznamov sa na požiadanie poskytnú príslušnému orgánu.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Každý pracovník má na požiadanie prístup k svojmu zdravotnému záznamu.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Zákon č.576 /2004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§7  O:4 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V:1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Indent"/>
              <w:jc w:val="center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§7</w:t>
            </w:r>
          </w:p>
          <w:p w:rsidR="00382A54">
            <w:pPr>
              <w:pStyle w:val="BodyTextIndent"/>
              <w:jc w:val="center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O:4 V:2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§7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O:4 V:3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§25 O:1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Výsledky vyšetrení lekárskej preventívnej prehliadky spolu so záverom o zdravotnej spôsobilosti zaznamená lekár do zdravotnej dokumentácie.</w:t>
            </w:r>
            <w:r>
              <w:rPr>
                <w:rStyle w:val="FootnoteReference"/>
                <w:rFonts w:cs="Times New Roman"/>
                <w:sz w:val="20"/>
                <w:rtl w:val="0"/>
              </w:rPr>
              <w:footnoteReference w:customMarkFollows="1" w:id="15"/>
              <w:t xml:space="preserve">8</w:t>
            </w:r>
            <w:r>
              <w:rPr>
                <w:rStyle w:val="FootnoteReference"/>
                <w:rFonts w:cs="Times New Roman"/>
                <w:sz w:val="20"/>
              </w:rPr>
              <w:t>)</w:t>
            </w:r>
            <w:r>
              <w:rPr>
                <w:rStyle w:val="DefaultParagraphFont"/>
                <w:rFonts w:cs="Times New Roman"/>
                <w:sz w:val="20"/>
              </w:rPr>
              <w:t xml:space="preserve"> 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Zdravotná dokumentácia sa uchováva sa po dobu 20 rokov od skončenia práce v riziku expozície vibráciám.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Výpis zo zdravotnej dokumentácie sa na požiadanie poskytne lekárovi zamestnanca a príslušnému orgánu na ochranu zdravia</w:t>
            </w:r>
            <w:r>
              <w:rPr>
                <w:rStyle w:val="FootnoteReference"/>
                <w:rFonts w:cs="Times New Roman"/>
                <w:sz w:val="20"/>
                <w:rtl w:val="0"/>
              </w:rPr>
              <w:footnoteReference w:customMarkFollows="1" w:id="16"/>
              <w:t xml:space="preserve">9</w:t>
            </w:r>
            <w:r>
              <w:rPr>
                <w:rStyle w:val="FootnoteReference"/>
                <w:rFonts w:cs="Times New Roman"/>
                <w:sz w:val="20"/>
              </w:rPr>
              <w:t>)</w:t>
            </w:r>
            <w:r>
              <w:rPr>
                <w:rStyle w:val="DefaultParagraphFont"/>
                <w:rFonts w:cs="Times New Roman"/>
                <w:sz w:val="20"/>
              </w:rPr>
              <w:t xml:space="preserve">. 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Údaje zo zdravotnej dokumentácie sa sprístupňujú formou nahliadania do zdravotnej dokumentácie osoby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a) tejto osobe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Ak sa, ako výsledok zdravotnej prehliadky, zistí, že pracovník má identifikovateľnú chorobu alebo poškodené zdravie, čo lekár alebo odborník v oblasti pracovného lekárstva považuje za dôsledok vystavenia mechanickým vibráciám pri práci:</w:t>
            </w: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</w:p>
          <w:p w:rsidR="00382A54" w:rsidRPr="00605F65">
            <w:pPr>
              <w:pStyle w:val="Normlnywebov1"/>
              <w:numPr>
                <w:numId w:val="8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lekár alebo iná kvalifikovaná osoba informuje pracovníka o výsledkoch, ktoré súvisia s ním osobne.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Dostane najmä informácie a rady o opatreniach zdravotnej prehliadky, ktorým by sa mal podriadiť po skončení vystavenia, </w:t>
            </w:r>
          </w:p>
          <w:p w:rsidR="00382A54" w:rsidRPr="00605F65">
            <w:pPr>
              <w:pStyle w:val="Normlnywebov1"/>
              <w:numPr>
                <w:numId w:val="8"/>
              </w:numPr>
              <w:tabs>
                <w:tab w:val="left" w:pos="360"/>
              </w:tabs>
              <w:spacing w:before="0" w:after="0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zamestnávateľovi sa oznámia všetky významné nálezy zdravotných prehliadok berúc do úvahy lekárske tajomstvo.</w:t>
            </w:r>
          </w:p>
          <w:p w:rsidR="00382A54">
            <w:pPr>
              <w:pStyle w:val="Normlnywebov1"/>
              <w:spacing w:before="0" w:after="0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numPr>
                <w:numId w:val="8"/>
              </w:numPr>
              <w:tabs>
                <w:tab w:val="left" w:pos="360"/>
              </w:tabs>
              <w:spacing w:before="0" w:after="0"/>
              <w:rPr>
                <w:rStyle w:val="DefaultParagraphFont"/>
                <w:rFonts w:cs="Times New Roman"/>
                <w:color w:val="auto"/>
                <w:sz w:val="20"/>
                <w:lang w:val="en-GB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zamestnávateľ:</w:t>
            </w:r>
          </w:p>
          <w:p w:rsidR="00382A54">
            <w:pPr>
              <w:pStyle w:val="Normlnywebov1"/>
              <w:spacing w:before="0" w:after="0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 w:rsidRPr="00605F65">
            <w:pPr>
              <w:pStyle w:val="Normlnywebov1"/>
              <w:numPr>
                <w:numId w:val="7"/>
              </w:numPr>
              <w:tabs>
                <w:tab w:val="left" w:pos="360"/>
              </w:tabs>
              <w:spacing w:before="0" w:after="0"/>
              <w:ind w:left="720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preskúma posúdenie rizika, ktoré sa vykonalo podľa článku 4, </w:t>
            </w:r>
          </w:p>
          <w:p w:rsidR="00382A54" w:rsidRPr="00605F65">
            <w:pPr>
              <w:pStyle w:val="Normlnywebov1"/>
              <w:numPr>
                <w:numId w:val="7"/>
              </w:numPr>
              <w:tabs>
                <w:tab w:val="left" w:pos="360"/>
              </w:tabs>
              <w:spacing w:before="0" w:after="0"/>
              <w:ind w:left="720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preskúma opatrenia ustanovené na odstránenie alebo zníženie rizík podľa článku 5,</w:t>
            </w:r>
          </w:p>
          <w:p w:rsidR="00382A54" w:rsidRPr="00605F65">
            <w:pPr>
              <w:pStyle w:val="Normlnywebov1"/>
              <w:numPr>
                <w:numId w:val="7"/>
              </w:numPr>
              <w:tabs>
                <w:tab w:val="left" w:pos="360"/>
              </w:tabs>
              <w:spacing w:before="0" w:after="0"/>
              <w:ind w:left="72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vezme do úvahy rady odborníka v oblasti pracovného lekárstva alebo iného kvalifikovaného odborníka alebo príslušného orgánu pri vykonávaní opatrení požadovaných na odstránenie alebo zníženie rizika podľa článku 5 vrátane možnosti preradiť pracovníka na inú prácu, kde nie je riziko ďalšej vystavenia a</w:t>
            </w:r>
          </w:p>
          <w:p w:rsidR="00382A54">
            <w:pPr>
              <w:pStyle w:val="Normlnywebov1"/>
              <w:numPr>
                <w:numId w:val="7"/>
              </w:numPr>
              <w:tabs>
                <w:tab w:val="left" w:pos="360"/>
              </w:tabs>
              <w:spacing w:before="0" w:after="0"/>
              <w:ind w:left="72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zorganizuje ďalšiu zdravotnú prehliadku a zabezpečí zhodnotenie zdravotného stavu všetkých ďalších pracovníkov, ktorí mali podobnú vystavenie.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 takých prípadoch môže príslušný lekár alebo odborník v oblasti pracovného lekárstva  alebo príslušný orgán navrhnúť, aby ľudia, ktorí boli vystavení vibráciám, boli lekársky vyšetrení.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7   O: 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§7  O:6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§7  O:5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Ak výsledok lekárskej preventívnej prehliadky preukáže, že zamestnanec má chorobu alebo poškodenie zdravia z expozície vibráciám pri práci, lekár</w:t>
            </w: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numPr>
                <w:numId w:val="13"/>
              </w:numPr>
              <w:tabs>
                <w:tab w:val="left" w:pos="720"/>
              </w:tabs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informuje zamestnanca o výsledkoch lekárskej preventívnej prehliadky vrátane odporúčania  týkajúce sa  lekárskej preventívnej prehliadky, ktorej by sa mal podrobiť po skončení práce v riziku vibrácií,</w:t>
            </w:r>
          </w:p>
          <w:p w:rsidR="00382A54">
            <w:pPr>
              <w:ind w:left="360"/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numPr>
                <w:numId w:val="13"/>
              </w:numPr>
              <w:tabs>
                <w:tab w:val="left" w:pos="720"/>
              </w:tabs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oznámi zamestnávateľovi všetky významné závery zdravotných prehliadok, pričom zachová mlčanlivosť v súlade s osobitným predpisom.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17"/>
              <w:t xml:space="preserve">1</w:t>
            </w:r>
            <w:r>
              <w:rPr>
                <w:rStyle w:val="FootnoteReference"/>
                <w:rFonts w:cs="Times New Roman"/>
              </w:rPr>
              <w:t>0)</w:t>
            </w: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</w:p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Ak výsledok lekárskej preventívnej prehliadky preukáže, že zamestnanec má chorobu alebo poškodenie zdravia z expozície vibráciám pri práci, zamestnávateľ je povinný</w:t>
            </w:r>
          </w:p>
          <w:p w:rsidR="00382A54">
            <w:pPr>
              <w:numPr>
                <w:numId w:val="16"/>
              </w:numPr>
              <w:tabs>
                <w:tab w:val="left" w:pos="720"/>
              </w:tabs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preskúmať posúdenie rizík, ktoré vykonal podľa § 3,</w:t>
            </w:r>
          </w:p>
          <w:p w:rsidR="00382A54">
            <w:pPr>
              <w:numPr>
                <w:numId w:val="16"/>
              </w:numPr>
              <w:tabs>
                <w:tab w:val="left" w:pos="720"/>
              </w:tabs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preskúmať opatrenia ustanovené na odstránenie alebo zníženie rizík podľa § 4,</w:t>
            </w:r>
          </w:p>
          <w:p w:rsidR="00382A54">
            <w:pPr>
              <w:ind w:left="360"/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numPr>
                <w:numId w:val="16"/>
              </w:numPr>
              <w:tabs>
                <w:tab w:val="left" w:pos="720"/>
              </w:tabs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zohľadniť </w:t>
            </w:r>
            <w:r>
              <w:rPr>
                <w:rStyle w:val="DefaultParagraphFont"/>
                <w:rFonts w:cs="Times New Roman"/>
                <w:lang w:val="cs-CZ"/>
              </w:rPr>
              <w:t>odporúčania lekára, iného príslušne kvalifikovaného odborníka alebo príslušného orgánu na ochranu zdravia pri vykonávaní opatrení podľa § 4 vrátane možnosti preradiť zamestnanca na inú prácu, pri ktorej nie je riziko ďalšej expozície,</w:t>
            </w: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lang w:val="cs-CZ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lang w:val="cs-CZ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lang w:val="cs-CZ"/>
              </w:rPr>
            </w:pPr>
          </w:p>
          <w:p w:rsidR="00382A54">
            <w:pPr>
              <w:jc w:val="both"/>
              <w:rPr>
                <w:rStyle w:val="DefaultParagraphFont"/>
                <w:rFonts w:cs="Times New Roman"/>
                <w:lang w:val="cs-CZ"/>
              </w:rPr>
            </w:pPr>
          </w:p>
          <w:p w:rsidR="00382A54">
            <w:pPr>
              <w:numPr>
                <w:numId w:val="16"/>
              </w:numPr>
              <w:tabs>
                <w:tab w:val="left" w:pos="720"/>
              </w:tabs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lang w:val="cs-CZ"/>
              </w:rPr>
              <w:t>z</w:t>
            </w:r>
            <w:r>
              <w:rPr>
                <w:rStyle w:val="DefaultParagraphFont"/>
                <w:rFonts w:cs="Times New Roman"/>
              </w:rPr>
              <w:t>abezpečiť zdravotný dohľad u všetkých ďalších zamestnancov, ktorí mali podobnú expozíciu.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Ak výsledok lekárskej preventívnej prehliadky preukáže, že zamestnanec má chorobu alebo poškodenie zdravia z expozície vibráciám pri práci, lekár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c) môže odporučiť zamestnávateľovi zabezpečiť pre ďalších zamestnancov s podobnou expozíciou mimoriadne lekárske prehliadky, ak ich už nenariadil príslušný orgán na ochranu zdravia.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9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So zreteľom na plnenie povinností ustanovených v článku 5  ods. 3, členské štáty po porade s obidvomi stranami pracovných vzťahov v súlade s vnútroštátnym právom alebo praxou sú oprávnené využiť maximálne prechodné obdobie v trvaní päť rokov od 6. júla 2005, ak sa používajú pracovné prostriedky, ktoré dostali pracovníci pred 6. júlom 2007 a ktoré neumožňujú rešpektovanie limitných hodnôt pre dávky, berúc do úvahy najnovší technický pokrok a/alebo prijaté organizačné opatrenia.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So zreteľom na zariadenia používané v poľnohospodárstve a lesníctve, členské štáty sú oprávnené predĺžiť si maximálne prechodné obdobie najviac o štyri roky.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§ 11 O:1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11 O:2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11 O:3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Zamestnávatelia, ktorí  používajú pracovné zariadenia nadobudnuté pred 6. júlom 2007 a ktoré neumožňujú dodržiavanie limitných hodnôt expozície vibráciám, môžu ich používať do 6. júla 2010.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Zamestnávatelia v poľnohospodárstve a v lesníctve, ktorí  používajú pracovné zariadenia nadobudnuté pred 6. júlom 2007 a ktoré neumožňujú dodržiavanie limitných hodnôt expozície, môžu ich používať do 6. júla 2009.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V prípadoch podľa odsekov 1 a 2 musí zamestnávateľ zabezpečiť vykonávanie opatrení podľa § 4 ods. 2.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10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Podľa všeobecných zásad ochrany zdravia a bezpečnosti pracovníkov, členské štáty sa môžu v prípade lodnej a leteckej dopravy odchýliť od článku 5  ods. 3 za náležite ospravedlnených okolností so zreteľom na celotelové vibrácie, ak, berúc do úvahy stav a osobitné charakteristiky pracovísk, nie je možné dodržiavať limitné hodnoty aj napriek prijatým technickým a/alebo organizačným opatreniam.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  <w:highlight w:val="yellow"/>
              </w:rPr>
            </w:pPr>
            <w:r>
              <w:rPr>
                <w:rStyle w:val="DefaultParagraphFont"/>
                <w:rFonts w:cs="Times New Roman"/>
              </w:rPr>
              <w:t>Návrh zákona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33 O:2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  <w:lang w:val="it-IT"/>
              </w:rPr>
              <w:t>Ak sú zamestnanci v lodnej a leteckej doprave vystavení expozícii vibráciám na celé telo, úrad verejného zdravotníctva alebo regionálny úrad verejného zdravotníctva môže povoliť výnimku z povinnosti zamestnávateľa bezodkladne  vykonať opatrenia na zníženie expozície vibráciám podľa osobitného predpisu.</w:t>
            </w:r>
            <w:r>
              <w:rPr>
                <w:rStyle w:val="FootnoteReference"/>
                <w:rFonts w:cs="Times New Roman"/>
                <w:sz w:val="20"/>
                <w:rtl w:val="0"/>
                <w:lang w:val="it-IT"/>
              </w:rPr>
              <w:footnoteReference w:customMarkFollows="1" w:id="18"/>
              <w:t xml:space="preserve">3</w:t>
            </w:r>
            <w:r w:rsidR="00605F65">
              <w:rPr>
                <w:rStyle w:val="FootnoteReference"/>
                <w:rFonts w:cs="Times New Roman"/>
                <w:sz w:val="20"/>
                <w:lang w:val="it-IT"/>
              </w:rPr>
              <w:t>7</w:t>
            </w:r>
            <w:r>
              <w:rPr>
                <w:rStyle w:val="DefaultParagraphFont"/>
                <w:rFonts w:cs="Times New Roman"/>
                <w:sz w:val="20"/>
                <w:lang w:val="it-IT"/>
              </w:rPr>
              <w:t>) Zamestnávateľ je povinný o povolenie výnimky požiadať a preukázať, že využil všetky možné technické  a organizačné opatrenia na zníženie expozície vibráciám podľa osobitného predpisu.</w:t>
            </w:r>
            <w:r>
              <w:rPr>
                <w:rStyle w:val="DefaultParagraphFont"/>
                <w:rFonts w:cs="Times New Roman"/>
                <w:sz w:val="20"/>
                <w:vertAlign w:val="superscript"/>
                <w:lang w:val="it-IT"/>
              </w:rPr>
              <w:t>3</w:t>
            </w:r>
            <w:r w:rsidR="00605F65">
              <w:rPr>
                <w:rStyle w:val="DefaultParagraphFont"/>
                <w:rFonts w:cs="Times New Roman"/>
                <w:sz w:val="20"/>
                <w:vertAlign w:val="superscript"/>
                <w:lang w:val="it-IT"/>
              </w:rPr>
              <w:t>7</w:t>
            </w:r>
            <w:r>
              <w:rPr>
                <w:rStyle w:val="DefaultParagraphFont"/>
                <w:rFonts w:cs="Times New Roman"/>
                <w:sz w:val="20"/>
                <w:lang w:val="it-IT"/>
              </w:rPr>
              <w:t>)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noProof/>
              </w:rPr>
              <w:t>Ak sú pracovníci vystavení mechanickým vibráciám zvyčajne pod akčnými hodnotami vystavenia stanovenými v článku 3  ods. 1  písm. b) a 2  písm. b), no tieto vystavenia sa z času na čas značne menia a príležitostne môžu prekročiť limitné hodnoty vystavenia, členské štáty môžu poskytnúť aj výnimky z článku 5  ods. 3.</w:t>
            </w:r>
            <w:r>
              <w:rPr>
                <w:rStyle w:val="DefaultParagraphFont"/>
                <w:rFonts w:cs="Times New Roman"/>
              </w:rPr>
              <w:t xml:space="preserve"> </w:t>
            </w:r>
            <w:r w:rsidRPr="00605F65">
              <w:rPr>
                <w:rStyle w:val="DefaultParagraphFont"/>
                <w:rFonts w:cs="Times New Roman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</w:rPr>
              <w:t>Avšak expozičné hodnoty vypočítané ako priemer za viac ako 40 hodín musia byť nižšie ako limitná hodnota vystavenia a musí existovať dôkaz, ktorý dokazuje, že riziká z tohto typu vystavenia na prácu sú nižšie ako tie, ktoré vznikajú z vystavenia pri limitnej  hodnote vystavenia.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Návrh zákona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33 O: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lang w:val="it-IT"/>
              </w:rPr>
              <w:t>Ak sú zamestnanci vystavení expozícii vibráciám, ktoré zvyčajne neprekračujú akčné hodnoty expozície vibráciám podľa osobitného predpisu,</w:t>
            </w:r>
            <w:r>
              <w:rPr>
                <w:rStyle w:val="DefaultParagraphFont"/>
                <w:rFonts w:cs="Times New Roman"/>
                <w:vertAlign w:val="superscript"/>
                <w:lang w:val="it-IT"/>
              </w:rPr>
              <w:t>3</w:t>
            </w:r>
            <w:r w:rsidR="00E43002">
              <w:rPr>
                <w:rStyle w:val="DefaultParagraphFont"/>
                <w:rFonts w:cs="Times New Roman"/>
                <w:vertAlign w:val="superscript"/>
                <w:lang w:val="it-IT"/>
              </w:rPr>
              <w:t>7</w:t>
            </w:r>
            <w:r>
              <w:rPr>
                <w:rStyle w:val="DefaultParagraphFont"/>
                <w:rFonts w:cs="Times New Roman"/>
                <w:lang w:val="it-IT"/>
              </w:rPr>
              <w:t>) ale vibrácie sa v čase menia a môžu prekročiť limitné hodnoty expozície vibráciám, úrad verejného zdravotníctva alebo regionálny úrad verejného zdravotníctva môže povoliť výnimku z povinnosti zamestnávateľa bezodkladne vykonať opatrenia na zníženie expozície vibráciám.  Zamestnávateľ je povinný o povolenie výnimky požiadať a preukázať, že priemerné hodnoty expozície vibráciám počas pracovného týždňa sú nižšie ako limitné hodnoty expozície vibráciám a že riziká z tohto typu expozície vibráciám pri práci sú nižšie ako sú riziká, ktoré vznikajú v dôsledku expozície vibráciám dosahujúcej limitné hodnoty.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Výnimky uvádzané v odsekoch 1 a 2 poskytnú členské štáty po porade s dvoma stranami pracovných vzťahov v súlade s vnútroštátnym právom a praxou.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Takéto výnimky musia sprevádzať podmienky, ktoré zaručujú, berúc do úvahy osobitné okolnosti, že výsledné riziká sú znížené na minimum a že príslušní pracovníci podliehajú zvýšenému zdravotnému dohľadu.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Takéto výnimky sa prehodnocujú každé štyri roky a stiahnu sa, keď už viac neexistujú oprávňujúce okolnosti.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Návrh zákona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33 O: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Úrad verejného zdravotníctva a regionálny úrad verejného zdravotníctva môžu povoliť výnimku podľa odsekov 2 a 3 po prerokovaní so zamestnávateľom, so zástupcom zamestnancov pre bezpečnosť a ochranu zdravia pri práci a s Národným inšpektorátom práce alebo príslušným inšpektorátom práce. V rozhodnutí o povolení výnimky úrad verejného zdravotníctva alebo regionálny úrad verejného zdravotníctva určí podmienky, ktoré je zamestnávateľ povinný vzhľadom na zvláštne okolnosti splniť, aby sa výsledné riziká  znížili na najnižšiu možnú mieru a dotknutí zamestnanci sa podrobili zdravotnému dohľadu. Úrad verejného zdravotníctva alebo regionálny úrad verejného zdravotníctva prehodnocuje povolenú výnimku raz za štyri roky a zruší ju bezodkladne po tom, ako pominú okolnosti, ktoré viedli k jej povoleniu. Regionálny úrad verejného zdravotníctva bezodkladne informuje úrad verejného zdravotníctva o povolených výnimkách. Aktuálny zoznam výnimiek povolených podľa odsekov 2 a 3 zverejňuje úrad verejného zdravotníctva</w:t>
            </w:r>
            <w:r w:rsidR="008A292A">
              <w:rPr>
                <w:rStyle w:val="DefaultParagraphFont"/>
                <w:rFonts w:cs="Times New Roman"/>
                <w:sz w:val="20"/>
              </w:rPr>
              <w:t xml:space="preserve"> na internete</w:t>
            </w:r>
            <w:r>
              <w:rPr>
                <w:rStyle w:val="DefaultParagraphFont"/>
                <w:rFonts w:cs="Times New Roman"/>
                <w:sz w:val="20"/>
              </w:rPr>
              <w:t>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Každé štyri roky členské štáty zašlú Komisii zoznam výnimiek, ako sú uvádzané v odsekoch 1 a 2 označujúcich presné dôvody a okolnosti, ktoré ich prinútili rozhodnúť, že poskytnú výnimky.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tabs>
                <w:tab w:val="center" w:pos="236"/>
              </w:tabs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Návrh zákona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4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P: </w:t>
            </w:r>
            <w:r w:rsidR="008A292A">
              <w:rPr>
                <w:rStyle w:val="DefaultParagraphFont"/>
                <w:rFonts w:cs="Times New Roman"/>
              </w:rPr>
              <w:t>x</w:t>
            </w:r>
            <w:r>
              <w:rPr>
                <w:rStyle w:val="DefaultParagraphFont"/>
                <w:rFonts w:cs="Times New Roman"/>
              </w:rPr>
              <w:t>)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B: 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Úrad verejného zdravotníctva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sz w:val="20"/>
              </w:rPr>
            </w:pPr>
            <w:r w:rsidR="008A292A">
              <w:rPr>
                <w:rStyle w:val="DefaultParagraphFont"/>
                <w:rFonts w:cs="Times New Roman"/>
                <w:sz w:val="20"/>
              </w:rPr>
              <w:t>x</w:t>
            </w:r>
            <w:r>
              <w:rPr>
                <w:rStyle w:val="DefaultParagraphFont"/>
                <w:rFonts w:cs="Times New Roman"/>
                <w:sz w:val="20"/>
              </w:rPr>
              <w:t xml:space="preserve">) v rámci spolupráce s Európskou komisiou </w:t>
            </w:r>
            <w:r w:rsidR="005B14E9">
              <w:rPr>
                <w:rStyle w:val="DefaultParagraphFont"/>
                <w:rFonts w:cs="Times New Roman"/>
                <w:sz w:val="20"/>
              </w:rPr>
              <w:t xml:space="preserve">(ďalej len „Komisia“) </w:t>
            </w:r>
            <w:r>
              <w:rPr>
                <w:rStyle w:val="DefaultParagraphFont"/>
                <w:rFonts w:cs="Times New Roman"/>
                <w:sz w:val="20"/>
              </w:rPr>
              <w:t>a s členskými štátmi Európskej únie (ďalej len „členský štát“)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 xml:space="preserve">zasiela členským štátom a </w:t>
            </w:r>
            <w:r w:rsidR="008A292A">
              <w:rPr>
                <w:rStyle w:val="DefaultParagraphFont"/>
                <w:rFonts w:cs="Times New Roman"/>
                <w:sz w:val="20"/>
              </w:rPr>
              <w:t>K</w:t>
            </w:r>
            <w:r>
              <w:rPr>
                <w:rStyle w:val="DefaultParagraphFont"/>
                <w:rFonts w:cs="Times New Roman"/>
                <w:sz w:val="20"/>
              </w:rPr>
              <w:t>omisii raz za štyri roky zoznam rozhodnutí o povolení výnimky podľa ustanovení tohto zákona</w:t>
            </w:r>
            <w:r>
              <w:rPr>
                <w:rStyle w:val="DefaultParagraphFont"/>
                <w:rFonts w:cs="Times New Roman"/>
                <w:b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</w:rPr>
              <w:t>s uvedením dôvodov a okolností, ktoré viedli k ich vydaniu,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11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 súlade s regulatórnym postupom stanoveným v článku 12  ods. 2 sa prijmú zmeny a doplnenia prílohy prísne technickej povahy v súlade s:</w:t>
            </w:r>
          </w:p>
          <w:p w:rsidR="00382A54" w:rsidRPr="00605F65">
            <w:pPr>
              <w:pStyle w:val="Normlnywebov1"/>
              <w:numPr>
                <w:numId w:val="9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prijatím smerníc v oblasti technickej harmonizácie a štandardizácie so zreteľom na dizajn, budovanie, výrobu alebo konštrukciu pracovných prostriedkov a/alebo pracovísk,</w:t>
            </w:r>
          </w:p>
          <w:p w:rsidR="00382A54">
            <w:pPr>
              <w:pStyle w:val="Normlnywebov1"/>
              <w:numPr>
                <w:numId w:val="9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technickým pokrokom, zmenami v najvhodnejšie harmonizovaných európskych normách alebo špecifikáciách a s novými zisteniami týkajúcimi sa mechanických vibrácií,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n..a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Header"/>
              <w:tabs>
                <w:tab w:val="clear" w:pos="4536"/>
                <w:tab w:val="clear" w:pos="9072"/>
              </w:tabs>
              <w:rPr>
                <w:rStyle w:val="DefaultParagraphFont"/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12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Komisii pomáha výbor uvedený v článku 17  ods. 2 smernice 89/391/EHS.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n..a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Ak sa odkazuje na tento odsek, uplatnia sa články 5 a 7 rozhodnutia 1999/468/ES so zreteľom na ustanovenia jeho článku 8.</w:t>
            </w: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Obdobie uvádzané v článku 5  ods. 6 rozhodnutia 1999/468/ES sa stanoví na tri mesiace.</w:t>
            </w:r>
          </w:p>
          <w:p w:rsidR="00382A54">
            <w:pPr>
              <w:pStyle w:val="FootnoteText"/>
              <w:jc w:val="both"/>
              <w:rPr>
                <w:rStyle w:val="DefaultParagraphFont"/>
                <w:rFonts w:cs="Times New Roman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n..a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Výbor prijme svoj rokovací poriadok.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n..a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13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tabs>
                <w:tab w:val="left" w:pos="1216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Každých päť rokov členské štáty poskytnú správu Komisii o praktickom uplatňovaní tejto smernice, uvádzajúc názory oboch strán pracovných vzťahov.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Bude obsahovať opis najlepšej praxe na prevenciu vibrácií so škodlivým účinkom na zdravie a ostatných foriem organizácie práce, spolu s opatreniami, ktoré prijali členské štáty na to, aby sa podelili s poznatkami o takejto najlepšej praxi.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Na základe týchto správ Komisia vykoná celkové zhodnotenie vykonávania smernice, vrátane vykonávania na základe vedecko-výskumných informácií a oznámi to Európskemu parlamentu, Rade, Hospodárskemu a sociálnemu výboru a Poradnému výboru pre bezpečnosť, hygienu a ochranu zdravia pri práci a, ak je to potrebné, navrhne zmeny a doplnenia.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Návrh zákona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5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4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P: </w:t>
            </w:r>
            <w:r w:rsidR="00BA6279">
              <w:rPr>
                <w:rStyle w:val="DefaultParagraphFont"/>
                <w:rFonts w:cs="Times New Roman"/>
              </w:rPr>
              <w:t>x</w:t>
            </w:r>
            <w:r>
              <w:rPr>
                <w:rStyle w:val="DefaultParagraphFont"/>
                <w:rFonts w:cs="Times New Roman"/>
              </w:rPr>
              <w:t>)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B: 6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Úrad verejného zdravotníctva</w:t>
            </w:r>
          </w:p>
          <w:p w:rsidR="00382A54">
            <w:pPr>
              <w:pStyle w:val="FootnoteText"/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FootnoteText"/>
              <w:jc w:val="both"/>
              <w:rPr>
                <w:rStyle w:val="DefaultParagraphFont"/>
                <w:rFonts w:cs="Times New Roman"/>
              </w:rPr>
            </w:pPr>
            <w:r w:rsidR="00BA6279">
              <w:rPr>
                <w:rStyle w:val="DefaultParagraphFont"/>
                <w:rFonts w:cs="Times New Roman"/>
              </w:rPr>
              <w:t>x</w:t>
            </w:r>
            <w:r>
              <w:rPr>
                <w:rStyle w:val="DefaultParagraphFont"/>
                <w:rFonts w:cs="Times New Roman"/>
              </w:rPr>
              <w:t xml:space="preserve">) v rámci spolupráce s Európskou komisiou </w:t>
            </w:r>
            <w:r w:rsidR="005B14E9">
              <w:rPr>
                <w:rStyle w:val="DefaultParagraphFont"/>
                <w:rFonts w:cs="Times New Roman"/>
              </w:rPr>
              <w:t xml:space="preserve">(ďalej len „Komisia“) </w:t>
            </w:r>
            <w:r>
              <w:rPr>
                <w:rStyle w:val="DefaultParagraphFont"/>
                <w:rFonts w:cs="Times New Roman"/>
              </w:rPr>
              <w:t>a s členskými štátmi Európskej únie (ďalej len „členský štát“)</w:t>
            </w:r>
          </w:p>
          <w:p w:rsidR="00382A54">
            <w:pPr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6. zasiela </w:t>
            </w:r>
            <w:r w:rsidR="00BA6279">
              <w:rPr>
                <w:rStyle w:val="DefaultParagraphFont"/>
                <w:rFonts w:cs="Times New Roman"/>
              </w:rPr>
              <w:t>K</w:t>
            </w:r>
            <w:r>
              <w:rPr>
                <w:rStyle w:val="DefaultParagraphFont"/>
                <w:rFonts w:cs="Times New Roman"/>
              </w:rPr>
              <w:t>omisii v intervaloch požadovaných osobitnými predpismi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19"/>
              <w:t xml:space="preserve">1</w:t>
            </w:r>
            <w:r w:rsidR="00BA6279">
              <w:rPr>
                <w:rStyle w:val="FootnoteReference"/>
                <w:rFonts w:cs="Times New Roman"/>
              </w:rPr>
              <w:t>2</w:t>
            </w:r>
            <w:r>
              <w:rPr>
                <w:rStyle w:val="DefaultParagraphFont"/>
                <w:rFonts w:cs="Times New Roman"/>
              </w:rPr>
              <w:t>) správu o praktickom uplatňovaní minimálnych zdravotných a bezpečnostných požiadaviek na ochranu zamestnancov pred rizikami súvisiacimi s expozíciou faktorom práce a pracovného prostredia spolu so stanoviskami sociálnych partnerov; správa obsahuje opis najlepšej praxe na zabezpečenie prevencie pred škodlivými účinkami týchto faktorov práce a pracovného prostredia na verejné zdravie a ostatných foriem organizácie práce spolu s opatreniami, ktoré štát prijal, aby oboznámil ostatné členské štáty s poznatkami o tejto najlepšej praxi.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Header"/>
              <w:tabs>
                <w:tab w:val="clear" w:pos="4536"/>
                <w:tab w:val="clear" w:pos="9072"/>
              </w:tabs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Č: 14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numPr>
                <w:numId w:val="10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Členské štáty prijmú zákony, iné právne predpisy a správne opatrenia potrebné na dosiahnutie súladu s touto smernicou najneskôr do 6. júla 2005. 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Ihneď o tom informujú Komisiu.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Pripoja aj zoznam, v ktorom uvedú podrobné dôvody prechodných opatrení, ktoré členské štáty prijali v súlade s článkom 9. 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Keď členské štáty prijmú tieto opatrenia, tieto budú obsahovať odkaz na túto smernicu alebo ich bude sprevádzať takýto odkaz pri príležitosti ich úradného uverejnenia.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Spôsob, akým sa tento odkaz vykoná ustanovia členské štáty.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§13</w:t>
            </w:r>
          </w:p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tabs>
                <w:tab w:val="center" w:pos="284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Toto nariadenie vlády nadobúda účinnosť 15. decembra 2005.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Smernica Rady 2002/44/ES z 25. júna 2002 o minimálnych zdravotných a bezpečnostných požiadavkách vyplývajúcich z vystavenia pracovníkov rizikám vzniknutým pôsobením fyzikálnych faktorov (vibrácie) (Úradný vestník Európskych  spoločenstiev L  177, 6.7.2002, s. 13 - 20).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Príloha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A. 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Posúdenie hladiny vystavenia vibráciám na hornú končatinu sa zakladá na výpočte dennej  hodnoty vystavenia  normalizovanej na 8-hodinový referenčný čas A(8), vyjadrené ako druhá odmocnina zo súčtu štvorcov (rms) (celková hodnota) frekvenčných vážených hodnôt zrýchlenia určených v  pravouhlých osiach a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bscript"/>
              </w:rPr>
              <w:t>hwx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, a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bscript"/>
              </w:rPr>
              <w:t>hwy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, a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bscript"/>
              </w:rPr>
              <w:t>hvz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 ako je definované  v kapitolách a 5 prílohy A normy ISO  5349 – 1(2001).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Posúdenie hladiny vystavenia sa môže vykonať na základe odhadu založeného na informáciách výrobcov týkajúcich sa úrovne emisií z používaných pracovných prostriedkov a na pozorovaní jednotlivých pracovných postupov alebo na meraní.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1, B:12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§3    O: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ind w:left="425" w:hanging="425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b/>
              </w:rPr>
              <w:t>Výsledné zrýchlenie</w:t>
            </w:r>
            <w:r>
              <w:rPr>
                <w:rStyle w:val="DefaultParagraphFont"/>
                <w:rFonts w:cs="Times New Roman"/>
              </w:rPr>
              <w:t xml:space="preserve"> </w:t>
            </w:r>
            <w:r>
              <w:rPr>
                <w:rStyle w:val="DefaultParagraphFont"/>
                <w:rFonts w:cs="Times New Roman"/>
                <w:b/>
              </w:rPr>
              <w:t xml:space="preserve">vibrácií, veľkosť vektora zrýchlenia vibrácií </w:t>
            </w:r>
            <w:r>
              <w:rPr>
                <w:rStyle w:val="DefaultParagraphFont"/>
                <w:rFonts w:cs="Times New Roman"/>
              </w:rPr>
              <w:t>je zrýchlenie vibrácií vypočítané z ekvivalentných vážených hodnôt zrýchlení vibrácií v definovaných smeroch  súradnicového systému a z príslušných hodnotiacich faktorov  podľa vzťahu</w:t>
            </w:r>
          </w:p>
          <w:p w:rsidR="00382A54">
            <w:pPr>
              <w:jc w:val="center"/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a</w:t>
            </w:r>
            <w:r>
              <w:rPr>
                <w:rStyle w:val="DefaultParagraphFont"/>
                <w:rFonts w:cs="Times New Roman"/>
                <w:vertAlign w:val="subscript"/>
              </w:rPr>
              <w:t>v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= [(k</w:t>
            </w:r>
            <w:r>
              <w:rPr>
                <w:rStyle w:val="DefaultParagraphFont"/>
                <w:rFonts w:cs="Times New Roman"/>
                <w:vertAlign w:val="subscript"/>
              </w:rPr>
              <w:t>x</w:t>
            </w:r>
            <w:r>
              <w:rPr>
                <w:rStyle w:val="DefaultParagraphFont"/>
                <w:rFonts w:cs="Times New Roman"/>
              </w:rPr>
              <w:t>.a</w:t>
            </w:r>
            <w:r>
              <w:rPr>
                <w:rStyle w:val="DefaultParagraphFont"/>
                <w:rFonts w:cs="Times New Roman"/>
                <w:vertAlign w:val="subscript"/>
              </w:rPr>
              <w:t>xweq</w:t>
            </w:r>
            <w:r>
              <w:rPr>
                <w:rStyle w:val="DefaultParagraphFont"/>
                <w:rFonts w:cs="Times New Roman"/>
              </w:rPr>
              <w:t>)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  <w:position w:val="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+ (k</w:t>
            </w:r>
            <w:r>
              <w:rPr>
                <w:rStyle w:val="DefaultParagraphFont"/>
                <w:rFonts w:cs="Times New Roman"/>
                <w:vertAlign w:val="subscript"/>
              </w:rPr>
              <w:t>y</w:t>
            </w:r>
            <w:r>
              <w:rPr>
                <w:rStyle w:val="DefaultParagraphFont"/>
                <w:rFonts w:cs="Times New Roman"/>
              </w:rPr>
              <w:t>.a</w:t>
            </w:r>
            <w:r>
              <w:rPr>
                <w:rStyle w:val="DefaultParagraphFont"/>
                <w:rFonts w:cs="Times New Roman"/>
                <w:vertAlign w:val="subscript"/>
              </w:rPr>
              <w:t>yweq</w:t>
            </w:r>
            <w:r>
              <w:rPr>
                <w:rStyle w:val="DefaultParagraphFont"/>
                <w:rFonts w:cs="Times New Roman"/>
              </w:rPr>
              <w:t>)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  <w:position w:val="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+ (k</w:t>
            </w:r>
            <w:r>
              <w:rPr>
                <w:rStyle w:val="DefaultParagraphFont"/>
                <w:rFonts w:cs="Times New Roman"/>
                <w:vertAlign w:val="subscript"/>
              </w:rPr>
              <w:t>z</w:t>
            </w:r>
            <w:r>
              <w:rPr>
                <w:rStyle w:val="DefaultParagraphFont"/>
                <w:rFonts w:cs="Times New Roman"/>
              </w:rPr>
              <w:t>.a</w:t>
            </w:r>
            <w:r>
              <w:rPr>
                <w:rStyle w:val="DefaultParagraphFont"/>
                <w:rFonts w:cs="Times New Roman"/>
                <w:vertAlign w:val="subscript"/>
              </w:rPr>
              <w:t>zweq</w:t>
            </w:r>
            <w:r>
              <w:rPr>
                <w:rStyle w:val="DefaultParagraphFont"/>
                <w:rFonts w:cs="Times New Roman"/>
              </w:rPr>
              <w:t>)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</w:rPr>
              <w:t>]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0,5</w:t>
            </w:r>
          </w:p>
          <w:p w:rsidR="00382A54">
            <w:pPr>
              <w:pStyle w:val="EnvelopeReturn"/>
              <w:jc w:val="both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 xml:space="preserve">       kde k</w:t>
            </w:r>
            <w:r>
              <w:rPr>
                <w:rStyle w:val="DefaultParagraphFont"/>
                <w:rFonts w:cs="Times New Roman"/>
                <w:sz w:val="20"/>
                <w:vertAlign w:val="subscript"/>
              </w:rPr>
              <w:t>x</w:t>
            </w:r>
            <w:r>
              <w:rPr>
                <w:rStyle w:val="DefaultParagraphFont"/>
                <w:rFonts w:cs="Times New Roman"/>
                <w:sz w:val="20"/>
              </w:rPr>
              <w:t>, k</w:t>
            </w:r>
            <w:r>
              <w:rPr>
                <w:rStyle w:val="DefaultParagraphFont"/>
                <w:rFonts w:cs="Times New Roman"/>
                <w:sz w:val="20"/>
                <w:vertAlign w:val="subscript"/>
              </w:rPr>
              <w:t>y</w:t>
            </w:r>
            <w:r>
              <w:rPr>
                <w:rStyle w:val="DefaultParagraphFont"/>
                <w:rFonts w:cs="Times New Roman"/>
                <w:sz w:val="20"/>
              </w:rPr>
              <w:t>, k</w:t>
            </w:r>
            <w:r>
              <w:rPr>
                <w:rStyle w:val="DefaultParagraphFont"/>
                <w:rFonts w:cs="Times New Roman"/>
                <w:sz w:val="20"/>
                <w:vertAlign w:val="subscript"/>
              </w:rPr>
              <w:t xml:space="preserve">z </w:t>
            </w:r>
            <w:r>
              <w:rPr>
                <w:rStyle w:val="DefaultParagraphFont"/>
                <w:rFonts w:cs="Times New Roman"/>
                <w:position w:val="-6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</w:rPr>
              <w:t xml:space="preserve">sú hodnotiace faktory v smere súradnicových osí, </w:t>
            </w:r>
          </w:p>
          <w:p w:rsidR="00382A54">
            <w:pPr>
              <w:ind w:left="851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a</w:t>
            </w:r>
            <w:r>
              <w:rPr>
                <w:rStyle w:val="DefaultParagraphFont"/>
                <w:rFonts w:cs="Times New Roman"/>
                <w:vertAlign w:val="subscript"/>
              </w:rPr>
              <w:t>xweq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je vážené ekvivalentné zrýchlenie vibrácií  v smere súradnicovej osi x,      </w:t>
            </w:r>
          </w:p>
          <w:p w:rsidR="00382A54">
            <w:pPr>
              <w:ind w:left="851" w:hanging="851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             a</w:t>
            </w:r>
            <w:r>
              <w:rPr>
                <w:rStyle w:val="DefaultParagraphFont"/>
                <w:rFonts w:cs="Times New Roman"/>
                <w:vertAlign w:val="subscript"/>
              </w:rPr>
              <w:t>yweq</w:t>
            </w:r>
            <w:r>
              <w:rPr>
                <w:rStyle w:val="DefaultParagraphFont"/>
                <w:rFonts w:cs="Times New Roman"/>
              </w:rPr>
              <w:t>, a</w:t>
            </w:r>
            <w:r>
              <w:rPr>
                <w:rStyle w:val="DefaultParagraphFont"/>
                <w:rFonts w:cs="Times New Roman"/>
                <w:vertAlign w:val="subscript"/>
              </w:rPr>
              <w:t>zweq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je vážené ekvivalentné zrýchlenie vibrácií  v smere súradnicových osí y   a  z.</w:t>
            </w:r>
          </w:p>
          <w:p w:rsidR="00382A54">
            <w:pPr>
              <w:ind w:firstLine="426"/>
              <w:jc w:val="both"/>
              <w:rPr>
                <w:rStyle w:val="DefaultParagraphFont"/>
                <w:rFonts w:cs="Times New Roman"/>
                <w:vertAlign w:val="subscript"/>
              </w:rPr>
            </w:pPr>
            <w:r>
              <w:rPr>
                <w:rStyle w:val="DefaultParagraphFont"/>
                <w:rFonts w:cs="Times New Roman"/>
              </w:rPr>
              <w:t>Značka: a</w:t>
            </w:r>
            <w:r>
              <w:rPr>
                <w:rStyle w:val="DefaultParagraphFont"/>
                <w:rFonts w:cs="Times New Roman"/>
                <w:vertAlign w:val="subscript"/>
              </w:rPr>
              <w:t>v</w:t>
            </w:r>
          </w:p>
          <w:p w:rsidR="00382A54">
            <w:pPr>
              <w:ind w:firstLine="426"/>
              <w:jc w:val="both"/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Jednotka: m.s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-2</w:t>
            </w:r>
          </w:p>
          <w:p w:rsidR="00382A54">
            <w:pPr>
              <w:ind w:firstLine="426"/>
              <w:jc w:val="both"/>
              <w:rPr>
                <w:rStyle w:val="DefaultParagraphFont"/>
                <w:rFonts w:cs="Times New Roman"/>
                <w:position w:val="-6"/>
              </w:rPr>
            </w:pPr>
            <w:r>
              <w:rPr>
                <w:rStyle w:val="DefaultParagraphFont"/>
                <w:rFonts w:cs="Times New Roman"/>
                <w:i/>
              </w:rPr>
              <w:t>Poznámka:</w:t>
            </w:r>
            <w:r>
              <w:rPr>
                <w:rStyle w:val="DefaultParagraphFont"/>
                <w:rFonts w:cs="Times New Roman"/>
              </w:rPr>
              <w:t xml:space="preserve"> V prípade potreby sa doplnia ďalšie zaužívané indexy, napr.: a</w:t>
            </w:r>
            <w:r>
              <w:rPr>
                <w:rStyle w:val="DefaultParagraphFont"/>
                <w:rFonts w:cs="Times New Roman"/>
                <w:vertAlign w:val="subscript"/>
              </w:rPr>
              <w:t xml:space="preserve">v,4h </w:t>
            </w:r>
            <w:r>
              <w:rPr>
                <w:rStyle w:val="DefaultParagraphFont"/>
                <w:rFonts w:cs="Times New Roman"/>
              </w:rPr>
              <w:t>,</w:t>
            </w:r>
          </w:p>
          <w:p w:rsidR="00382A54">
            <w:pPr>
              <w:ind w:left="426"/>
              <w:jc w:val="both"/>
              <w:rPr>
                <w:rStyle w:val="DefaultParagraphFont"/>
                <w:rFonts w:cs="Times New Roman"/>
                <w:position w:val="-6"/>
              </w:rPr>
            </w:pPr>
            <w:r>
              <w:rPr>
                <w:rStyle w:val="DefaultParagraphFont"/>
                <w:rFonts w:cs="Times New Roman"/>
                <w:position w:val="-6"/>
              </w:rPr>
              <w:t>a</w:t>
            </w:r>
            <w:r>
              <w:rPr>
                <w:rStyle w:val="DefaultParagraphFont"/>
                <w:rFonts w:cs="Times New Roman"/>
                <w:position w:val="-6"/>
                <w:vertAlign w:val="subscript"/>
              </w:rPr>
              <w:t xml:space="preserve">hv,8h  </w:t>
            </w:r>
            <w:r>
              <w:rPr>
                <w:rStyle w:val="DefaultParagraphFont"/>
                <w:rFonts w:cs="Times New Roman"/>
                <w:position w:val="-6"/>
              </w:rPr>
              <w:t>pričom sa „eq“,  „w“ v indexe neuvádza.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Hodnotiace faktory vyjadrujú závažnosť pôsobenia vibrácií v smere rôznych osí.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Úroveň expozície zamestnancov vibráciám sa určuje </w:t>
            </w:r>
            <w:r>
              <w:rPr>
                <w:rStyle w:val="DefaultParagraphFont"/>
                <w:rFonts w:cs="Times New Roman"/>
                <w:vanish/>
              </w:rPr>
              <w:t>&lt;0}</w:t>
            </w:r>
            <w:r>
              <w:rPr>
                <w:rStyle w:val="DefaultParagraphFont"/>
                <w:rFonts w:cs="Times New Roman"/>
              </w:rPr>
              <w:t xml:space="preserve">posúdením pracovných postupov s využitím údajov o vibráciách používaných zariadení, vrátane údajov poskytovaných výrobcom, alebo údajov získaných meraním.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FootnoteTex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Ak sa meranie robí  podľa článku 4  ods. 1:</w:t>
            </w:r>
          </w:p>
          <w:p w:rsidR="00382A54" w:rsidRPr="00605F65">
            <w:pPr>
              <w:pStyle w:val="Normlnywebov1"/>
              <w:numPr>
                <w:numId w:val="11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použité metódy môžu zahŕňať vzorkovanie, kde musí byť reprezentatívna osobná vystavenie pracovníka mechanickým vibráciám, ktoré sú predmetom merania; použité metódy a prístroje sa musia nastaviť na jednotlivé charakteristiky mechanických vibrácií, ktoré sa majú merať, na faktory okolia a na charakteristiky meracieho prístroja v súlade s normou ISO 5349-2(2001);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</w:pPr>
          </w:p>
          <w:p w:rsidR="00382A54">
            <w:pPr>
              <w:pStyle w:val="Normlnywebov1"/>
              <w:numPr>
                <w:numId w:val="11"/>
              </w:numPr>
              <w:tabs>
                <w:tab w:val="left" w:pos="36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 v prípade zariadení, ktoré je treba držať oboma rukami sa merania musia urobiť na každej ruke.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  <w:lang w:val="pl-PL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Vystavenie je určená uvádzaním vyššej hodnoty z týchto dvoch; poskytne sa aj informácia o druhej ruke.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§8  O:3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2 bod 1.1.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rPr>
                <w:rStyle w:val="DefaultParagraphFont"/>
                <w:rFonts w:cs="Times New Roman"/>
              </w:rPr>
            </w:pPr>
          </w:p>
          <w:p w:rsidR="00382A54">
            <w:pPr>
              <w:pStyle w:val="BodyTextIndent"/>
              <w:jc w:val="center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§ 8 O:6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noProof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Ak sa meranie uskutočňuje počas vhodne zvolených krátkodobých intervalov, výber vzoriek musí byť reprezentatívny, aby výsledok merania charakterizoval expozíciu.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ind w:left="567" w:hanging="567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Určujúcimi veličinami vibrácií, ktoré sú rizikom pre </w:t>
            </w:r>
          </w:p>
          <w:p w:rsidR="00382A54">
            <w:pPr>
              <w:ind w:left="567" w:hanging="567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zdravie a bezpečnosť zamestnancov v pracovnom </w:t>
            </w:r>
          </w:p>
          <w:p w:rsidR="00382A54">
            <w:pPr>
              <w:ind w:left="567" w:hanging="567"/>
              <w:rPr>
                <w:rStyle w:val="DefaultParagraphFont"/>
                <w:rFonts w:cs="Times New Roman"/>
                <w:vertAlign w:val="superscript"/>
              </w:rPr>
            </w:pPr>
            <w:r>
              <w:rPr>
                <w:rStyle w:val="DefaultParagraphFont"/>
                <w:rFonts w:cs="Times New Roman"/>
              </w:rPr>
              <w:t xml:space="preserve">prostredí sú pre vibrácie prenášané na ruky </w:t>
            </w:r>
            <w:r>
              <w:rPr>
                <w:rStyle w:val="DefaultParagraphFont"/>
                <w:rFonts w:cs="Times New Roman"/>
                <w:vertAlign w:val="superscript"/>
              </w:rPr>
              <w:t>1)</w:t>
            </w:r>
            <w:r>
              <w:rPr>
                <w:rStyle w:val="DefaultParagraphFont"/>
                <w:rFonts w:cs="Times New Roman"/>
              </w:rPr>
              <w:t xml:space="preserve"> </w:t>
            </w:r>
            <w:r>
              <w:rPr>
                <w:rStyle w:val="FootnoteReference"/>
                <w:rFonts w:cs="Times New Roman"/>
                <w:rtl w:val="0"/>
              </w:rPr>
              <w:footnoteReference w:customMarkFollows="1" w:id="20"/>
              <w:t xml:space="preserve">3</w:t>
            </w:r>
            <w:r>
              <w:rPr>
                <w:rStyle w:val="FootnoteReference"/>
                <w:rFonts w:cs="Times New Roman"/>
              </w:rPr>
              <w:t>)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noProof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Pri prenose vibrácií na obidve ruky sa meranie musí urobiť pre každú ruku.</w:t>
            </w: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  <w:r>
              <w:rPr>
                <w:rStyle w:val="DefaultParagraphFont"/>
                <w:rFonts w:cs="Times New Roman"/>
                <w:sz w:val="20"/>
              </w:rPr>
              <w:t xml:space="preserve"> </w:t>
            </w:r>
            <w:r>
              <w:rPr>
                <w:rStyle w:val="tw4winMark"/>
                <w:rFonts w:cs="Courier New"/>
                <w:color w:val="auto"/>
                <w:sz w:val="20"/>
              </w:rPr>
              <w:t>{0&gt;&lt;}0{&gt;</w:t>
            </w:r>
            <w:r>
              <w:rPr>
                <w:rStyle w:val="DefaultParagraphFont"/>
                <w:rFonts w:cs="Times New Roman"/>
                <w:sz w:val="20"/>
              </w:rPr>
              <w:t>Expozícia je určená vyššou hodnotou, pričom sa uvedú hodnoty pre obe ruky.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noProof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Článok 4  ods. 4  písm. d) sa uplatní najmä ak mechanické vibrácie interferujú so správnou obsluhou ovládačov alebo čítaním  ukazovateľov.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Header"/>
              <w:tabs>
                <w:tab w:val="clear" w:pos="4536"/>
                <w:tab w:val="clear" w:pos="9072"/>
              </w:tabs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   O: 3d)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Pri  posudzovaní rizika zamestnávateľ berie do úvahy najmä</w:t>
            </w:r>
          </w:p>
          <w:p w:rsidR="00382A54">
            <w:pPr>
              <w:pStyle w:val="BodyText3"/>
              <w:ind w:left="255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tw4winMark"/>
                <w:rFonts w:cs="Courier New"/>
                <w:color w:val="auto"/>
              </w:rPr>
              <w:t>&lt;0}</w:t>
            </w:r>
            <w:r>
              <w:rPr>
                <w:rStyle w:val="DefaultParagraphFont"/>
                <w:rFonts w:cs="Times New Roman"/>
              </w:rPr>
              <w:t xml:space="preserve">d) </w:t>
            </w:r>
            <w:r>
              <w:rPr>
                <w:rStyle w:val="tw4winMark"/>
                <w:rFonts w:cs="Courier New"/>
                <w:color w:val="auto"/>
              </w:rPr>
              <w:t>{0&gt;&lt;}0{&gt;</w:t>
            </w:r>
            <w:r>
              <w:rPr>
                <w:rStyle w:val="DefaultParagraphFont"/>
                <w:rFonts w:cs="Times New Roman"/>
              </w:rPr>
              <w:t>nepriame  vplyvy, ktoré sa ovplyvňujú bezpečnosť zamestnancov a vyplývajú zo vzájomného pôsobenia medzi vibráciami a pracoviskom  alebo inými pracovnými prostriedkami, najmä ak vibrácie rušia správnu obsluhu ovládačov alebo čítanie ukazovateľov, ovplyvňujú stabilitu konštrukcií alebo bezpečnosť spojov,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tabs>
                <w:tab w:val="left" w:pos="0"/>
              </w:tabs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Článok 4  ods. 4  písm. d) sa uplatní najmä ak mechanické vibrácie interferujú so stabilitou štruktúr alebo bezpečnosťou spojov.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 § 3 O: 3d)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ind w:left="360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d) </w:t>
            </w:r>
            <w:r>
              <w:rPr>
                <w:rStyle w:val="tw4winMark"/>
                <w:rFonts w:cs="Courier New"/>
                <w:color w:val="auto"/>
              </w:rPr>
              <w:t>{0&gt;&lt;}0{&gt;</w:t>
            </w:r>
            <w:r>
              <w:rPr>
                <w:rStyle w:val="DefaultParagraphFont"/>
                <w:rFonts w:cs="Times New Roman"/>
              </w:rPr>
              <w:t>nepriame  vplyvy ktoré sa ovplyvňujú bezpečnosť zamestnancov a vyplývajú zo vzájomného pôsobenia medzi vibráciami a pracoviskom  alebo inými pracovnými prostriedkami, najmä ak vibrácie rušia správnu obsluhu ovládačov alebo čítanie ukazovateľov, ovplyvňujú stabilitu konštrukcií alebo bezpečnosť spojov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Osobné ochranné prostriedky pred vibráciami pôsobiacimi na hornú končatinu prispievajú k programu opatrení  uvedeného v článku 5  ods. 2.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§4    O: 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písm.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c) bod 4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Ak posúdenie rizík preukáže prekročenie akčných hodnôt expozície vibráciám, zamestnávateľ zostaví a realizuje program technických alebo organizačných opatrení s cieľom znížiť expozíciu vibráciám a spolupôsobiace riziká na najnižšiu možnú úroveň. Zamestnávateľ pritom berie do úvahy najmä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c) bod 4 - osobné ochranné pracovné prostriedky na ochranu pred vibráciami pôsobiacimi na ruky. 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Príloha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B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Posúdenie hladiny vystavenia vibráciám sa zakladá na výpočte dennej vystavenia A(8) vyjadrenej ako trvalé ekvivalentné  zrýchlenie v priebehu osemhodinového času, vypočítané ako najvyššia (rms) hodnota alebo najvyššia dávka vibrácií (VDV) frekvenčných vážených  zrýchlení, určených v troch pravouhlých osiach (1,4a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bscript"/>
              </w:rPr>
              <w:t>wx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, 1,4a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bscript"/>
              </w:rPr>
              <w:t>wy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, a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  <w:vertAlign w:val="subscript"/>
              </w:rPr>
              <w:t>vz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 pre sediaceho alebo stojaceho pracovníka) v súlade s kapitolami 5, 6 a 7, príloha A a príloha B normy ISO 2631-1(1997).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</w:p>
          <w:p w:rsidR="00382A54" w:rsidRPr="00605F65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Posúdenie hladiny vystavenia sa môže vykonať na základe odhadu založeného na informáciách výrobcov týkajúcich sa úrovne emisií z používaných pracovných prostriedkov a na pozorovaní osobitných pracovných postupov alebo na meraní.</w:t>
            </w:r>
          </w:p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V prípade námornej dopravy členské štáty môžu vziať do úvahy len vibrácie s frekvenciou presahujúcou 1 Hz.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sz w:val="18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Príl. č. 1 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B:11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Príl.č. 1 B:12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1 B:13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Príl.č.2 B: 3.2.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 O:2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2 B: 3.8. V:3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ind w:left="425" w:hanging="425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b/>
              </w:rPr>
              <w:t xml:space="preserve">Normalizované zrýchlenie vibrácií </w:t>
            </w:r>
            <w:r>
              <w:rPr>
                <w:rStyle w:val="DefaultParagraphFont"/>
                <w:rFonts w:cs="Times New Roman"/>
              </w:rPr>
              <w:t>je ekvivalentné vážené  zrýchlenie vibrácií prepočítané podľa odseku 10 na normalizované trvanie  pracovnej zmeny  T</w:t>
            </w:r>
            <w:r>
              <w:rPr>
                <w:rStyle w:val="DefaultParagraphFont"/>
                <w:rFonts w:cs="Times New Roman"/>
                <w:vertAlign w:val="subscript"/>
              </w:rPr>
              <w:t>n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=  8h. </w:t>
            </w:r>
          </w:p>
          <w:p w:rsidR="00382A54">
            <w:pPr>
              <w:ind w:firstLine="425"/>
              <w:jc w:val="both"/>
              <w:rPr>
                <w:rStyle w:val="DefaultParagraphFont"/>
                <w:rFonts w:cs="Times New Roman"/>
                <w:position w:val="-6"/>
              </w:rPr>
            </w:pPr>
            <w:r>
              <w:rPr>
                <w:rStyle w:val="DefaultParagraphFont"/>
                <w:rFonts w:cs="Times New Roman"/>
              </w:rPr>
              <w:t>Značka: a</w:t>
            </w:r>
            <w:r>
              <w:rPr>
                <w:rStyle w:val="DefaultParagraphFont"/>
                <w:rFonts w:cs="Times New Roman"/>
                <w:vertAlign w:val="subscript"/>
              </w:rPr>
              <w:t>weq,8h</w:t>
            </w:r>
          </w:p>
          <w:p w:rsidR="00382A54">
            <w:pPr>
              <w:ind w:firstLine="425"/>
              <w:jc w:val="both"/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Jednotka: m.s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-2</w:t>
            </w:r>
          </w:p>
          <w:p w:rsidR="00382A54">
            <w:pPr>
              <w:ind w:left="425" w:hanging="425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b/>
              </w:rPr>
              <w:t>Výsledné zrýchlenie</w:t>
            </w:r>
            <w:r>
              <w:rPr>
                <w:rStyle w:val="DefaultParagraphFont"/>
                <w:rFonts w:cs="Times New Roman"/>
              </w:rPr>
              <w:t xml:space="preserve"> </w:t>
            </w:r>
            <w:r>
              <w:rPr>
                <w:rStyle w:val="DefaultParagraphFont"/>
                <w:rFonts w:cs="Times New Roman"/>
                <w:b/>
              </w:rPr>
              <w:t xml:space="preserve">vibrácií, veľkosť vektora zrýchlenia vibrácií </w:t>
            </w:r>
            <w:r>
              <w:rPr>
                <w:rStyle w:val="DefaultParagraphFont"/>
                <w:rFonts w:cs="Times New Roman"/>
              </w:rPr>
              <w:t>je zrýchlenie vibrácií vypočítané z ekvivalentných vážených hodnôt zrýchlení vibrácií v definovaných smeroch  súradnicového systému a z príslušných hodnotiacich faktorov  podľa vzťahu</w:t>
            </w:r>
          </w:p>
          <w:p w:rsidR="00382A54">
            <w:pPr>
              <w:jc w:val="both"/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a</w:t>
            </w:r>
            <w:r>
              <w:rPr>
                <w:rStyle w:val="DefaultParagraphFont"/>
                <w:rFonts w:cs="Times New Roman"/>
                <w:vertAlign w:val="subscript"/>
              </w:rPr>
              <w:t>v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= [(k</w:t>
            </w:r>
            <w:r>
              <w:rPr>
                <w:rStyle w:val="DefaultParagraphFont"/>
                <w:rFonts w:cs="Times New Roman"/>
                <w:vertAlign w:val="subscript"/>
              </w:rPr>
              <w:t>x</w:t>
            </w:r>
            <w:r>
              <w:rPr>
                <w:rStyle w:val="DefaultParagraphFont"/>
                <w:rFonts w:cs="Times New Roman"/>
              </w:rPr>
              <w:t>.a</w:t>
            </w:r>
            <w:r>
              <w:rPr>
                <w:rStyle w:val="DefaultParagraphFont"/>
                <w:rFonts w:cs="Times New Roman"/>
                <w:vertAlign w:val="subscript"/>
              </w:rPr>
              <w:t>xweq</w:t>
            </w:r>
            <w:r>
              <w:rPr>
                <w:rStyle w:val="DefaultParagraphFont"/>
                <w:rFonts w:cs="Times New Roman"/>
              </w:rPr>
              <w:t>)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  <w:position w:val="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+ (k</w:t>
            </w:r>
            <w:r>
              <w:rPr>
                <w:rStyle w:val="DefaultParagraphFont"/>
                <w:rFonts w:cs="Times New Roman"/>
                <w:vertAlign w:val="subscript"/>
              </w:rPr>
              <w:t>y</w:t>
            </w:r>
            <w:r>
              <w:rPr>
                <w:rStyle w:val="DefaultParagraphFont"/>
                <w:rFonts w:cs="Times New Roman"/>
              </w:rPr>
              <w:t>.a</w:t>
            </w:r>
            <w:r>
              <w:rPr>
                <w:rStyle w:val="DefaultParagraphFont"/>
                <w:rFonts w:cs="Times New Roman"/>
                <w:vertAlign w:val="subscript"/>
              </w:rPr>
              <w:t>yweq</w:t>
            </w:r>
            <w:r>
              <w:rPr>
                <w:rStyle w:val="DefaultParagraphFont"/>
                <w:rFonts w:cs="Times New Roman"/>
              </w:rPr>
              <w:t>)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  <w:position w:val="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>+ (k</w:t>
            </w:r>
            <w:r>
              <w:rPr>
                <w:rStyle w:val="DefaultParagraphFont"/>
                <w:rFonts w:cs="Times New Roman"/>
                <w:vertAlign w:val="subscript"/>
              </w:rPr>
              <w:t>z</w:t>
            </w:r>
            <w:r>
              <w:rPr>
                <w:rStyle w:val="DefaultParagraphFont"/>
                <w:rFonts w:cs="Times New Roman"/>
              </w:rPr>
              <w:t>.a</w:t>
            </w:r>
            <w:r>
              <w:rPr>
                <w:rStyle w:val="DefaultParagraphFont"/>
                <w:rFonts w:cs="Times New Roman"/>
                <w:vertAlign w:val="subscript"/>
              </w:rPr>
              <w:t>zweq</w:t>
            </w:r>
            <w:r>
              <w:rPr>
                <w:rStyle w:val="DefaultParagraphFont"/>
                <w:rFonts w:cs="Times New Roman"/>
              </w:rPr>
              <w:t>)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2</w:t>
            </w:r>
            <w:r>
              <w:rPr>
                <w:rStyle w:val="DefaultParagraphFont"/>
                <w:rFonts w:cs="Times New Roman"/>
              </w:rPr>
              <w:t>]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0,5</w:t>
            </w:r>
          </w:p>
          <w:p w:rsidR="00382A54">
            <w:pPr>
              <w:pStyle w:val="EnvelopeReturn"/>
              <w:jc w:val="both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 xml:space="preserve">       kde k</w:t>
            </w:r>
            <w:r>
              <w:rPr>
                <w:rStyle w:val="DefaultParagraphFont"/>
                <w:rFonts w:cs="Times New Roman"/>
                <w:sz w:val="20"/>
                <w:vertAlign w:val="subscript"/>
              </w:rPr>
              <w:t>x</w:t>
            </w:r>
            <w:r>
              <w:rPr>
                <w:rStyle w:val="DefaultParagraphFont"/>
                <w:rFonts w:cs="Times New Roman"/>
                <w:sz w:val="20"/>
              </w:rPr>
              <w:t>, k</w:t>
            </w:r>
            <w:r>
              <w:rPr>
                <w:rStyle w:val="DefaultParagraphFont"/>
                <w:rFonts w:cs="Times New Roman"/>
                <w:sz w:val="20"/>
                <w:vertAlign w:val="subscript"/>
              </w:rPr>
              <w:t>y</w:t>
            </w:r>
            <w:r>
              <w:rPr>
                <w:rStyle w:val="DefaultParagraphFont"/>
                <w:rFonts w:cs="Times New Roman"/>
                <w:sz w:val="20"/>
              </w:rPr>
              <w:t>, k</w:t>
            </w:r>
            <w:r>
              <w:rPr>
                <w:rStyle w:val="DefaultParagraphFont"/>
                <w:rFonts w:cs="Times New Roman"/>
                <w:sz w:val="20"/>
                <w:vertAlign w:val="subscript"/>
              </w:rPr>
              <w:t xml:space="preserve">z </w:t>
            </w:r>
            <w:r>
              <w:rPr>
                <w:rStyle w:val="DefaultParagraphFont"/>
                <w:rFonts w:cs="Times New Roman"/>
                <w:position w:val="-6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</w:rPr>
              <w:t xml:space="preserve">sú hodnotiace faktory v smere súradnicových osí, </w:t>
            </w:r>
          </w:p>
          <w:p w:rsidR="00382A54">
            <w:pPr>
              <w:ind w:left="851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a</w:t>
            </w:r>
            <w:r>
              <w:rPr>
                <w:rStyle w:val="DefaultParagraphFont"/>
                <w:rFonts w:cs="Times New Roman"/>
                <w:vertAlign w:val="subscript"/>
              </w:rPr>
              <w:t>xweq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je vážené ekvivalentné zrýchlenie vibrácií  v smere súradnicovej osi x,      </w:t>
            </w:r>
          </w:p>
          <w:p w:rsidR="00382A54">
            <w:pPr>
              <w:ind w:left="851" w:hanging="851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             a</w:t>
            </w:r>
            <w:r>
              <w:rPr>
                <w:rStyle w:val="DefaultParagraphFont"/>
                <w:rFonts w:cs="Times New Roman"/>
                <w:vertAlign w:val="subscript"/>
              </w:rPr>
              <w:t>yweq</w:t>
            </w:r>
            <w:r>
              <w:rPr>
                <w:rStyle w:val="DefaultParagraphFont"/>
                <w:rFonts w:cs="Times New Roman"/>
              </w:rPr>
              <w:t>, a</w:t>
            </w:r>
            <w:r>
              <w:rPr>
                <w:rStyle w:val="DefaultParagraphFont"/>
                <w:rFonts w:cs="Times New Roman"/>
                <w:vertAlign w:val="subscript"/>
              </w:rPr>
              <w:t>zweq</w:t>
            </w:r>
            <w:r>
              <w:rPr>
                <w:rStyle w:val="DefaultParagraphFont"/>
                <w:rFonts w:cs="Times New Roman"/>
                <w:position w:val="-6"/>
              </w:rPr>
              <w:t xml:space="preserve"> </w:t>
            </w:r>
            <w:r>
              <w:rPr>
                <w:rStyle w:val="DefaultParagraphFont"/>
                <w:rFonts w:cs="Times New Roman"/>
              </w:rPr>
              <w:t xml:space="preserve"> je vážené ekvivalentné zrýchlenie vibrácií  v smere súradnicových osí y   a  z.</w:t>
            </w:r>
          </w:p>
          <w:p w:rsidR="00382A54">
            <w:pPr>
              <w:ind w:firstLine="426"/>
              <w:jc w:val="both"/>
              <w:rPr>
                <w:rStyle w:val="DefaultParagraphFont"/>
                <w:rFonts w:cs="Times New Roman"/>
                <w:vertAlign w:val="subscript"/>
              </w:rPr>
            </w:pPr>
            <w:r>
              <w:rPr>
                <w:rStyle w:val="DefaultParagraphFont"/>
                <w:rFonts w:cs="Times New Roman"/>
              </w:rPr>
              <w:t>Značka: a</w:t>
            </w:r>
            <w:r>
              <w:rPr>
                <w:rStyle w:val="DefaultParagraphFont"/>
                <w:rFonts w:cs="Times New Roman"/>
                <w:vertAlign w:val="subscript"/>
              </w:rPr>
              <w:t>v</w:t>
            </w:r>
          </w:p>
          <w:p w:rsidR="00382A54">
            <w:pPr>
              <w:ind w:firstLine="426"/>
              <w:jc w:val="both"/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Jednotka: m.s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-2</w:t>
            </w:r>
          </w:p>
          <w:p w:rsidR="00382A54">
            <w:pPr>
              <w:ind w:firstLine="426"/>
              <w:jc w:val="both"/>
              <w:rPr>
                <w:rStyle w:val="DefaultParagraphFont"/>
                <w:rFonts w:cs="Times New Roman"/>
                <w:position w:val="-6"/>
              </w:rPr>
            </w:pPr>
            <w:r>
              <w:rPr>
                <w:rStyle w:val="DefaultParagraphFont"/>
                <w:rFonts w:cs="Times New Roman"/>
                <w:i/>
              </w:rPr>
              <w:t>Poznámka:</w:t>
            </w:r>
            <w:r>
              <w:rPr>
                <w:rStyle w:val="DefaultParagraphFont"/>
                <w:rFonts w:cs="Times New Roman"/>
              </w:rPr>
              <w:t xml:space="preserve"> V prípade potreby sa doplnia ďalšie zaužívané indexy, napr.: a</w:t>
            </w:r>
            <w:r>
              <w:rPr>
                <w:rStyle w:val="DefaultParagraphFont"/>
                <w:rFonts w:cs="Times New Roman"/>
                <w:vertAlign w:val="subscript"/>
              </w:rPr>
              <w:t xml:space="preserve">v,4h </w:t>
            </w:r>
            <w:r>
              <w:rPr>
                <w:rStyle w:val="DefaultParagraphFont"/>
                <w:rFonts w:cs="Times New Roman"/>
              </w:rPr>
              <w:t>,</w:t>
            </w:r>
          </w:p>
          <w:p w:rsidR="00382A54">
            <w:pPr>
              <w:ind w:left="426"/>
              <w:jc w:val="both"/>
              <w:rPr>
                <w:rStyle w:val="DefaultParagraphFont"/>
                <w:rFonts w:cs="Times New Roman"/>
                <w:position w:val="-6"/>
              </w:rPr>
            </w:pPr>
            <w:r>
              <w:rPr>
                <w:rStyle w:val="DefaultParagraphFont"/>
                <w:rFonts w:cs="Times New Roman"/>
                <w:position w:val="-6"/>
              </w:rPr>
              <w:t>a</w:t>
            </w:r>
            <w:r>
              <w:rPr>
                <w:rStyle w:val="DefaultParagraphFont"/>
                <w:rFonts w:cs="Times New Roman"/>
                <w:position w:val="-6"/>
                <w:vertAlign w:val="subscript"/>
              </w:rPr>
              <w:t xml:space="preserve">hv,8h  </w:t>
            </w:r>
            <w:r>
              <w:rPr>
                <w:rStyle w:val="DefaultParagraphFont"/>
                <w:rFonts w:cs="Times New Roman"/>
                <w:position w:val="-6"/>
              </w:rPr>
              <w:t>pričom sa „eq“,  „w“ v indexe neuvádza.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Hodnotiace faktory vyjadrujú závažnosť pôsobenia vibrácií v smere rôznych osí.</w:t>
            </w: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</w:p>
          <w:p w:rsidR="00382A54">
            <w:pPr>
              <w:ind w:left="425" w:hanging="425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  <w:b/>
              </w:rPr>
              <w:t xml:space="preserve">Maximálne zrýchlenie vibrácií </w:t>
            </w:r>
            <w:r>
              <w:rPr>
                <w:rStyle w:val="DefaultParagraphFont"/>
                <w:rFonts w:cs="Times New Roman"/>
              </w:rPr>
              <w:t>je maximálna hodnota priebežného zrýchlenia vibrácií vo zvolenom časovom intervale T pri  časovej váhovej funkcii S.</w:t>
            </w:r>
          </w:p>
          <w:p w:rsidR="00382A54">
            <w:pPr>
              <w:ind w:firstLine="425"/>
              <w:jc w:val="both"/>
              <w:rPr>
                <w:rStyle w:val="DefaultParagraphFont"/>
                <w:rFonts w:cs="Times New Roman"/>
                <w:position w:val="-6"/>
              </w:rPr>
            </w:pPr>
            <w:r>
              <w:rPr>
                <w:rStyle w:val="DefaultParagraphFont"/>
                <w:rFonts w:cs="Times New Roman"/>
              </w:rPr>
              <w:t>Značka: a</w:t>
            </w:r>
            <w:r>
              <w:rPr>
                <w:rStyle w:val="DefaultParagraphFont"/>
                <w:rFonts w:cs="Times New Roman"/>
                <w:vertAlign w:val="subscript"/>
              </w:rPr>
              <w:t>max,T</w:t>
            </w:r>
          </w:p>
          <w:p w:rsidR="00382A54">
            <w:pPr>
              <w:ind w:firstLine="425"/>
              <w:jc w:val="both"/>
              <w:rPr>
                <w:rStyle w:val="DefaultParagraphFont"/>
                <w:rFonts w:cs="Times New Roman"/>
                <w:position w:val="6"/>
              </w:rPr>
            </w:pPr>
            <w:r>
              <w:rPr>
                <w:rStyle w:val="DefaultParagraphFont"/>
                <w:rFonts w:cs="Times New Roman"/>
              </w:rPr>
              <w:t>Jednotka: m.s</w:t>
            </w:r>
            <w:r>
              <w:rPr>
                <w:rStyle w:val="DefaultParagraphFont"/>
                <w:rFonts w:cs="Times New Roman"/>
                <w:position w:val="6"/>
                <w:vertAlign w:val="superscript"/>
              </w:rPr>
              <w:t>-2</w:t>
            </w:r>
          </w:p>
          <w:p w:rsidR="00382A54">
            <w:pPr>
              <w:ind w:left="426" w:hanging="425"/>
              <w:jc w:val="both"/>
              <w:rPr>
                <w:rStyle w:val="DefaultParagraphFont"/>
                <w:rFonts w:cs="Times New Roman"/>
              </w:rPr>
            </w:pPr>
          </w:p>
          <w:p w:rsidR="00382A54">
            <w:pPr>
              <w:ind w:left="426" w:hanging="425"/>
              <w:jc w:val="both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Limitná hodnota normalizovaného  zrýchlenia vibrácií prenášaného na celé telo v smere osi s maximálnym prenosom je 1,15 m.s</w:t>
            </w:r>
            <w:r>
              <w:rPr>
                <w:rStyle w:val="DefaultParagraphFont"/>
                <w:rFonts w:cs="Times New Roman"/>
                <w:vertAlign w:val="superscript"/>
              </w:rPr>
              <w:t>-2</w:t>
            </w:r>
            <w:r>
              <w:rPr>
                <w:rStyle w:val="DefaultParagraphFont"/>
                <w:rFonts w:cs="Times New Roman"/>
              </w:rPr>
              <w:t>.</w:t>
            </w:r>
          </w:p>
          <w:p w:rsidR="00382A54">
            <w:pPr>
              <w:pStyle w:val="BodyTextIndent"/>
              <w:spacing w:line="360" w:lineRule="auto"/>
              <w:ind w:left="426" w:hanging="425"/>
              <w:jc w:val="both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 xml:space="preserve">        Maximálny prenos zrýchlenia je v smere tej osi v ktorej hodnota 1,4a</w:t>
            </w:r>
            <w:r>
              <w:rPr>
                <w:rStyle w:val="DefaultParagraphFont"/>
                <w:rFonts w:cs="Times New Roman"/>
                <w:color w:val="auto"/>
                <w:vertAlign w:val="subscript"/>
              </w:rPr>
              <w:t>wx,8h</w:t>
            </w:r>
            <w:r>
              <w:rPr>
                <w:rStyle w:val="DefaultParagraphFont"/>
                <w:rFonts w:cs="Times New Roman"/>
                <w:color w:val="auto"/>
              </w:rPr>
              <w:t>, 1,4a</w:t>
            </w:r>
            <w:r>
              <w:rPr>
                <w:rStyle w:val="DefaultParagraphFont"/>
                <w:rFonts w:cs="Times New Roman"/>
                <w:color w:val="auto"/>
                <w:vertAlign w:val="subscript"/>
              </w:rPr>
              <w:t>wy,8h</w:t>
            </w:r>
            <w:r>
              <w:rPr>
                <w:rStyle w:val="DefaultParagraphFont"/>
                <w:rFonts w:cs="Times New Roman"/>
                <w:color w:val="auto"/>
              </w:rPr>
              <w:t>,  a</w:t>
            </w:r>
            <w:r>
              <w:rPr>
                <w:rStyle w:val="DefaultParagraphFont"/>
                <w:rFonts w:cs="Times New Roman"/>
                <w:color w:val="auto"/>
                <w:vertAlign w:val="subscript"/>
              </w:rPr>
              <w:t>wz,8h</w:t>
            </w:r>
            <w:r>
              <w:rPr>
                <w:rStyle w:val="DefaultParagraphFont"/>
                <w:rFonts w:cs="Times New Roman"/>
                <w:color w:val="auto"/>
              </w:rPr>
              <w:t xml:space="preserve">    je najvyššia. </w:t>
            </w:r>
          </w:p>
          <w:p w:rsidR="00382A54">
            <w:pPr>
              <w:pStyle w:val="BodyText"/>
              <w:spacing w:line="240" w:lineRule="auto"/>
              <w:rPr>
                <w:rStyle w:val="tw4winMark"/>
                <w:rFonts w:ascii="Times New Roman" w:hAnsi="Times New Roman" w:cs="Courier New"/>
                <w:vanish w:val="0"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Pri rovnosti hodnôt aspoň v dvoch osiach sa hodnotí výsledné zrýchlenie vibrácií.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Úroveň expozície sa stanovuje posúdením pracovných postupov s využitím údajov o vibráciách používaných zariadení vrátane údajov poskytovaných výrobcom, alebo  meraním podľa § 8; ak je možné predpokladať prekročenie akčných hodnôt expozície, musí sa vykonať meranie vibrácií.</w:t>
            </w:r>
            <w:r>
              <w:rPr>
                <w:rStyle w:val="tw4winMark"/>
                <w:rFonts w:cs="Courier New"/>
                <w:color w:val="auto"/>
                <w:sz w:val="20"/>
              </w:rPr>
              <w:t>&lt;0}</w:t>
            </w:r>
          </w:p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</w:p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 xml:space="preserve">Vibrácie s frekvenciou nižšou ako 1 Hz sa nehodnotia na lodiach. 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Ak sa meranie robí podľa článku 4  ods. 1, použité metódy môžu zahŕňať vzorkovanie, ktoré musí zastupovať osobnú vystavenie pracovníka meraným mechanickým vibráciám.</w:t>
            </w:r>
            <w:r w:rsidRPr="00605F65"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Použité metódy a prístroje sa musia nastaviť na jednotlivé charakteristiky mechanických vibrácií, ktoré sa majú merať, na faktory okolia a na charakteristiky meracieho prístroja.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 § 8   O: 2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2, bod 1.1.</w:t>
            </w: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</w:p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1, bod  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noProof/>
                <w:sz w:val="20"/>
              </w:rPr>
            </w:pPr>
            <w:r>
              <w:rPr>
                <w:rStyle w:val="DefaultParagraphFont"/>
                <w:rFonts w:cs="Times New Roman"/>
                <w:sz w:val="20"/>
              </w:rPr>
              <w:t>Ak sa meranie uskutočňuje počas vhodne zvolených krátkodobých intervalov, výber vzoriek musí byť reprezentatívny, aby výsledok merania charakterizoval expozíciu..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  <w:vertAlign w:val="superscript"/>
              </w:rPr>
              <w:t xml:space="preserve">1) </w:t>
            </w:r>
            <w:r>
              <w:rPr>
                <w:rStyle w:val="DefaultParagraphFont"/>
                <w:rFonts w:cs="Times New Roman"/>
                <w:sz w:val="20"/>
              </w:rPr>
              <w:t>STN EN ISO 5349-1 : 2003  Mechanické kmitanie. Meranie a hodnotenie expozície človeka prenosom kmitania  na ruky. Časť 1: Všeobecné požiadavky,.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  <w:vertAlign w:val="superscript"/>
              </w:rPr>
              <w:t xml:space="preserve">3) </w:t>
            </w:r>
            <w:r>
              <w:rPr>
                <w:rStyle w:val="DefaultParagraphFont"/>
                <w:rFonts w:cs="Times New Roman"/>
                <w:sz w:val="20"/>
              </w:rPr>
              <w:t>STN EN ISO 5349-2 : 2003 Mechanické kmitanie. Meranie a hodnotenie expozície človeka prenosom kmitania na ruky.  Časť 2: Praktický pokyn na meranie na pracovnom mieste.</w:t>
            </w:r>
          </w:p>
          <w:p w:rsidR="00382A54">
            <w:pPr>
              <w:pStyle w:val="BodyText"/>
              <w:spacing w:line="240" w:lineRule="auto"/>
              <w:rPr>
                <w:rStyle w:val="DefaultParagraphFont"/>
                <w:rFonts w:cs="Times New Roman"/>
                <w:sz w:val="20"/>
              </w:rPr>
            </w:pPr>
            <w:r>
              <w:rPr>
                <w:rStyle w:val="DefaultParagraphFont"/>
                <w:rFonts w:cs="Times New Roman"/>
                <w:sz w:val="20"/>
                <w:vertAlign w:val="superscript"/>
              </w:rPr>
              <w:t xml:space="preserve">2) </w:t>
            </w:r>
            <w:r>
              <w:rPr>
                <w:rStyle w:val="DefaultParagraphFont"/>
                <w:rFonts w:cs="Times New Roman"/>
                <w:sz w:val="20"/>
              </w:rPr>
              <w:t>STN ISO 2631-1 :1999 Mechanické kmitanie a otrasy. Hodnotenie expozície človeka kmitaniu na celé telo. Časť 1: Všeobecné požiadavky.</w:t>
            </w:r>
          </w:p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Článok 4  ods. 4  písm. d) sa uplatní najmä ak mechanické vibrácie interferujú so správnou obsluhou ovládačov  alebo čítaním  ukazovateľov.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   O:3d)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</w:rPr>
              <w:t>Pri  posudzovaní rizík</w:t>
            </w:r>
            <w:r>
              <w:rPr>
                <w:rStyle w:val="DefaultParagraphFont"/>
                <w:rFonts w:cs="Times New Roman"/>
                <w:color w:val="auto"/>
                <w:vertAlign w:val="superscript"/>
              </w:rPr>
              <w:t xml:space="preserve"> </w:t>
            </w:r>
            <w:r>
              <w:rPr>
                <w:rStyle w:val="DefaultParagraphFont"/>
                <w:rFonts w:cs="Times New Roman"/>
                <w:color w:val="auto"/>
              </w:rPr>
              <w:t>zamestnávateľ berie do úvahy najmä</w:t>
            </w:r>
          </w:p>
          <w:p w:rsidR="00382A54">
            <w:pPr>
              <w:pStyle w:val="BodyText3"/>
              <w:ind w:left="360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d) </w:t>
            </w:r>
            <w:r>
              <w:rPr>
                <w:rStyle w:val="tw4winMark"/>
                <w:rFonts w:cs="Courier New"/>
                <w:color w:val="auto"/>
              </w:rPr>
              <w:t>{0&gt;&lt;}0{&gt;</w:t>
            </w:r>
            <w:r>
              <w:rPr>
                <w:rStyle w:val="DefaultParagraphFont"/>
                <w:rFonts w:cs="Times New Roman"/>
              </w:rPr>
              <w:t>nepriame  vplyvy, ktoré ovplyvňujú  bezpečnosť zamestnancov a vyplývajú zo vzájomného pôsobenia medzi vibráciami a pracoviskom,  alebo inými pracovnými prostriedkami, najmä ak vibrácie rušia správnu obsluhu ovládačov alebo čítanie ukazovateľov, ovplyvňujú stabilitu konštrukcií alebo bezpečnosť spojov,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Článok 4  ods. 4  písm. d) sa uplatní najmä ak mechanické vibrácie interferujú so stabilitou štruktúr alebo bezpečnosťou spojov.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§ 3 O: 3d)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Indent"/>
              <w:jc w:val="both"/>
              <w:rPr>
                <w:rStyle w:val="DefaultParagraphFont"/>
                <w:rFonts w:cs="Times New Roman"/>
                <w:color w:val="auto"/>
              </w:rPr>
            </w:pPr>
            <w:r>
              <w:rPr>
                <w:rStyle w:val="DefaultParagraphFont"/>
                <w:rFonts w:cs="Times New Roman"/>
                <w:color w:val="auto"/>
                <w:sz w:val="24"/>
              </w:rPr>
              <w:t xml:space="preserve"> </w:t>
            </w:r>
            <w:r>
              <w:rPr>
                <w:rStyle w:val="DefaultParagraphFont"/>
                <w:rFonts w:cs="Times New Roman"/>
                <w:color w:val="auto"/>
              </w:rPr>
              <w:t>Pri  posudzovaní rizík</w:t>
            </w:r>
            <w:r>
              <w:rPr>
                <w:rStyle w:val="DefaultParagraphFont"/>
                <w:rFonts w:cs="Times New Roman"/>
                <w:color w:val="auto"/>
                <w:vertAlign w:val="superscript"/>
              </w:rPr>
              <w:t xml:space="preserve"> </w:t>
            </w:r>
            <w:r>
              <w:rPr>
                <w:rStyle w:val="DefaultParagraphFont"/>
                <w:rFonts w:cs="Times New Roman"/>
                <w:color w:val="auto"/>
              </w:rPr>
              <w:t>zamestnávateľ berie do úvahy najmä</w:t>
            </w:r>
          </w:p>
          <w:p w:rsidR="00382A54">
            <w:pPr>
              <w:pStyle w:val="BodyText3"/>
              <w:ind w:left="360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 xml:space="preserve">d) </w:t>
            </w:r>
            <w:r>
              <w:rPr>
                <w:rStyle w:val="tw4winMark"/>
                <w:rFonts w:cs="Courier New"/>
                <w:color w:val="auto"/>
              </w:rPr>
              <w:t>{0&gt;&lt;}0{&gt;</w:t>
            </w:r>
            <w:r>
              <w:rPr>
                <w:rStyle w:val="DefaultParagraphFont"/>
                <w:rFonts w:cs="Times New Roman"/>
              </w:rPr>
              <w:t>nepriame  vplyvy, ktoré ovplyvňujú  bezpečnosť zamestnancov a vyplývajú zo vzájomného pôsobenia medzi vibráciami a pracoviskom,  alebo inými pracovnými prostriedkami, najmä ak vibrácie rušia správnu obsluhu ovládačov alebo čítanie ukazovateľov, ovplyvňujú stabilitu konštrukcií alebo bezpečnosť spojov,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  <w:p w:rsidR="00382A54">
            <w:pPr>
              <w:rPr>
                <w:rStyle w:val="DefaultParagraphFont"/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O: 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Normlnywebov1"/>
              <w:spacing w:before="0" w:after="0"/>
              <w:jc w:val="both"/>
              <w:rPr>
                <w:rStyle w:val="DefaultParagraphFont"/>
                <w:rFonts w:cs="Times New Roman"/>
                <w:noProof/>
                <w:color w:val="auto"/>
                <w:sz w:val="20"/>
              </w:rPr>
            </w:pP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 xml:space="preserve">Článok 4  ods. 4  písm. g) sa uplatní najmä ak vďaka povahe činnosti má pracovník úžitok z používania rekreačných zariadení pod dohľadom zamestnávateľa; vystavenie celotelovým vibráciám v týchto zariadeniach sa musí znížiť na úroveň kompatibilnú s ich účelom a podmienkami používania, okrem prípadov </w:t>
            </w:r>
            <w:r>
              <w:rPr>
                <w:rStyle w:val="DefaultParagraphFont"/>
                <w:rFonts w:cs="Times New Roman"/>
                <w:i/>
                <w:noProof/>
                <w:color w:val="auto"/>
                <w:sz w:val="20"/>
              </w:rPr>
              <w:t>„force majeure“</w:t>
            </w:r>
            <w:r>
              <w:rPr>
                <w:rStyle w:val="DefaultParagraphFont"/>
                <w:rFonts w:cs="Times New Roman"/>
                <w:noProof/>
                <w:color w:val="auto"/>
                <w:sz w:val="20"/>
              </w:rPr>
              <w:t>.</w:t>
            </w:r>
            <w:r>
              <w:rPr>
                <w:rStyle w:val="DefaultParagraphFont"/>
                <w:rFonts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NV SR č. 416/2005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Príl. č. 2 bod 3.9.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pStyle w:val="BodyText3"/>
              <w:jc w:val="left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Ak zamestnanec v súvislosti  s vykonávanou pracovnou činnosťou využíva oddychové priestory, úroveň vibrácií pôsobiacich na celé telo sa musí znížiť na úroveň primeranú účelu a podmienkam používania týchto priestorov, s výnimkou prípadov, ktoré nie je možné ovplyvniť.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MZ SR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82A54">
            <w:pPr>
              <w:spacing w:before="100"/>
              <w:rPr>
                <w:rStyle w:val="DefaultParagraphFont"/>
                <w:rFonts w:cs="Times New Roman"/>
              </w:rPr>
            </w:pPr>
          </w:p>
        </w:tc>
      </w:tr>
    </w:tbl>
    <w:p w:rsidR="00382A54">
      <w:pPr>
        <w:jc w:val="both"/>
        <w:rPr>
          <w:rStyle w:val="DefaultParagraphFont"/>
          <w:rFonts w:cs="Times New Roman"/>
        </w:rPr>
      </w:pPr>
    </w:p>
    <w:p w:rsidR="00382A54">
      <w:pPr>
        <w:jc w:val="both"/>
        <w:rPr>
          <w:rStyle w:val="DefaultParagraphFont"/>
          <w:rFonts w:cs="Times New Roman"/>
        </w:rPr>
      </w:pPr>
    </w:p>
    <w:sectPr>
      <w:footerReference w:type="default" r:id="rId5"/>
      <w:pgSz w:w="16840" w:h="11907" w:orient="landscape" w:code="9"/>
      <w:pgMar w:top="1418" w:right="1418" w:bottom="1418" w:left="1134" w:header="708" w:footer="708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5DD">
    <w:pPr>
      <w:pStyle w:val="Footer"/>
      <w:framePr w:vAnchor="text" w:hAnchor="margin" w:xAlign="right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6A5F25">
      <w:rPr>
        <w:rStyle w:val="PageNumber"/>
        <w:rFonts w:cs="Times New Roman"/>
        <w:noProof/>
      </w:rPr>
      <w:t>20</w:t>
    </w:r>
    <w:r>
      <w:rPr>
        <w:rStyle w:val="PageNumber"/>
        <w:rFonts w:cs="Times New Roman"/>
      </w:rPr>
      <w:fldChar w:fldCharType="end"/>
    </w:r>
  </w:p>
  <w:p w:rsidR="00F855DD">
    <w:pPr>
      <w:pStyle w:val="Footer"/>
      <w:ind w:right="360"/>
      <w:rPr>
        <w:rStyle w:val="DefaultParagraphFont"/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footnoteRef/>
      </w:r>
      <w:r w:rsidR="00F855DD">
        <w:rPr>
          <w:rStyle w:val="DefaultParagraphFont"/>
          <w:rFonts w:cs="Times New Roman"/>
        </w:rPr>
        <w:t xml:space="preserve"> § 11 ods. 1 Zákonníka práce.</w:t>
      </w:r>
    </w:p>
  </w:footnote>
  <w:footnote w:id="3">
    <w:p>
      <w:pPr>
        <w:pStyle w:val="FootnoteText"/>
        <w:jc w:val="both"/>
        <w:rPr>
          <w:rFonts w:cs="Times New Roman"/>
        </w:rPr>
      </w:pPr>
      <w:r w:rsidR="00F855DD">
        <w:rPr>
          <w:rStyle w:val="FootnoteReference"/>
          <w:rFonts w:cs="Times New Roman"/>
        </w:rPr>
        <w:footnoteRef/>
      </w:r>
      <w:r w:rsidR="00F855DD">
        <w:rPr>
          <w:rStyle w:val="DefaultParagraphFont"/>
          <w:rFonts w:cs="Times New Roman"/>
          <w:vertAlign w:val="superscript"/>
        </w:rPr>
        <w:t>)</w:t>
      </w:r>
      <w:r w:rsidR="00F855DD">
        <w:rPr>
          <w:rStyle w:val="DefaultParagraphFont"/>
          <w:rFonts w:cs="Times New Roman"/>
        </w:rPr>
        <w:t xml:space="preserve"> § 2 zákona Národnej rady Slovenskej republiky č. 124/2006 Z.z. o bezpečnosti a ochrane zdravia pri práci  </w:t>
      </w:r>
    </w:p>
  </w:footnote>
  <w:footnote w:id="4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t>1)</w:t>
      </w:r>
      <w:r w:rsidR="00F855DD">
        <w:rPr>
          <w:rStyle w:val="DefaultParagraphFont"/>
          <w:rFonts w:cs="Times New Roman"/>
        </w:rPr>
        <w:t xml:space="preserve"> STN EN ISO 5349-1 : 2003  Mechanické kmitanie. Meranie a hodnotenie expozície človeka prenosom kmitania  na ruky. Časť 1: Všeobecné požiadavky.</w:t>
      </w:r>
    </w:p>
  </w:footnote>
  <w:footnote w:id="5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t>2</w:t>
      </w:r>
      <w:r w:rsidR="00F855DD">
        <w:rPr>
          <w:rStyle w:val="DefaultParagraphFont"/>
          <w:rFonts w:cs="Times New Roman"/>
          <w:vertAlign w:val="superscript"/>
        </w:rPr>
        <w:t>)</w:t>
      </w:r>
      <w:r w:rsidR="00F855DD">
        <w:rPr>
          <w:rStyle w:val="DefaultParagraphFont"/>
          <w:rFonts w:cs="Times New Roman"/>
        </w:rPr>
        <w:t>STN ISO 2631-1 :1999 Mechanické kmitanie a otrasy. Hodnotenie expozície človeka kmitaniu na celé telo. Časť 1: Všeobecné požiadavky.</w:t>
      </w:r>
    </w:p>
  </w:footnote>
  <w:footnote w:id="6">
    <w:p w:rsidR="00F855DD">
      <w:pPr>
        <w:pStyle w:val="FootnoteText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t>2a)</w:t>
      </w:r>
      <w:r>
        <w:rPr>
          <w:rStyle w:val="DefaultParagraphFont"/>
          <w:rFonts w:cs="Times New Roman"/>
        </w:rPr>
        <w:t xml:space="preserve"> § 8 zákona Národnej rady Slovenskej republiky č. 124/2006 Z.z.  </w:t>
      </w:r>
    </w:p>
    <w:p>
      <w:pPr>
        <w:pStyle w:val="FootnoteText"/>
        <w:rPr>
          <w:rFonts w:cs="Times New Roman"/>
        </w:rPr>
      </w:pPr>
      <w:r w:rsidR="00F855DD">
        <w:rPr>
          <w:rStyle w:val="DefaultParagraphFont"/>
          <w:rFonts w:cs="Times New Roman"/>
        </w:rPr>
        <w:t xml:space="preserve">    Návrh zákona Národnej rady Slovenskej republiky č. o ochrane, podpore a rozvoji verejného zdravia</w:t>
      </w:r>
    </w:p>
  </w:footnote>
  <w:footnote w:id="7">
    <w:p>
      <w:pPr>
        <w:pStyle w:val="FootnoteText"/>
        <w:rPr>
          <w:rFonts w:cs="Times New Roman"/>
        </w:rPr>
      </w:pPr>
    </w:p>
  </w:footnote>
  <w:footnote w:id="8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t>12)</w:t>
      </w:r>
      <w:r w:rsidR="00F855DD">
        <w:rPr>
          <w:rStyle w:val="DefaultParagraphFont"/>
          <w:rFonts w:cs="Times New Roman"/>
        </w:rPr>
        <w:t xml:space="preserve"> §  26 zákona Národnej rady Slovenskej republiky č. 124/2006 Z.z.  </w:t>
      </w:r>
    </w:p>
  </w:footnote>
  <w:footnote w:id="9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t>3)</w:t>
      </w:r>
      <w:r w:rsidR="00F855DD">
        <w:rPr>
          <w:rStyle w:val="DefaultParagraphFont"/>
          <w:rFonts w:cs="Times New Roman"/>
        </w:rPr>
        <w:t xml:space="preserve"> § 6 odsa. 1 písm. r) zákona Národnej rady Slovenskej republiky č. 124/2006 Z.z.  </w:t>
      </w:r>
    </w:p>
  </w:footnote>
  <w:footnote w:id="10">
    <w:p w:rsidR="00F855DD">
      <w:pPr>
        <w:pStyle w:val="FootnoteText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t>4)</w:t>
      </w:r>
      <w:r>
        <w:rPr>
          <w:rStyle w:val="DefaultParagraphFont"/>
          <w:rFonts w:cs="Times New Roman"/>
        </w:rPr>
        <w:t xml:space="preserve"> Napríklad. nariadenie vlády SR č. 310/2004 Z.z., ktorým sa ustanovujú podrobnosti o technických požiadavkách a postupoch posudzovania zhody na strojové zariadenia </w:t>
      </w:r>
    </w:p>
    <w:p>
      <w:pPr>
        <w:pStyle w:val="FootnoteText"/>
        <w:rPr>
          <w:rFonts w:cs="Times New Roman"/>
        </w:rPr>
      </w:pPr>
    </w:p>
  </w:footnote>
  <w:footnote w:id="11">
    <w:p w:rsidR="00F855DD">
      <w:pPr>
        <w:pStyle w:val="FootnoteText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t>4a)</w:t>
      </w:r>
      <w:r>
        <w:rPr>
          <w:rStyle w:val="DefaultParagraphFont"/>
          <w:rFonts w:cs="Times New Roman"/>
        </w:rPr>
        <w:t xml:space="preserve"> Zákon č. 124/2006 Z.z. o bezpečnosti a ochrane zdravia pri práci v znení neskorších predpisov.</w:t>
      </w:r>
    </w:p>
    <w:p>
      <w:pPr>
        <w:pStyle w:val="FootnoteText"/>
        <w:rPr>
          <w:rFonts w:cs="Times New Roman"/>
        </w:rPr>
      </w:pPr>
      <w:r w:rsidR="00F855DD">
        <w:rPr>
          <w:rStyle w:val="DefaultParagraphFont"/>
          <w:rFonts w:cs="Times New Roman"/>
        </w:rPr>
        <w:t xml:space="preserve">    Zákon č. 126/2006 Z.z. o ochrane ochrane, podpore a rozvoji verejného zdravotníctva</w:t>
      </w:r>
    </w:p>
  </w:footnote>
  <w:footnote w:id="12">
    <w:p>
      <w:pPr>
        <w:pStyle w:val="FootnoteText"/>
        <w:rPr>
          <w:rFonts w:cs="Times New Roman"/>
        </w:rPr>
      </w:pPr>
    </w:p>
  </w:footnote>
  <w:footnote w:id="13">
    <w:p w:rsidR="00F855DD">
      <w:pPr>
        <w:pStyle w:val="FootnoteText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t>6)</w:t>
      </w:r>
      <w:r>
        <w:rPr>
          <w:rStyle w:val="DefaultParagraphFont"/>
          <w:rFonts w:cs="Times New Roman"/>
        </w:rPr>
        <w:t xml:space="preserve"> § 19 zákona Národnej rady Slovenskej republiky č.124/200 6 Z. z. .</w:t>
      </w:r>
    </w:p>
    <w:p>
      <w:pPr>
        <w:pStyle w:val="FootnoteText"/>
        <w:rPr>
          <w:rFonts w:cs="Times New Roman"/>
        </w:rPr>
      </w:pPr>
    </w:p>
  </w:footnote>
  <w:footnote w:id="14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t>7)</w:t>
      </w:r>
      <w:r w:rsidR="00F855DD">
        <w:rPr>
          <w:rStyle w:val="DefaultParagraphFont"/>
          <w:rFonts w:cs="Times New Roman"/>
        </w:rPr>
        <w:t xml:space="preserve"> Zákon č. 124/20069 o bezpečnosti a ochrane zdravia pri práci  </w:t>
      </w:r>
    </w:p>
  </w:footnote>
  <w:footnote w:id="15">
    <w:p w:rsidR="00F855DD">
      <w:pPr>
        <w:pStyle w:val="FootnoteText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t>8)</w:t>
      </w:r>
      <w:r>
        <w:rPr>
          <w:rStyle w:val="DefaultParagraphFont"/>
          <w:rFonts w:cs="Times New Roman"/>
        </w:rPr>
        <w:t xml:space="preserve"> § 20 zákona č. 576/2004 Z.z. o zdravotnej starostlivosti, službách súvisiacich s poskytovaním zdravotnej starostlivosti a o zmene a doplnení niektorých zákonov.</w:t>
      </w:r>
    </w:p>
    <w:p>
      <w:pPr>
        <w:pStyle w:val="FootnoteText"/>
        <w:rPr>
          <w:rFonts w:cs="Times New Roman"/>
        </w:rPr>
      </w:pPr>
    </w:p>
  </w:footnote>
  <w:footnote w:id="16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t>9)</w:t>
      </w:r>
      <w:r w:rsidR="00F855DD">
        <w:rPr>
          <w:rStyle w:val="DefaultParagraphFont"/>
          <w:rFonts w:cs="Times New Roman"/>
        </w:rPr>
        <w:t xml:space="preserve">  Návrh zákona o ochrane, podpore a rozvoji verejného zdravotníctva </w:t>
      </w:r>
    </w:p>
  </w:footnote>
  <w:footnote w:id="17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t>10)</w:t>
      </w:r>
      <w:r w:rsidR="00F855DD">
        <w:rPr>
          <w:rStyle w:val="DefaultParagraphFont"/>
          <w:rFonts w:cs="Times New Roman"/>
        </w:rPr>
        <w:t xml:space="preserve"> § 11 ods. 8 písm. g zákona č. 576/2004 Z.z.</w:t>
      </w:r>
    </w:p>
  </w:footnote>
  <w:footnote w:id="18">
    <w:p w:rsidR="00F855DD" w:rsidP="00605F65">
      <w:pPr>
        <w:pStyle w:val="FootnoteText"/>
        <w:ind w:left="360" w:hanging="360"/>
        <w:jc w:val="both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t>37</w:t>
      </w:r>
      <w:r>
        <w:rPr>
          <w:rStyle w:val="DefaultParagraphFont"/>
          <w:rFonts w:cs="Times New Roman"/>
        </w:rPr>
        <w:t xml:space="preserve">) Nariadenie vlády Slovenskej republiky č. 416/2005 Z. z. o minimálnych zdravotných a bezpečnostných požiadavkách na ochranu zamestnancov pred rizikami súvisiacimi s expozíciou vibráciám v znení nariadenia vlády Slovenskej republiky č. 629/2005 Z. z. </w:t>
      </w:r>
    </w:p>
    <w:p w:rsidP="00605F65">
      <w:pPr>
        <w:pStyle w:val="FootnoteText"/>
        <w:ind w:left="360" w:hanging="360"/>
        <w:jc w:val="both"/>
        <w:rPr>
          <w:rFonts w:cs="Times New Roman"/>
        </w:rPr>
      </w:pPr>
    </w:p>
  </w:footnote>
  <w:footnote w:id="19">
    <w:p w:rsidP="00BA6279">
      <w:pPr>
        <w:pStyle w:val="FootnoteText"/>
        <w:ind w:left="284" w:hanging="284"/>
        <w:rPr>
          <w:rFonts w:cs="Times New Roman"/>
        </w:rPr>
      </w:pPr>
      <w:r w:rsidR="00F855DD">
        <w:rPr>
          <w:rStyle w:val="FootnoteReference"/>
          <w:rFonts w:cs="Times New Roman"/>
        </w:rPr>
        <w:t>12</w:t>
      </w:r>
      <w:r w:rsidR="00F855DD">
        <w:rPr>
          <w:rStyle w:val="DefaultParagraphFont"/>
          <w:rFonts w:cs="Times New Roman"/>
        </w:rPr>
        <w:t>)  Napríklad § 7 nariadenia vlády Slovenskej republiky č. 281/2006 Z. z. o minimálnych bezpečnostných a zdravotných požiadavkách pri práci s bremenami, § 10 nariadenia vlády Slovenskej republiky č. 329/2006 Z. z. o minimálnych zdravotných a bezpečnostných požiadavkách na ochranu zamestnancov pred rizikami súvisiacimi s expozíciou elektromagnetickému poľu.</w:t>
      </w:r>
    </w:p>
  </w:footnote>
  <w:footnote w:id="20">
    <w:p>
      <w:pPr>
        <w:pStyle w:val="FootnoteText"/>
        <w:rPr>
          <w:rFonts w:cs="Times New Roman"/>
        </w:rPr>
      </w:pPr>
      <w:r w:rsidR="00F855DD">
        <w:rPr>
          <w:rStyle w:val="FootnoteReference"/>
          <w:rFonts w:cs="Times New Roman"/>
        </w:rPr>
        <w:t>3)</w:t>
      </w:r>
      <w:r w:rsidR="00F855DD">
        <w:rPr>
          <w:rStyle w:val="DefaultParagraphFont"/>
          <w:rFonts w:cs="Times New Roman"/>
        </w:rPr>
        <w:t xml:space="preserve"> STN EN ISO 5349-2:2003  Mechanické kmitanie. Meranie a hodnotenie expozície človeka prenosom kmitania na ruky. Časť 2: Praktický pokyn na meranie na pracovnom mieste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5CE2"/>
    <w:multiLevelType w:val="multilevel"/>
    <w:tmpl w:val="46E66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</w:abstractNum>
  <w:abstractNum w:abstractNumId="1">
    <w:nsid w:val="197E1D8C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2">
    <w:nsid w:val="1B66536A"/>
    <w:multiLevelType w:val="hybridMultilevel"/>
    <w:tmpl w:val="93CED05A"/>
    <w:lvl w:ilvl="0">
      <w:start w:val="1"/>
      <w:numFmt w:val="decimal"/>
      <w:lvlText w:val="(%1)"/>
      <w:lvlJc w:val="left"/>
      <w:pPr>
        <w:tabs>
          <w:tab w:val="num" w:pos="360"/>
        </w:tabs>
        <w:ind w:left="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/>
      </w:pPr>
      <w:rPr>
        <w:rFonts w:ascii="Times New Roman" w:hAnsi="Times New Roman"/>
        <w:rtl w:val="0"/>
      </w:rPr>
    </w:lvl>
    <w:lvl w:ilvl="2">
      <w:start w:val="3"/>
      <w:numFmt w:val="decimal"/>
      <w:lvlText w:val="(%3)"/>
      <w:lvlJc w:val="left"/>
      <w:pPr>
        <w:tabs>
          <w:tab w:val="num" w:pos="360"/>
        </w:tabs>
        <w:ind w:left="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624"/>
        </w:tabs>
        <w:ind w:left="624" w:hanging="454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">
    <w:nsid w:val="241F7594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4">
    <w:nsid w:val="26EB33B5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5">
    <w:nsid w:val="307822DF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6">
    <w:nsid w:val="44F9435C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7">
    <w:nsid w:val="458E2BD8"/>
    <w:multiLevelType w:val="hybridMultilevel"/>
    <w:tmpl w:val="515249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8">
    <w:nsid w:val="550B4D85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9">
    <w:nsid w:val="5F1E4054"/>
    <w:multiLevelType w:val="multilevel"/>
    <w:tmpl w:val="A6AA4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ind w:left="0"/>
      </w:pPr>
      <w:rPr>
        <w:rFonts w:ascii="Times New Roman" w:hAnsi="Times New Roman"/>
        <w:rtl w:val="0"/>
      </w:rPr>
    </w:lvl>
  </w:abstractNum>
  <w:abstractNum w:abstractNumId="10">
    <w:nsid w:val="607B2625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11">
    <w:nsid w:val="60AE4966"/>
    <w:multiLevelType w:val="hybridMultilevel"/>
    <w:tmpl w:val="13669A30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2">
    <w:nsid w:val="6DAC3F1A"/>
    <w:multiLevelType w:val="hybridMultilevel"/>
    <w:tmpl w:val="D324A87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/>
        <w:rtl w:val="0"/>
      </w:rPr>
    </w:lvl>
  </w:abstractNum>
  <w:abstractNum w:abstractNumId="13">
    <w:nsid w:val="7B5137AF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14">
    <w:nsid w:val="7C982E05"/>
    <w:multiLevelType w:val="multilevel"/>
    <w:tmpl w:val="5D805F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2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3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6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7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8">
      <w:start w:val="0"/>
      <w:numFmt w:val="decimal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</w:abstractNum>
  <w:abstractNum w:abstractNumId="15">
    <w:nsid w:val="7DE91CEE"/>
    <w:multiLevelType w:val="hybridMultilevel"/>
    <w:tmpl w:val="F09C0F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i w:val="0"/>
        <w:iCs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14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2"/>
  </w:num>
  <w:num w:numId="13">
    <w:abstractNumId w:val="7"/>
  </w:num>
  <w:num w:numId="14">
    <w:abstractNumId w:val="12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characterSpacingControl w:val="doNotCompress"/>
  <w:footnotePr>
    <w:footnote w:id="0"/>
    <w:footnote w:id="1"/>
  </w:foot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82A54"/>
    <w:rsid w:val="005B14E9"/>
    <w:rsid w:val="00605F65"/>
    <w:rsid w:val="006A5F25"/>
    <w:rsid w:val="008A292A"/>
    <w:rsid w:val="00BA6279"/>
    <w:rsid w:val="00E43002"/>
    <w:rsid w:val="00F855D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0"/>
      <w:szCs w:val="20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9"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9"/>
    <w:pPr>
      <w:keepNext/>
      <w:ind w:left="113" w:right="113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9"/>
    <w:pPr>
      <w:keepNext/>
      <w:ind w:left="113" w:right="-211"/>
      <w:jc w:val="center"/>
      <w:outlineLvl w:val="3"/>
    </w:pPr>
    <w:rPr>
      <w:b/>
      <w:bCs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BodyText">
    <w:name w:val="Body Text"/>
    <w:basedOn w:val="Normal"/>
    <w:uiPriority w:val="99"/>
    <w:pPr>
      <w:spacing w:line="360" w:lineRule="auto"/>
      <w:jc w:val="both"/>
    </w:pPr>
    <w:rPr>
      <w:sz w:val="24"/>
      <w:szCs w:val="24"/>
    </w:rPr>
  </w:style>
  <w:style w:type="paragraph" w:styleId="BodyTextIndent">
    <w:name w:val="Body Text Indent"/>
    <w:basedOn w:val="Normal"/>
    <w:uiPriority w:val="99"/>
    <w:pPr>
      <w:jc w:val="left"/>
    </w:pPr>
    <w:rPr>
      <w:color w:val="FF00FF"/>
    </w:rPr>
  </w:style>
  <w:style w:type="paragraph" w:styleId="BodyTextIndent2">
    <w:name w:val="Body Text Indent 2"/>
    <w:basedOn w:val="Normal"/>
    <w:uiPriority w:val="99"/>
    <w:pPr>
      <w:ind w:firstLine="16"/>
      <w:jc w:val="both"/>
    </w:pPr>
  </w:style>
  <w:style w:type="paragraph" w:styleId="BodyText3">
    <w:name w:val="Body Text 3"/>
    <w:basedOn w:val="Normal"/>
    <w:uiPriority w:val="99"/>
    <w:pPr>
      <w:jc w:val="both"/>
    </w:pPr>
  </w:style>
  <w:style w:type="character" w:styleId="PageNumber">
    <w:name w:val="page number"/>
    <w:basedOn w:val="DefaultParagraphFont"/>
    <w:uiPriority w:val="99"/>
    <w:rPr>
      <w:rFonts w:ascii="Times New Roman" w:hAnsi="Times New Roman"/>
      <w:rtl w:val="0"/>
    </w:rPr>
  </w:style>
  <w:style w:type="paragraph" w:styleId="BodyTextIndent3">
    <w:name w:val="Body Text Indent 3"/>
    <w:basedOn w:val="Normal"/>
    <w:uiPriority w:val="99"/>
    <w:pPr>
      <w:numPr>
        <w:ilvl w:val="12"/>
      </w:numPr>
      <w:ind w:hanging="70"/>
      <w:jc w:val="both"/>
    </w:pPr>
  </w:style>
  <w:style w:type="paragraph" w:styleId="FootnoteText">
    <w:name w:val="footnote text"/>
    <w:basedOn w:val="Normal"/>
    <w:uiPriority w:val="99"/>
    <w:semiHidden/>
    <w:pPr>
      <w:jc w:val="left"/>
    </w:p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styleId="BlockText">
    <w:name w:val="Block Text"/>
    <w:basedOn w:val="Normal"/>
    <w:uiPriority w:val="99"/>
    <w:pPr>
      <w:ind w:left="113" w:right="113"/>
      <w:jc w:val="left"/>
    </w:pPr>
  </w:style>
  <w:style w:type="paragraph" w:styleId="Title">
    <w:name w:val="Title"/>
    <w:basedOn w:val="Normal"/>
    <w:uiPriority w:val="99"/>
    <w:pPr>
      <w:jc w:val="center"/>
    </w:pPr>
    <w:rPr>
      <w:b/>
      <w:bCs/>
    </w:rPr>
  </w:style>
  <w:style w:type="paragraph" w:customStyle="1" w:styleId="Normlnywebov1">
    <w:name w:val="Normálny (webový)1"/>
    <w:basedOn w:val="Normal"/>
    <w:uiPriority w:val="99"/>
    <w:pPr>
      <w:spacing w:before="100" w:after="100"/>
      <w:jc w:val="left"/>
    </w:pPr>
    <w:rPr>
      <w:color w:val="000000"/>
      <w:sz w:val="24"/>
      <w:szCs w:val="24"/>
      <w:lang w:eastAsia="en-US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  <w:rtl w:val="0"/>
    </w:rPr>
  </w:style>
  <w:style w:type="paragraph" w:styleId="EnvelopeReturn">
    <w:name w:val="envelope return"/>
    <w:basedOn w:val="Normal"/>
    <w:uiPriority w:val="99"/>
    <w:pPr>
      <w:overflowPunct w:val="0"/>
      <w:jc w:val="left"/>
      <w:textAlignment w:val="baseline"/>
    </w:pPr>
    <w:rPr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20</Pages>
  <Words>6369</Words>
  <Characters>37583</Characters>
  <Application>Microsoft Office Word</Application>
  <DocSecurity>0</DocSecurity>
  <Lines>0</Lines>
  <Paragraphs>0</Paragraphs>
  <ScaleCrop>false</ScaleCrop>
  <Company>Bratislava</Company>
  <LinksUpToDate>false</LinksUpToDate>
  <CharactersWithSpaces>43865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Právny predpis EÚ_</dc:title>
  <dc:creator>UCOV-Lab.</dc:creator>
  <cp:lastModifiedBy>Viera Martincová</cp:lastModifiedBy>
  <cp:revision>2</cp:revision>
  <cp:lastPrinted>2007-04-11T15:09:00Z</cp:lastPrinted>
  <dcterms:created xsi:type="dcterms:W3CDTF">2007-04-12T08:33:00Z</dcterms:created>
  <dcterms:modified xsi:type="dcterms:W3CDTF">2007-04-12T08:33:00Z</dcterms:modified>
</cp:coreProperties>
</file>