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15271">
      <w:pPr>
        <w:pStyle w:val="Title"/>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TABUĽKA ZHODY </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k návrhu zákona o ochrane, podpore a rozvoji verejn</w:t>
      </w:r>
      <w:r>
        <w:rPr>
          <w:rStyle w:val="DefaultParagraphFont"/>
          <w:rFonts w:ascii="Times New Roman" w:hAnsi="Times New Roman" w:cs="Times New Roman"/>
          <w:b/>
          <w:sz w:val="20"/>
          <w:szCs w:val="24"/>
        </w:rPr>
        <w:t>ého zdravia s právom Európskych spoločenstiev a právom Európskej únie</w:t>
      </w:r>
    </w:p>
    <w:p w:rsidR="00415271">
      <w:pPr>
        <w:rPr>
          <w:rStyle w:val="DefaultParagraphFont"/>
          <w:rFonts w:ascii="Times New Roman" w:hAnsi="Times New Roman" w:cs="Times New Roman"/>
          <w:szCs w:val="24"/>
        </w:rPr>
      </w:pP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43" w:type="dxa"/>
          <w:bottom w:w="0" w:type="dxa"/>
          <w:right w:w="43" w:type="dxa"/>
        </w:tblCellMar>
      </w:tblPr>
      <w:tblGrid>
        <w:gridCol w:w="852"/>
        <w:gridCol w:w="3402"/>
        <w:gridCol w:w="708"/>
        <w:gridCol w:w="1407"/>
        <w:gridCol w:w="779"/>
        <w:gridCol w:w="4536"/>
        <w:gridCol w:w="709"/>
        <w:gridCol w:w="850"/>
        <w:gridCol w:w="851"/>
        <w:gridCol w:w="992"/>
      </w:tblGrid>
      <w:tr>
        <w:tblPrEx>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43" w:type="dxa"/>
            <w:bottom w:w="0" w:type="dxa"/>
            <w:right w:w="43" w:type="dxa"/>
          </w:tblCellMar>
        </w:tblPrEx>
        <w:trPr>
          <w:cantSplit/>
          <w:trHeight w:val="219"/>
        </w:trPr>
        <w:tc>
          <w:tcPr>
            <w:tcW w:w="7148" w:type="dxa"/>
            <w:gridSpan w:val="5"/>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Právny akt ES / EÚ</w:t>
            </w:r>
          </w:p>
        </w:tc>
        <w:tc>
          <w:tcPr>
            <w:tcW w:w="7938" w:type="dxa"/>
            <w:gridSpan w:val="5"/>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Právne predpisy Slovenskej republiky</w:t>
            </w:r>
          </w:p>
        </w:tc>
      </w:tr>
      <w:tr>
        <w:tblPrEx>
          <w:tblW w:w="0" w:type="auto"/>
          <w:tblInd w:w="-99" w:type="dxa"/>
          <w:tblCellMar>
            <w:top w:w="0" w:type="dxa"/>
            <w:left w:w="43" w:type="dxa"/>
            <w:bottom w:w="0" w:type="dxa"/>
            <w:right w:w="43" w:type="dxa"/>
          </w:tblCellMar>
        </w:tblPrEx>
        <w:trPr>
          <w:trHeight w:val="567"/>
        </w:trPr>
        <w:tc>
          <w:tcPr>
            <w:tcW w:w="7148" w:type="dxa"/>
            <w:gridSpan w:val="5"/>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pStyle w:val="Heading4"/>
              <w:jc w:val="both"/>
              <w:rPr>
                <w:rStyle w:val="DefaultParagraphFont"/>
                <w:rFonts w:ascii="Times New Roman" w:hAnsi="Times New Roman" w:cs="Times New Roman"/>
                <w:szCs w:val="24"/>
              </w:rPr>
            </w:pPr>
            <w:r>
              <w:rPr>
                <w:rStyle w:val="DefaultParagraphFont"/>
                <w:rFonts w:ascii="Times New Roman" w:hAnsi="Times New Roman" w:cs="Times New Roman"/>
                <w:sz w:val="20"/>
                <w:szCs w:val="24"/>
              </w:rPr>
              <w:t xml:space="preserve">SMERNICA EURÓPSKEHO PARLAMENTU A RADY  2000/54/ES z 18. septembra 2000 o ochrane pracovníkov pred rizikami súvisiacimi s vystavením biologickým faktorom pri práci </w:t>
            </w:r>
            <w:r>
              <w:rPr>
                <w:rStyle w:val="DefaultParagraphFont"/>
                <w:rFonts w:ascii="Times New Roman" w:hAnsi="Times New Roman" w:cs="Times New Roman"/>
                <w:b w:val="0"/>
                <w:sz w:val="20"/>
                <w:szCs w:val="24"/>
              </w:rPr>
              <w:t>(Ú. v. ESL 262, 17.10.2000).</w:t>
            </w:r>
          </w:p>
        </w:tc>
        <w:tc>
          <w:tcPr>
            <w:tcW w:w="7938" w:type="dxa"/>
            <w:gridSpan w:val="5"/>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er"/>
              <w:tabs>
                <w:tab w:val="left" w:pos="709"/>
              </w:tabs>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w:t>
            </w:r>
          </w:p>
          <w:p w:rsidR="00415271">
            <w:pPr>
              <w:pStyle w:val="Header"/>
              <w:tabs>
                <w:tab w:val="left" w:pos="709"/>
              </w:tabs>
              <w:jc w:val="both"/>
              <w:rPr>
                <w:rStyle w:val="DefaultParagraphFont"/>
                <w:rFonts w:ascii="Times New Roman" w:hAnsi="Times New Roman" w:cs="Times New Roman"/>
                <w:b/>
                <w:sz w:val="20"/>
                <w:szCs w:val="24"/>
              </w:rPr>
            </w:pPr>
          </w:p>
          <w:p w:rsidR="00415271">
            <w:pPr>
              <w:pStyle w:val="Header"/>
              <w:tabs>
                <w:tab w:val="left" w:pos="709"/>
              </w:tabs>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Nariadenie vlády Slovenskej republiky č. 338/2006 Z.z. o ochrane zdravia zamestnancov pred rizikami súvisiacimi </w:t>
            </w:r>
            <w:r>
              <w:rPr>
                <w:rStyle w:val="DefaultParagraphFont"/>
                <w:rFonts w:ascii="Times New Roman" w:hAnsi="Times New Roman" w:cs="Times New Roman"/>
                <w:b/>
                <w:sz w:val="20"/>
                <w:szCs w:val="24"/>
              </w:rPr>
              <w:t>s expozíciou biologickým faktorom pri práci</w:t>
            </w: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pStyle w:val="BodyText2"/>
              <w:spacing w:line="240" w:lineRule="exact"/>
              <w:jc w:val="center"/>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5</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pStyle w:val="BodyText2"/>
              <w:spacing w:line="240" w:lineRule="exact"/>
              <w:jc w:val="center"/>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6</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w:t>
            </w: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w:t>
            </w:r>
          </w:p>
        </w:tc>
      </w:tr>
      <w:tr>
        <w:tblPrEx>
          <w:tblW w:w="0" w:type="auto"/>
          <w:tblInd w:w="-72" w:type="dxa"/>
          <w:tblCellMar>
            <w:top w:w="0" w:type="dxa"/>
            <w:left w:w="70" w:type="dxa"/>
            <w:bottom w:w="0" w:type="dxa"/>
            <w:right w:w="70" w:type="dxa"/>
          </w:tblCellMar>
        </w:tblPrEx>
        <w:trPr>
          <w:cantSplit/>
          <w:trHeight w:val="1523"/>
        </w:trPr>
        <w:tc>
          <w:tcPr>
            <w:tcW w:w="852"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 </w:t>
            </w:r>
          </w:p>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Článok</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Text</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Spôsob transpozície</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Číslo</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Článok</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center"/>
          </w:tcPr>
          <w:p w:rsidR="00415271">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Text</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Zhoda</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pStyle w:val="BlockText"/>
              <w:rPr>
                <w:rStyle w:val="DefaultParagraphFont"/>
                <w:rFonts w:ascii="Times New Roman" w:hAnsi="Times New Roman" w:cs="Times New Roman"/>
                <w:szCs w:val="24"/>
              </w:rPr>
            </w:pPr>
            <w:r>
              <w:rPr>
                <w:rStyle w:val="DefaultParagraphFont"/>
                <w:rFonts w:ascii="Times New Roman" w:hAnsi="Times New Roman" w:cs="Times New Roman"/>
                <w:szCs w:val="24"/>
              </w:rPr>
              <w:t>Administr.</w:t>
            </w:r>
          </w:p>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infraštruktúra</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Poznámky</w:t>
            </w:r>
          </w:p>
        </w:tc>
        <w:tc>
          <w:tcPr>
            <w:tcW w:w="992" w:type="dxa"/>
            <w:tcBorders>
              <w:top w:val="single" w:sz="8" w:space="0" w:color="auto"/>
              <w:left w:val="single" w:sz="8" w:space="0" w:color="auto"/>
              <w:bottom w:val="single" w:sz="8" w:space="0" w:color="auto"/>
              <w:right w:val="single" w:sz="8" w:space="0" w:color="auto"/>
              <w:tl2br w:val="nil"/>
              <w:tr2bl w:val="nil"/>
            </w:tcBorders>
            <w:textDirection w:val="btLr"/>
            <w:vAlign w:val="center"/>
          </w:tcPr>
          <w:p w:rsidR="00415271">
            <w:pPr>
              <w:ind w:left="113" w:right="113"/>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Štádium legislatívneho procesu</w:t>
            </w: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Cieľom tejto smernice je ochrana pracovníkov pred rizikami pre ich zdravie a bezpečnosť, vrátane prevencie takýchto rizík, ktoré vznikajú alebo môžu vzniknúť na základe expozície biologickým faktorom pri práci. Uvádza osobitné minimálne ustanovenia v tejto oblasti.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V: 1</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Toto nariadenie ustanovuje požiadavky na ochranu zdravia a bezpečnosti zamestnancov pred rizikami súvisiacimi s expozíciou biologickým faktorom pri práci a na predchádzanie týmto rizikám. Vzorový indikatívny zoznam prác s biologickými faktormi je uvedený v prílohe č.1.</w:t>
            </w:r>
          </w:p>
          <w:p w:rsidR="00415271">
            <w:pPr>
              <w:pStyle w:val="Normlny"/>
              <w:jc w:val="both"/>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 celú oblasť uvedenú v odseku 1 v plnom rozsahu platí smernica 89/391/EHS, s rešpektovaním prísnejších a/alebo osobitných ustanovení obsiahnutých v tejto smernici.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a.</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Tá</w:t>
            </w:r>
            <w:r>
              <w:rPr>
                <w:rStyle w:val="DefaultParagraphFont"/>
                <w:rFonts w:ascii="Times New Roman" w:hAnsi="Times New Roman" w:cs="Times New Roman"/>
                <w:sz w:val="20"/>
                <w:szCs w:val="24"/>
              </w:rPr>
              <w:t>to smernica sa uplatňuje bez toho, aby boli dotknuté ustanovenia smernice rady 90/219/EHS smernice rady 90/220/EHS.</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Týmto nariadením nie sú dotknuté ustanovenia osobitných predpisov o používaní geneticky modifikovaných organizmov</w:t>
            </w:r>
            <w:r>
              <w:rPr>
                <w:rStyle w:val="FootnoteReference"/>
                <w:rFonts w:ascii="Times New Roman" w:hAnsi="Times New Roman" w:cs="Times New Roman"/>
                <w:b w:val="0"/>
                <w:sz w:val="20"/>
                <w:szCs w:val="24"/>
                <w:rtl w:val="0"/>
              </w:rPr>
              <w:footnoteReference w:customMarkFollows="1" w:id="2"/>
              <w:t xml:space="preserve">1</w:t>
            </w:r>
            <w:r>
              <w:rPr>
                <w:rStyle w:val="FootnoteReference"/>
                <w:rFonts w:ascii="Times New Roman" w:hAnsi="Times New Roman" w:cs="Times New Roman"/>
                <w:b w:val="0"/>
                <w:sz w:val="20"/>
                <w:szCs w:val="24"/>
              </w:rPr>
              <w:t>)</w:t>
            </w:r>
            <w:r>
              <w:rPr>
                <w:rStyle w:val="DefaultParagraphFont"/>
                <w:rFonts w:ascii="Times New Roman" w:hAnsi="Times New Roman" w:cs="Times New Roman"/>
                <w:b w:val="0"/>
                <w:sz w:val="20"/>
                <w:szCs w:val="24"/>
              </w:rPr>
              <w:t>.</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jc w:val="lef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Pre úč</w:t>
            </w:r>
            <w:r>
              <w:rPr>
                <w:rStyle w:val="DefaultParagraphFont"/>
                <w:rFonts w:ascii="Times New Roman" w:hAnsi="Times New Roman" w:cs="Times New Roman"/>
                <w:b w:val="0"/>
                <w:sz w:val="20"/>
                <w:szCs w:val="24"/>
              </w:rPr>
              <w:t>ely tejto smernice sa pod výrazom:</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a)”biologické faktory” rozumejú mikroorganizmy, vrátane geneticky modifikovaných, bunkové kultúry a ľudské endoparazity, ktoré môžu vyvolať akúkoľvek infekciu, alergiu alebo toxicitu;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b)”mikroorganizmus” rozumie mikrobiologické entity, bunkové alebo nebunkové, schopné replikácie alebo prenosu genetického materiálu;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)”bunkové kultúry” rozumie in vitro kultivácia buniek získaných z mnohobunkových organizmov.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Na účely tohoto nariadenia</w:t>
            </w:r>
          </w:p>
          <w:p w:rsidR="00415271">
            <w:pPr>
              <w:pStyle w:val="Normlny"/>
              <w:jc w:val="both"/>
              <w:rPr>
                <w:rStyle w:val="DefaultParagraphFont"/>
                <w:rFonts w:ascii="Times New Roman" w:hAnsi="Times New Roman" w:cs="Times New Roman"/>
                <w:szCs w:val="24"/>
              </w:rPr>
            </w:pPr>
          </w:p>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a) biologické faktory sú mikroorganizmy vrátane geneticky modifikovaných, bunkové kultúry a ľudské endoparazity, ktoré môžu vyvolať infekciu, alergiu alebo toxický účinok u ľudí</w:t>
            </w:r>
            <w:r>
              <w:rPr>
                <w:rStyle w:val="DefaultParagraphFont"/>
                <w:rFonts w:ascii="Times New Roman" w:hAnsi="Times New Roman" w:cs="Times New Roman"/>
                <w:szCs w:val="24"/>
                <w:lang w:val="en-US"/>
              </w:rPr>
              <w:t>;</w:t>
            </w:r>
            <w:r>
              <w:rPr>
                <w:rStyle w:val="DefaultParagraphFont"/>
                <w:rFonts w:ascii="Times New Roman" w:hAnsi="Times New Roman" w:cs="Times New Roman"/>
                <w:szCs w:val="24"/>
              </w:rPr>
              <w:t xml:space="preserve"> biologické faktory sú tiež </w:t>
            </w:r>
            <w:r>
              <w:rPr>
                <w:rStyle w:val="DefaultParagraphFont"/>
                <w:rFonts w:ascii="Times New Roman" w:hAnsi="Times New Roman" w:cs="Times New Roman"/>
                <w:szCs w:val="24"/>
              </w:rPr>
              <w:t>prióny, ktoré môžu spôsobiť u ľudí prenosné ochorenie,</w:t>
            </w:r>
          </w:p>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b) mikroorganizmy sú mikrobiologické bunkové alebo nebunkové jedince schopné procesu zdvojenia alebo prenosu genetického materiálu,</w:t>
            </w:r>
          </w:p>
          <w:p w:rsidR="00415271">
            <w:pPr>
              <w:pStyle w:val="Normlny"/>
              <w:jc w:val="both"/>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c) bunkové kultúry sú populácie buniek získané kultiváciou mnohobunkových organizmov  v laboratórnych podmienkach.</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”Biologické faktory” sa na základe ich miery rizika infekcie delia do štyroch skupín rizika:</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1. biologický faktor 1. skupiny je faktor, pre ktorý je nepravdepodobné, že spôsobí ochorenie ľ</w:t>
            </w:r>
            <w:r>
              <w:rPr>
                <w:rStyle w:val="DefaultParagraphFont"/>
                <w:rFonts w:ascii="Times New Roman" w:hAnsi="Times New Roman" w:cs="Times New Roman"/>
                <w:b w:val="0"/>
                <w:sz w:val="20"/>
                <w:szCs w:val="24"/>
              </w:rPr>
              <w:t>udí</w:t>
            </w:r>
            <w:r>
              <w:rPr>
                <w:rStyle w:val="DefaultParagraphFont"/>
                <w:rFonts w:ascii="EUAlbertina-Regu" w:hAnsi="EUAlbertina-Regu" w:cs="Times New Roman"/>
                <w:b w:val="0"/>
                <w:sz w:val="20"/>
                <w:szCs w:val="24"/>
              </w:rPr>
              <w:t>;</w:t>
            </w:r>
            <w:r>
              <w:rPr>
                <w:rStyle w:val="DefaultParagraphFont"/>
                <w:rFonts w:ascii="Times New Roman" w:hAnsi="Times New Roman" w:cs="Times New Roman"/>
                <w:b w:val="0"/>
                <w:sz w:val="20"/>
                <w:szCs w:val="24"/>
              </w:rPr>
              <w:t xml:space="preserve"> </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EUAlbertina-Regu" w:hAnsi="EUAlbertina-Regu" w:cs="Times New Roman"/>
                <w:b w:val="0"/>
                <w:sz w:val="20"/>
                <w:szCs w:val="24"/>
              </w:rPr>
            </w:pPr>
            <w:r>
              <w:rPr>
                <w:rStyle w:val="DefaultParagraphFont"/>
                <w:rFonts w:ascii="Times New Roman" w:hAnsi="Times New Roman" w:cs="Times New Roman"/>
                <w:b w:val="0"/>
                <w:sz w:val="20"/>
                <w:szCs w:val="24"/>
              </w:rPr>
              <w:t>2. biologický faktor 2. skupiny je faktor, ktorý môže spôsobiť ochorenie ľudí a môže pre pracovníkov predstavovať nebezpečenstvo; je nepravdepodobné, že sa rozšíri v populácii; zvyčajne existuje účinná profylaxia alebo liečba</w:t>
            </w:r>
            <w:r>
              <w:rPr>
                <w:rStyle w:val="DefaultParagraphFont"/>
                <w:rFonts w:ascii="EUAlbertina-Regu" w:hAnsi="EUAlbertina-Regu" w:cs="Times New Roman"/>
                <w:b w:val="0"/>
                <w:sz w:val="20"/>
                <w:szCs w:val="24"/>
              </w:rPr>
              <w:t>;</w:t>
            </w:r>
          </w:p>
          <w:p w:rsidR="00415271">
            <w:pPr>
              <w:pStyle w:val="BodyText"/>
              <w:rPr>
                <w:rStyle w:val="DefaultParagraphFont"/>
                <w:rFonts w:ascii="EUAlbertina-Regu" w:hAnsi="EUAlbertina-Regu" w:cs="Times New Roman"/>
                <w:b w:val="0"/>
                <w:sz w:val="20"/>
                <w:szCs w:val="24"/>
              </w:rPr>
            </w:pPr>
          </w:p>
          <w:p w:rsidR="00415271">
            <w:pPr>
              <w:pStyle w:val="BodyText"/>
              <w:rPr>
                <w:rStyle w:val="DefaultParagraphFont"/>
                <w:rFonts w:ascii="EUAlbertina-Regu" w:hAnsi="EUAlbertina-Regu" w:cs="Times New Roman"/>
                <w:b w:val="0"/>
                <w:sz w:val="20"/>
                <w:szCs w:val="24"/>
              </w:rPr>
            </w:pPr>
            <w:r>
              <w:rPr>
                <w:rStyle w:val="DefaultParagraphFont"/>
                <w:rFonts w:ascii="Times New Roman" w:hAnsi="Times New Roman" w:cs="Times New Roman"/>
                <w:b w:val="0"/>
                <w:sz w:val="20"/>
                <w:szCs w:val="24"/>
              </w:rPr>
              <w:t>3. biologický</w:t>
            </w:r>
            <w:r>
              <w:rPr>
                <w:rStyle w:val="DefaultParagraphFont"/>
                <w:rFonts w:ascii="Times New Roman" w:hAnsi="Times New Roman" w:cs="Times New Roman"/>
                <w:b w:val="0"/>
                <w:sz w:val="20"/>
                <w:szCs w:val="24"/>
              </w:rPr>
              <w:t xml:space="preserve"> faktor 3. skupiny je faktor, ktorý môže spôsobiť závažné ochorenie ľudí a môže pre pracovníkov predstavovať vážne nebezpečenstvo; môže predstavovať riziko rozšírenia v populácii, ale zvyčajne existuje účinná profylaxia alebo liečba</w:t>
            </w:r>
            <w:r>
              <w:rPr>
                <w:rStyle w:val="DefaultParagraphFont"/>
                <w:rFonts w:ascii="EUAlbertina-Regu" w:hAnsi="EUAlbertina-Regu" w:cs="Times New Roman"/>
                <w:b w:val="0"/>
                <w:sz w:val="20"/>
                <w:szCs w:val="24"/>
              </w:rPr>
              <w:t>;</w:t>
            </w:r>
          </w:p>
          <w:p w:rsidR="00415271">
            <w:pPr>
              <w:pStyle w:val="BodyText"/>
              <w:rPr>
                <w:rStyle w:val="DefaultParagraphFont"/>
                <w:rFonts w:ascii="EUAlbertina-Regu" w:hAnsi="EUAlbertina-Regu" w:cs="Times New Roman"/>
                <w:b w:val="0"/>
                <w:sz w:val="20"/>
                <w:szCs w:val="24"/>
              </w:rPr>
            </w:pPr>
          </w:p>
          <w:p w:rsidR="00415271">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b w:val="0"/>
                <w:sz w:val="20"/>
                <w:szCs w:val="24"/>
              </w:rPr>
              <w:t>4.biologický faktor 4</w:t>
            </w:r>
            <w:r>
              <w:rPr>
                <w:rStyle w:val="DefaultParagraphFont"/>
                <w:rFonts w:ascii="Times New Roman" w:hAnsi="Times New Roman" w:cs="Times New Roman"/>
                <w:b w:val="0"/>
                <w:sz w:val="20"/>
                <w:szCs w:val="24"/>
              </w:rPr>
              <w:t>. skupiny je faktor, ktorý spôsobuje závažné ochorenie ľudí a pre pracovníkov predstavuje vážne nebezpečenstvo; môže predstavovať vysoké riziko rozšírenia v populácii; zvyčajne neexistuje účinná profylaxia alebo liečba.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w:t>
            </w:r>
            <w:r>
              <w:rPr>
                <w:rStyle w:val="DefaultParagraphFont"/>
                <w:rFonts w:ascii="Times New Roman" w:hAnsi="Times New Roman" w:cs="Times New Roman"/>
                <w:szCs w:val="24"/>
              </w:rPr>
              <w:t>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2</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Biologické faktory sa na základe miery rizika infekcie u ľudí rozdeľujú do štyroch skupín</w:t>
            </w:r>
          </w:p>
          <w:p w:rsidR="00415271">
            <w:pPr>
              <w:jc w:val="both"/>
              <w:rPr>
                <w:rStyle w:val="DefaultParagraphFont"/>
                <w:rFonts w:ascii="EUAlbertina-Regu" w:hAnsi="EUAlbertina-Regu" w:cs="Times New Roman"/>
                <w:sz w:val="20"/>
                <w:szCs w:val="24"/>
              </w:rPr>
            </w:pPr>
            <w:r>
              <w:rPr>
                <w:rStyle w:val="DefaultParagraphFont"/>
                <w:rFonts w:ascii="Times New Roman" w:hAnsi="Times New Roman" w:cs="Times New Roman"/>
                <w:sz w:val="20"/>
                <w:szCs w:val="24"/>
              </w:rPr>
              <w:t>a) biologické faktory 1. skupiny, u ktorých nie je pravdepodobné, že by mohli spôsobiť ochorenie ľudí</w:t>
            </w:r>
            <w:r>
              <w:rPr>
                <w:rStyle w:val="DefaultParagraphFont"/>
                <w:rFonts w:ascii="EUAlbertina-Regu" w:hAnsi="EUAlbertina-Regu" w:cs="Times New Roman"/>
                <w:sz w:val="20"/>
                <w:szCs w:val="24"/>
              </w:rPr>
              <w:t>,</w:t>
            </w: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r>
              <w:rPr>
                <w:rStyle w:val="DefaultParagraphFont"/>
                <w:rFonts w:ascii="Times New Roman" w:hAnsi="Times New Roman" w:cs="Times New Roman"/>
                <w:sz w:val="20"/>
                <w:szCs w:val="24"/>
              </w:rPr>
              <w:t>b) biologick</w:t>
            </w:r>
            <w:r>
              <w:rPr>
                <w:rStyle w:val="DefaultParagraphFont"/>
                <w:rFonts w:ascii="Times New Roman" w:hAnsi="Times New Roman" w:cs="Times New Roman"/>
                <w:sz w:val="20"/>
                <w:szCs w:val="24"/>
              </w:rPr>
              <w:t>é faktory 2. skupiny, ktoré môžu spôsobiť ochorenie ľudí a mohli by predstavovať nebezpečenstvo pre zamestnancov, ale nie je pravdepodobné, že sa rozšíri ochorenie v populácii, pričom obvykle je k dispozícii  účinná profylaxia alebo liečba,</w:t>
            </w: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biologické</w:t>
            </w:r>
            <w:r>
              <w:rPr>
                <w:rStyle w:val="DefaultParagraphFont"/>
                <w:rFonts w:ascii="Times New Roman" w:hAnsi="Times New Roman" w:cs="Times New Roman"/>
                <w:sz w:val="20"/>
                <w:szCs w:val="24"/>
              </w:rPr>
              <w:t xml:space="preserve"> faktory 3. skupiny, ktoré môžu spôsobiť závažné ochorenie ľudí a vážne nebezpečenstvo pre zamestnancov; môžu predstavovať riziko rozšírenia v populácii, pričom obvykle je k dispozícii účinná profylaxia alebo liečba,</w:t>
            </w: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p>
          <w:p w:rsidR="00415271">
            <w:pPr>
              <w:jc w:val="both"/>
              <w:rPr>
                <w:rStyle w:val="DefaultParagraphFont"/>
                <w:rFonts w:ascii="EUAlbertina-Regu" w:hAnsi="EUAlbertina-Regu" w:cs="Times New Roman"/>
                <w:sz w:val="20"/>
                <w:szCs w:val="24"/>
              </w:rPr>
            </w:pPr>
          </w:p>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d) biologické faktory 4. skupiny, kt</w:t>
            </w:r>
            <w:r>
              <w:rPr>
                <w:rStyle w:val="DefaultParagraphFont"/>
                <w:rFonts w:ascii="Times New Roman" w:hAnsi="Times New Roman" w:cs="Times New Roman"/>
                <w:szCs w:val="24"/>
              </w:rPr>
              <w:t>oré spôsobujú závažné ochorenie ľudí a vážne nebezpečenstvo pre zamestnancov; môžu predstavovať vysoké riziko rozšírenia v populácii, pričom obvykle nie je k dispozícii účinná profylaxia alebo liečba.</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Táto smernica sa vzťahuje na č</w:t>
            </w:r>
            <w:r>
              <w:rPr>
                <w:rStyle w:val="DefaultParagraphFont"/>
                <w:rFonts w:ascii="Times New Roman" w:hAnsi="Times New Roman" w:cs="Times New Roman"/>
                <w:b w:val="0"/>
                <w:sz w:val="20"/>
                <w:szCs w:val="24"/>
              </w:rPr>
              <w:t>innosti, v rámci ktorých sú pracovníci v dôsledku ich práce exponovaní alebo potenciálne exponovaní biologickým faktorom.</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V: 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Vzťahuje sa na všetky činnosti, pri ktorých zamestnanci sú alebo môžu byť pri prá</w:t>
            </w:r>
            <w:r>
              <w:rPr>
                <w:rStyle w:val="DefaultParagraphFont"/>
                <w:rFonts w:ascii="Times New Roman" w:hAnsi="Times New Roman" w:cs="Times New Roman"/>
                <w:b w:val="0"/>
                <w:sz w:val="20"/>
                <w:szCs w:val="24"/>
              </w:rPr>
              <w:t>ci exponovaní biologickým faktorom.</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V prípade akejkoľvek činnosti, ktorá môže zahŕňať riziko expozície biologickým faktorom sa musí určiť charakter, stupeň a trvanie expozície pracovníkov týmto faktorom, aby bolo možné posúdiť akékoľvek riziko pre zdravie alebo bezpečnosť pracovníkov a stanoviť opatrenia, ktoré majú byť prijaté.</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V prípade činností, ktoré zahŕňajú expozíciu viacerým druhom biologických faktorov sa riziko hodnotí na základe nebezpečenstva, ktoré predstavujú všetky prítomné nebezpečné biologické faktory.</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Hodnotenie rizika sa musí prehodnocovať pravidelne a vždy, keď nastane akákoľvek zmena podmienok, ktoré môžu ovplyvniť expozíciu pracovníkov biologickým faktorom.</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 xml:space="preserve">Zamestnávateľ musí poskytnúť kompetentným orgánom na ich </w:t>
            </w:r>
            <w:r>
              <w:rPr>
                <w:rStyle w:val="DefaultParagraphFont"/>
                <w:rFonts w:ascii="Times New Roman" w:hAnsi="Times New Roman" w:cs="Times New Roman"/>
                <w:b w:val="0"/>
                <w:sz w:val="20"/>
                <w:szCs w:val="24"/>
              </w:rPr>
              <w:t>požiadanie informácie použité na hodnotenie rizika.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V: 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V: 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činnosti, pri ktorej by mohlo vzniknúť riziko expozície zamestnancov biologickým faktorom, musí zamestnávateľ určiť povahu, stupeň a trvanie expozície zamestnancov týmto faktorom, aby sa mohlo posúdiť riziko pre zdravie alebo bezpečnosť zamestnancov a prijať opatrenia, ktoré sa majú vykonať.</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činnostiach spojených s expozíciou viacerým druhom biologických faktorov zamestnávateľ posudzuje riziko na základe nebezpečenstva, ktoré spolu predstavujú všetky prítomné biologické faktory.</w:t>
            </w:r>
          </w:p>
          <w:p w:rsidR="00415271">
            <w:pPr>
              <w:jc w:val="both"/>
              <w:rPr>
                <w:rStyle w:val="DefaultParagraphFont"/>
                <w:rFonts w:ascii="Times New Roman" w:hAnsi="Times New Roman" w:cs="Times New Roman"/>
                <w:sz w:val="20"/>
                <w:szCs w:val="24"/>
              </w:rPr>
            </w:pP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Nové posúdenie rizika sa musí vykonávať pravidelne a vždy, keď nastane zmena podmienok, ktorá môže ovplyvniť expoz</w:t>
            </w:r>
            <w:r>
              <w:rPr>
                <w:rStyle w:val="DefaultParagraphFont"/>
                <w:rFonts w:ascii="Times New Roman" w:hAnsi="Times New Roman" w:cs="Times New Roman"/>
                <w:b w:val="0"/>
                <w:sz w:val="20"/>
                <w:szCs w:val="24"/>
              </w:rPr>
              <w:t>íciu zamestnancov biologickým faktorom.</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Zamestnávateľ musí poskytnúť orgánu dozoru</w:t>
            </w:r>
            <w:r>
              <w:rPr>
                <w:rStyle w:val="FootnoteReference"/>
                <w:rFonts w:ascii="Times New Roman" w:hAnsi="Times New Roman" w:cs="Times New Roman"/>
                <w:b w:val="0"/>
                <w:sz w:val="20"/>
                <w:szCs w:val="24"/>
                <w:rtl w:val="0"/>
              </w:rPr>
              <w:footnoteReference w:customMarkFollows="1" w:id="3"/>
              <w:t xml:space="preserve">2</w:t>
            </w:r>
            <w:r>
              <w:rPr>
                <w:rStyle w:val="FootnoteReference"/>
                <w:rFonts w:ascii="Times New Roman" w:hAnsi="Times New Roman" w:cs="Times New Roman"/>
                <w:b w:val="0"/>
                <w:sz w:val="20"/>
                <w:szCs w:val="24"/>
              </w:rPr>
              <w:t>)</w:t>
            </w:r>
            <w:r>
              <w:rPr>
                <w:rStyle w:val="DefaultParagraphFont"/>
                <w:rFonts w:ascii="Times New Roman" w:hAnsi="Times New Roman" w:cs="Times New Roman"/>
                <w:b w:val="0"/>
                <w:sz w:val="20"/>
                <w:szCs w:val="24"/>
              </w:rPr>
              <w:t xml:space="preserve"> na požiadanie informácie použité na posúdenie rizika.</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jc w:val="lef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Hodnotenie rizika uvedené v odseku 2 sa vykonáva na základe všetkých dostupných informácií, vrátane:</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a)klasifikácie biologických faktorov, ktoré sú alebo môžu byť nebezpečné pre zdravie ľudí tak, ako je to uvedené v článku 18;</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b)odporúčaní kompetentného orgánu, ktoré poukazujú na to, že biologický faktor by mal byť sledovaný v záujme ochrany zdravia pracovníkov v prípade, že pri práci sú alebo môžu byť exponovaní danému biologickému faktoru;</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c)informácií o ochoreniach, ktoré môžu vzniknúť v dô</w:t>
            </w:r>
            <w:r>
              <w:rPr>
                <w:rStyle w:val="DefaultParagraphFont"/>
                <w:rFonts w:ascii="Times New Roman" w:hAnsi="Times New Roman" w:cs="Times New Roman"/>
                <w:b w:val="0"/>
                <w:sz w:val="20"/>
                <w:szCs w:val="24"/>
              </w:rPr>
              <w:t>sledku práce pracovníkov;</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 xml:space="preserve">    </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d)potenciálnych alergénnych alebo toxigénnych účinkov v dôsledku práce pracovníkov;</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e)vedomosti o ochorení, ktorým pracovník      preukázane trpí a ktoré priamo súvisí s jeho prácou.</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Posudzovanie rizika podľa  odseku 2 sa vykonáva na základe všetkých dostupných informácií a zahŕňa</w:t>
            </w:r>
          </w:p>
          <w:p w:rsidR="00415271">
            <w:pPr>
              <w:numPr>
                <w:numId w:val="6"/>
              </w:numPr>
              <w:tabs>
                <w:tab w:val="left" w:pos="232"/>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klasifikáciu biologických faktorov, ktoré sú alebo  môžu byť nebezpečné pre zdravie ľudí podľa § 2,</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b) odporúčanie orgánov verejného zdravotníctva na sledovanie biologických faktorov, ktorým sú alebo môžu byť zamestnanci exponovaní pri svojej práci v záujme ochrany ich zdravia,</w:t>
            </w: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p>
          <w:p w:rsidR="00415271">
            <w:pPr>
              <w:pStyle w:val="BodyText"/>
              <w:rPr>
                <w:rStyle w:val="DefaultParagraphFont"/>
                <w:rFonts w:ascii="Times New Roman" w:hAnsi="Times New Roman" w:cs="Times New Roman"/>
                <w:b w:val="0"/>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c) informácie o prenosných ochoreniach, ktoré môžu vzniknúť v súvislosti </w:t>
            </w:r>
            <w:r>
              <w:rPr>
                <w:rStyle w:val="DefaultParagraphFont"/>
                <w:rFonts w:ascii="Times New Roman" w:hAnsi="Times New Roman" w:cs="Times New Roman"/>
                <w:sz w:val="20"/>
                <w:szCs w:val="24"/>
              </w:rPr>
              <w:t>s výkonom práce zamestnancov,</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možné  alergické alebo toxické  účinky biologických faktorov, ktoré môžu súvisieť s výkonom práce zamestnancov,</w:t>
            </w:r>
          </w:p>
          <w:p w:rsidR="00415271">
            <w:pPr>
              <w:jc w:val="both"/>
              <w:rPr>
                <w:rStyle w:val="DefaultParagraphFont"/>
                <w:rFonts w:ascii="Times New Roman" w:hAnsi="Times New Roman" w:cs="Times New Roman"/>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e) poznatky o ochorení, ktoré poškodilo zdravie zamestnanca a ktoré priamo súvisí s  jeho prácou.</w:t>
            </w:r>
          </w:p>
          <w:p w:rsidR="00415271">
            <w:pPr>
              <w:pStyle w:val="BodyText"/>
              <w:rPr>
                <w:rStyle w:val="DefaultParagraphFont"/>
                <w:rFonts w:ascii="Times New Roman" w:hAnsi="Times New Roman" w:cs="Times New Roman"/>
                <w:b w:val="0"/>
                <w:sz w:val="20"/>
                <w:szCs w:val="24"/>
              </w:rPr>
            </w:pPr>
          </w:p>
          <w:p w:rsidR="00415271">
            <w:pPr>
              <w:jc w:val="both"/>
              <w:rPr>
                <w:rStyle w:val="DefaultParagraphFont"/>
                <w:rFonts w:ascii="Times New Roman" w:hAnsi="Times New Roman" w:cs="Times New Roman"/>
                <w:b/>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Ak výsledky hodnotenia uvedeného v článku 3 preukážu, že expozícia a/alebo možná expozícia biologickým faktorom 1. skupiny nemá pre pracovníkov identifikovateľné zdravotné riziko, články 5 až 17 a článok 19 sa neuplatňujú.</w:t>
            </w:r>
          </w:p>
          <w:p w:rsidR="00415271">
            <w:pPr>
              <w:pStyle w:val="WW-Zkladntext2"/>
              <w:rPr>
                <w:rStyle w:val="DefaultParagraphFont"/>
                <w:rFonts w:ascii="Times New Roman" w:hAnsi="Times New Roman" w:cs="Times New Roman"/>
                <w:szCs w:val="24"/>
              </w:rPr>
            </w:pPr>
            <w:r>
              <w:rPr>
                <w:rStyle w:val="DefaultParagraphFont"/>
                <w:rFonts w:ascii="Times New Roman" w:hAnsi="Times New Roman" w:cs="Times New Roman"/>
                <w:szCs w:val="24"/>
              </w:rPr>
              <w:t>Mal by sa však dodrž</w:t>
            </w:r>
            <w:r>
              <w:rPr>
                <w:rStyle w:val="DefaultParagraphFont"/>
                <w:rFonts w:ascii="Times New Roman" w:hAnsi="Times New Roman" w:cs="Times New Roman"/>
                <w:szCs w:val="24"/>
              </w:rPr>
              <w:t>iavať bod 1 prílohy VI.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4</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Ak výsledky posúdenia rizika podľa § 3 preukážu expozíciu alebo možnú expozíciu biologickým faktorom 1. skupiny, ktoré nepredstavujú identifikovateľné zdravotné riziko, ustanovenia § 5 až 17 sa nepoužijú; použije sa bod 1 prílohy č. 5.</w:t>
            </w:r>
          </w:p>
          <w:p w:rsidR="00415271">
            <w:pPr>
              <w:pStyle w:val="WW-Zkladntext2"/>
              <w:jc w:val="both"/>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Ak výsledky hodnotenia uvedeného v článku 3 preukážu, že činnosť nezahŕňa vedomý zámer pracovať s biologickým faktorom alebo ho používať, ale môže mať za následok expozíciu pracovníkov biologickému faktoru, ako v prípade vykonávania činností, ktorých indikatívny zoznam je uvedený v prílohe I, platia články 5, 7, 8, 10, 11, 12, 13 a 14, pokiaľ výsledky hodnotenia uvedeného v článku 3 nepreukážu, že ich uplatňovanie nie je potrebné. </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4</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Ak výsledky posúdenia podľa § 3 preukážu, že činnosť nezahŕňa v sebe zámernú prácu s biologickým faktorom alebo jeho používanie, ale môže mať za následok expozíciu zamestnancov biologickému faktoru, ako pri prácach uvedených v zozname prílohy č.1, ustanovenia § 5, § 7 a 8, § 10 až 14 sa budú uplatňovať ak výsledky posúdenia podľa § 3 preukážu, že je to potrebné.</w:t>
            </w: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Nahrádzanie.</w:t>
            </w: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 to charakter činnosti umožňuje, zamestnávateľ predíde používaniu škodlivého biologického faktora jeho nahradením biologickým faktorom, ktorý na základe existujúcich poznatkov, za podmienok jeho používania, nie je alebo je menej nebezpečný pre zdravie pracovníkov podľa jednotlivých prípadov.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 338/2006 Z.z.</w:t>
            </w:r>
          </w:p>
        </w:tc>
        <w:tc>
          <w:tcPr>
            <w:tcW w:w="779"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b/>
                <w:szCs w:val="24"/>
              </w:rPr>
            </w:pPr>
            <w:r>
              <w:rPr>
                <w:rStyle w:val="DefaultParagraphFont"/>
                <w:rFonts w:ascii="Times New Roman" w:hAnsi="Times New Roman" w:cs="Times New Roman"/>
                <w:szCs w:val="24"/>
              </w:rPr>
              <w:t>Ak to povaha činnosti umožňuje, zamestnávateľ vylúči používanie škodlivého biologického faktora tým, že ho nahradí iným biologickým faktorom, ktorý nie je nebezpečný alebo je menej nebezpečný pre zdravie a bezpečnosť zamestnancov.</w:t>
            </w:r>
          </w:p>
        </w:tc>
        <w:tc>
          <w:tcPr>
            <w:tcW w:w="709"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Č:6</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 výsledky hodnotenia uvedeného v článku 3 preukážu riziko pre zdravie alebo bezpečnosť pracovníkov, musí sa predísť expozícii pracovníkov</w:t>
            </w:r>
          </w:p>
        </w:tc>
        <w:tc>
          <w:tcPr>
            <w:tcW w:w="708" w:type="dxa"/>
            <w:tcBorders>
              <w:top w:val="single" w:sz="8" w:space="0" w:color="auto"/>
              <w:left w:val="single" w:sz="8" w:space="0" w:color="auto"/>
              <w:bottom w:val="single" w:sz="8"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4" w:space="0" w:color="auto"/>
              <w:left w:val="single" w:sz="4" w:space="0" w:color="auto"/>
              <w:bottom w:val="single" w:sz="4"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4" w:space="0" w:color="auto"/>
              <w:left w:val="single" w:sz="8" w:space="0" w:color="auto"/>
              <w:bottom w:val="single" w:sz="4"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O:1   </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tc>
        <w:tc>
          <w:tcPr>
            <w:tcW w:w="4536" w:type="dxa"/>
            <w:tcBorders>
              <w:top w:val="single" w:sz="4" w:space="0" w:color="auto"/>
              <w:left w:val="single" w:sz="8" w:space="0" w:color="auto"/>
              <w:bottom w:val="single" w:sz="4" w:space="0" w:color="auto"/>
              <w:right w:val="single" w:sz="8"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Ak výsledky posúdenia rizika podľa § 3 preukážu riziko pre zdravie alebo bezpečnosť zamestnancov, musí zamestnávateľ predísť expozícii. V prípade, ak to so zreteľom na činnosť a posúdenie rizika podľa § 3 nie je technicky možné, znížiť expozíciu na takú úroveň, ktorá je nevyhnutná na primeranú ochranu zdravia a bezpečnosť zamestnancov, vykonaním opatrení  s ohľadom na výsledky posúdenia rizika</w:t>
            </w:r>
          </w:p>
        </w:tc>
        <w:tc>
          <w:tcPr>
            <w:tcW w:w="709" w:type="dxa"/>
            <w:tcBorders>
              <w:top w:val="single" w:sz="4" w:space="0" w:color="auto"/>
              <w:left w:val="single" w:sz="8" w:space="0" w:color="auto"/>
              <w:bottom w:val="single" w:sz="4"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4" w:space="0" w:color="auto"/>
              <w:left w:val="single" w:sz="8" w:space="0" w:color="auto"/>
              <w:bottom w:val="single" w:sz="4"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4" w:space="0" w:color="auto"/>
              <w:left w:val="single" w:sz="8" w:space="0" w:color="auto"/>
              <w:bottom w:val="single" w:sz="4"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4" w:space="0" w:color="auto"/>
              <w:left w:val="single" w:sz="8" w:space="0" w:color="auto"/>
              <w:bottom w:val="single" w:sz="4" w:space="0" w:color="auto"/>
              <w:right w:val="single" w:sz="4"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Č:6</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i)</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 to nie je technicky možné so zreteľom na činnosť a hodnotenie rizika uvedené v článku 3, musí sa riziko expozície znížiť na tak nízku úroveň, aká je nevyhnutná pre primeranú ochranu zdravia a bezpečnosti príslušných pracovníkov, najmä nasledujúcimi opatreniami, ktoré sa majú uplatňovať na základe výsledkov hodnotenia uvedeného v článku 3:</w:t>
            </w: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p>
          <w:p w:rsidR="00415271">
            <w:pPr>
              <w:numPr>
                <w:ilvl w:val="0"/>
                <w:numId w:val="4"/>
              </w:numPr>
              <w:suppressAutoHyphens/>
              <w:ind w:left="33" w:hanging="3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čo najviac obmedzovať počet pracovníkov, ktorí sú alebo môžu byť exponovaní;</w:t>
            </w:r>
          </w:p>
          <w:p w:rsidR="00415271">
            <w:pPr>
              <w:suppressAutoHyphens/>
              <w:rPr>
                <w:rStyle w:val="DefaultParagraphFont"/>
                <w:rFonts w:ascii="Times New Roman" w:hAnsi="Times New Roman" w:cs="Times New Roman"/>
                <w:sz w:val="20"/>
                <w:szCs w:val="24"/>
              </w:rPr>
            </w:pP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b)navrhovanie pracovných postupov a technických riadiacich opatrení na zabránenie alebo minimalizovanie uvoľňovania biologických faktorov do miesta práce;</w:t>
            </w: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c)opatrenia kolektívnej ochrany a/alebo, v </w:t>
            </w:r>
            <w:r>
              <w:rPr>
                <w:rStyle w:val="DefaultParagraphFont"/>
                <w:rFonts w:ascii="Times New Roman" w:hAnsi="Times New Roman" w:cs="Times New Roman"/>
                <w:szCs w:val="24"/>
              </w:rPr>
              <w:t>prípade, že expozícii sa nedá zabrániť inými spôsobmi, opatrenia individuálnej ochrany;</w:t>
            </w: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d)hygienické opatrenia, ktoré sú v súlade s účelom predchádzania alebo znižovania náhodného prenosu alebo uvoľňovania biologického faktora z pracoviska;</w:t>
            </w: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e)používanie </w:t>
            </w:r>
            <w:r>
              <w:rPr>
                <w:rStyle w:val="DefaultParagraphFont"/>
                <w:rFonts w:ascii="Times New Roman" w:hAnsi="Times New Roman" w:cs="Times New Roman"/>
                <w:szCs w:val="24"/>
              </w:rPr>
              <w:t xml:space="preserve">označenia biologického nebezpečenstva vyobrazeného v prílohe II a ďalších príslušných výstražných označení; </w:t>
            </w: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f)vypracovanie plánov postupu pri nehodách súvisiacich s biologickými faktormi; </w:t>
            </w:r>
          </w:p>
          <w:p w:rsidR="00415271">
            <w:pPr>
              <w:pStyle w:val="WW-Zkladntext2"/>
              <w:jc w:val="both"/>
              <w:rPr>
                <w:rStyle w:val="DefaultParagraphFont"/>
                <w:rFonts w:ascii="Times New Roman" w:hAnsi="Times New Roman" w:cs="Times New Roman"/>
                <w:szCs w:val="24"/>
              </w:rPr>
            </w:pP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g)kde je to nevyhnutné a technicky možné, testovanie na prítomnos</w:t>
            </w:r>
            <w:r>
              <w:rPr>
                <w:rStyle w:val="DefaultParagraphFont"/>
                <w:rFonts w:ascii="Times New Roman" w:hAnsi="Times New Roman" w:cs="Times New Roman"/>
                <w:szCs w:val="24"/>
              </w:rPr>
              <w:t xml:space="preserve">ť biologických faktorov používaných pri práci mimo ich primárneho fyzického ohraničenia; </w:t>
            </w: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h)prostriedky pre bezpečný zber, skladovanie a zneškodňovanie odpadu pracovníkmi, vrátane používania bezpečných a identifikovateľných kontajnerov, ak je to primerané,</w:t>
            </w:r>
            <w:r>
              <w:rPr>
                <w:rStyle w:val="DefaultParagraphFont"/>
                <w:rFonts w:ascii="Times New Roman" w:hAnsi="Times New Roman" w:cs="Times New Roman"/>
                <w:szCs w:val="24"/>
              </w:rPr>
              <w:t xml:space="preserve"> po vhodnom spracovaní</w:t>
            </w:r>
            <w:r>
              <w:rPr>
                <w:rStyle w:val="DefaultParagraphFont"/>
                <w:rFonts w:ascii="EUAlbertina-Regu" w:hAnsi="EUAlbertina-Regu" w:cs="Times New Roman"/>
                <w:szCs w:val="24"/>
              </w:rPr>
              <w:t>;</w:t>
            </w:r>
            <w:r>
              <w:rPr>
                <w:rStyle w:val="DefaultParagraphFont"/>
                <w:rFonts w:ascii="Times New Roman" w:hAnsi="Times New Roman" w:cs="Times New Roman"/>
                <w:szCs w:val="24"/>
              </w:rPr>
              <w:t xml:space="preserve"> </w:t>
            </w:r>
          </w:p>
          <w:p w:rsidR="00415271">
            <w:pPr>
              <w:pStyle w:val="WW-Zkladn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i)opatrenia týkajúce sa bezpečnej manipulácie a prepravy biologických faktorov v rámci pracoviska.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tc>
        <w:tc>
          <w:tcPr>
            <w:tcW w:w="779"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g</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h</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i</w:t>
            </w:r>
          </w:p>
        </w:tc>
        <w:tc>
          <w:tcPr>
            <w:tcW w:w="4536"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pStyle w:val="BodyText2"/>
              <w:rPr>
                <w:rStyle w:val="DefaultParagraphFont"/>
                <w:rFonts w:ascii="Times New Roman" w:hAnsi="Times New Roman" w:cs="Times New Roman"/>
                <w:caps w:val="0"/>
                <w:szCs w:val="24"/>
              </w:rPr>
            </w:pPr>
            <w:r>
              <w:rPr>
                <w:rStyle w:val="DefaultParagraphFont"/>
                <w:rFonts w:ascii="Times New Roman" w:hAnsi="Times New Roman" w:cs="Times New Roman"/>
                <w:b w:val="0"/>
                <w:caps w:val="0"/>
                <w:szCs w:val="24"/>
              </w:rPr>
              <w:t>Zamestnávateľ, ktorý zamestnáva zamestnancov činnosťami, pri ktorých môžu byť exponovaní biologickým faktorom, je povinný zabezpečiť v súlade s osobitným predpisom</w:t>
            </w:r>
            <w:r>
              <w:rPr>
                <w:rStyle w:val="FootnoteReference"/>
                <w:rFonts w:ascii="Times New Roman" w:hAnsi="Times New Roman" w:cs="Times New Roman"/>
                <w:b w:val="0"/>
                <w:caps w:val="0"/>
                <w:szCs w:val="24"/>
                <w:rtl w:val="0"/>
              </w:rPr>
              <w:footnoteReference w:customMarkFollows="1" w:id="4"/>
              <w:t xml:space="preserve">4</w:t>
            </w:r>
            <w:r w:rsidR="0097630C">
              <w:rPr>
                <w:rStyle w:val="FootnoteReference"/>
                <w:rFonts w:ascii="Times New Roman" w:hAnsi="Times New Roman" w:cs="Times New Roman"/>
                <w:b w:val="0"/>
                <w:caps w:val="0"/>
                <w:szCs w:val="24"/>
              </w:rPr>
              <w:t>4</w:t>
            </w:r>
            <w:r>
              <w:rPr>
                <w:rStyle w:val="DefaultParagraphFont"/>
                <w:rFonts w:ascii="Times New Roman" w:hAnsi="Times New Roman" w:cs="Times New Roman"/>
                <w:b w:val="0"/>
                <w:caps w:val="0"/>
                <w:szCs w:val="24"/>
              </w:rPr>
              <w:t>) technické, organizačné a iné opatrenia, ktoré vylúčia alebo znížia expozíciu zamestnancov biologickým faktorom na najnižšiu možnú a dosiahnuteľnú mieru</w:t>
            </w:r>
            <w:r>
              <w:rPr>
                <w:rStyle w:val="DefaultParagraphFont"/>
                <w:rFonts w:ascii="Times New Roman" w:hAnsi="Times New Roman" w:cs="Times New Roman"/>
                <w:szCs w:val="24"/>
              </w:rPr>
              <w:t>.</w:t>
            </w: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výsledky posúdenia rizika podľa § 3 preukážu riziko pre zdravie alebo bezpečnosť zamestnancov, musí zamestnávateľ predísť expozícii. V prípade, ak to so zreteľom na činnosť a posúdenie rizika podľa § 3 nie je technicky možné, znížiť expozíciu na takú úroveň, ktorá je nevyhnutná na primeranú ochranu zdravia a bezpečnosť zamestnancov, vykonaním opatrení  s ohľadom na výsledky posúdenia rizika</w:t>
            </w:r>
          </w:p>
          <w:p w:rsidR="00415271">
            <w:pPr>
              <w:pStyle w:val="Normlny"/>
              <w:tabs>
                <w:tab w:val="left" w:pos="232"/>
              </w:tabs>
              <w:jc w:val="both"/>
              <w:rPr>
                <w:rStyle w:val="DefaultParagraphFont"/>
                <w:rFonts w:ascii="Times New Roman" w:hAnsi="Times New Roman" w:cs="Times New Roman"/>
                <w:szCs w:val="24"/>
              </w:rPr>
            </w:pPr>
          </w:p>
          <w:p w:rsidR="00415271">
            <w:pPr>
              <w:tabs>
                <w:tab w:val="left" w:pos="232"/>
              </w:tabs>
              <w:jc w:val="both"/>
              <w:rPr>
                <w:rStyle w:val="DefaultParagraphFont"/>
                <w:rFonts w:ascii="Times New Roman" w:hAnsi="Times New Roman" w:cs="Times New Roman"/>
                <w:sz w:val="20"/>
                <w:szCs w:val="24"/>
              </w:rPr>
            </w:pPr>
          </w:p>
          <w:p w:rsidR="00415271">
            <w:pPr>
              <w:pStyle w:val="Normlny"/>
              <w:numPr>
                <w:numId w:val="7"/>
              </w:numPr>
              <w:tabs>
                <w:tab w:val="left" w:pos="232"/>
                <w:tab w:val="left" w:pos="1320"/>
              </w:tabs>
              <w:jc w:val="both"/>
              <w:rPr>
                <w:rStyle w:val="DefaultParagraphFont"/>
                <w:rFonts w:ascii="Times New Roman" w:hAnsi="Times New Roman" w:cs="Times New Roman"/>
                <w:szCs w:val="24"/>
              </w:rPr>
            </w:pPr>
            <w:r>
              <w:rPr>
                <w:rStyle w:val="DefaultParagraphFont"/>
                <w:rFonts w:ascii="Times New Roman" w:hAnsi="Times New Roman" w:cs="Times New Roman"/>
                <w:szCs w:val="24"/>
              </w:rPr>
              <w:t>obmedzením počtu zamestnancov, ktorí sú alebo môžu byť exponovaní biologickým faktorom, na najnižšiu možnú mie</w:t>
            </w:r>
            <w:r>
              <w:rPr>
                <w:rStyle w:val="DefaultParagraphFont"/>
                <w:rFonts w:ascii="Times New Roman" w:hAnsi="Times New Roman" w:cs="Times New Roman"/>
                <w:szCs w:val="24"/>
              </w:rPr>
              <w:t>ru,</w:t>
            </w:r>
          </w:p>
          <w:p w:rsidR="00415271">
            <w:pPr>
              <w:tabs>
                <w:tab w:val="left" w:pos="232"/>
              </w:tabs>
              <w:jc w:val="both"/>
              <w:rPr>
                <w:rStyle w:val="DefaultParagraphFont"/>
                <w:rFonts w:ascii="Times New Roman" w:hAnsi="Times New Roman" w:cs="Times New Roman"/>
                <w:sz w:val="20"/>
                <w:szCs w:val="24"/>
              </w:rPr>
            </w:pPr>
          </w:p>
          <w:p w:rsidR="00415271">
            <w:pPr>
              <w:numPr>
                <w:numId w:val="7"/>
              </w:numPr>
              <w:tabs>
                <w:tab w:val="left" w:pos="232"/>
                <w:tab w:val="left" w:pos="13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vypracovaním pracovných postupov a technických kontrolných opatrení na zabránenie alebo zníženie uvoľňovania biologických faktorov v mieste výkonu práce,</w:t>
            </w: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p>
          <w:p w:rsidR="00415271">
            <w:pPr>
              <w:numPr>
                <w:numId w:val="7"/>
              </w:numPr>
              <w:tabs>
                <w:tab w:val="left" w:pos="232"/>
                <w:tab w:val="left" w:pos="13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kolektívnymi ochrannými opatreniami alebo ak sa expozícii nedá zabrániť inak, individuáln</w:t>
            </w:r>
            <w:r>
              <w:rPr>
                <w:rStyle w:val="DefaultParagraphFont"/>
                <w:rFonts w:ascii="Times New Roman" w:hAnsi="Times New Roman" w:cs="Times New Roman"/>
                <w:sz w:val="20"/>
                <w:szCs w:val="24"/>
              </w:rPr>
              <w:t>ymi ochrannými opatreniami,</w:t>
            </w: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p>
          <w:p w:rsidR="00415271">
            <w:pPr>
              <w:numPr>
                <w:numId w:val="7"/>
              </w:numPr>
              <w:tabs>
                <w:tab w:val="left" w:pos="232"/>
                <w:tab w:val="left" w:pos="132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hygienickými opatreniami zameranými na prevenciu alebo obmedzenie náhodného prenosu alebo uvoľnenia biologického faktora z  pracoviska,</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p>
          <w:p w:rsidR="00415271">
            <w:pPr>
              <w:numPr>
                <w:numId w:val="7"/>
              </w:numPr>
              <w:tabs>
                <w:tab w:val="left" w:pos="232"/>
                <w:tab w:val="left" w:pos="13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použitím bezpečnostného a zdravotného označenia a použitím výstražnej značky pre biologické nebezpečenstvo a ďalšej vhodnej značky </w:t>
            </w:r>
            <w:r>
              <w:rPr>
                <w:rStyle w:val="FootnoteReference"/>
                <w:rFonts w:ascii="Times New Roman" w:hAnsi="Times New Roman" w:cs="Times New Roman"/>
                <w:sz w:val="20"/>
                <w:szCs w:val="24"/>
                <w:rtl w:val="0"/>
              </w:rPr>
              <w:footnoteReference w:customMarkFollows="1" w:id="5"/>
              <w:t xml:space="preserve">3</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p w:rsidR="00415271">
            <w:pPr>
              <w:tabs>
                <w:tab w:val="left" w:pos="232"/>
              </w:tabs>
              <w:jc w:val="both"/>
              <w:rPr>
                <w:rStyle w:val="DefaultParagraphFont"/>
                <w:rFonts w:ascii="Times New Roman" w:hAnsi="Times New Roman" w:cs="Times New Roman"/>
                <w:sz w:val="20"/>
                <w:szCs w:val="24"/>
              </w:rPr>
            </w:pPr>
          </w:p>
          <w:p w:rsidR="00415271">
            <w:pPr>
              <w:numPr>
                <w:numId w:val="7"/>
              </w:numPr>
              <w:tabs>
                <w:tab w:val="left" w:pos="232"/>
                <w:tab w:val="left" w:pos="13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vypracovaním havarijných plánov ochrany zamestnancov pre prípad mimoriadnej udalosti súvisiacej s biologickými faktormi,</w:t>
            </w:r>
          </w:p>
          <w:p w:rsidR="00415271">
            <w:pPr>
              <w:tabs>
                <w:tab w:val="left" w:pos="232"/>
              </w:tabs>
              <w:jc w:val="both"/>
              <w:rPr>
                <w:rStyle w:val="DefaultParagraphFont"/>
                <w:rFonts w:ascii="Times New Roman" w:hAnsi="Times New Roman" w:cs="Times New Roman"/>
                <w:sz w:val="20"/>
                <w:szCs w:val="24"/>
              </w:rPr>
            </w:pPr>
          </w:p>
          <w:p w:rsidR="00415271">
            <w:pPr>
              <w:tabs>
                <w:tab w:val="left" w:pos="482"/>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zisťovaním prítomnosti biologických faktorov používaných pri práci na miestach mimo ich primárnych fyzických bariér, ak je to nevyhnutné a technicky uskutočniteľné,</w:t>
            </w:r>
          </w:p>
          <w:p w:rsidR="00415271">
            <w:pPr>
              <w:tabs>
                <w:tab w:val="left" w:pos="482"/>
              </w:tabs>
              <w:jc w:val="both"/>
              <w:rPr>
                <w:rStyle w:val="DefaultParagraphFont"/>
                <w:rFonts w:ascii="Times New Roman" w:hAnsi="Times New Roman" w:cs="Times New Roman"/>
                <w:sz w:val="20"/>
                <w:szCs w:val="24"/>
              </w:rPr>
            </w:pPr>
          </w:p>
          <w:p w:rsidR="00415271">
            <w:pPr>
              <w:pStyle w:val="abc"/>
              <w:tabs>
                <w:tab w:val="left" w:pos="232"/>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h) vybavením pracovi</w:t>
            </w:r>
            <w:r>
              <w:rPr>
                <w:rStyle w:val="DefaultParagraphFont"/>
                <w:rFonts w:ascii="Times New Roman" w:hAnsi="Times New Roman" w:cs="Times New Roman"/>
                <w:szCs w:val="24"/>
              </w:rPr>
              <w:t>ska prostriedkami na bezpečný zber, zhromažďovanie a zneškodňovanie odpadu zamestnancami a používaním bezpečných a identifikovateľných obalov po ich dekontaminácii, kde je to vhodné,</w:t>
            </w:r>
          </w:p>
          <w:p w:rsidR="00415271">
            <w:pPr>
              <w:tabs>
                <w:tab w:val="left" w:pos="232"/>
              </w:tabs>
              <w:jc w:val="both"/>
              <w:rPr>
                <w:rStyle w:val="DefaultParagraphFont"/>
                <w:rFonts w:ascii="Times New Roman" w:hAnsi="Times New Roman" w:cs="Times New Roman"/>
                <w:sz w:val="20"/>
                <w:szCs w:val="24"/>
              </w:rPr>
            </w:pPr>
          </w:p>
          <w:p w:rsidR="00415271">
            <w:pPr>
              <w:tabs>
                <w:tab w:val="left" w:pos="232"/>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 bezpečnou manipuláciou a prepravou biologických faktorov v rámci prac</w:t>
            </w:r>
            <w:r>
              <w:rPr>
                <w:rStyle w:val="DefaultParagraphFont"/>
                <w:rFonts w:ascii="Times New Roman" w:hAnsi="Times New Roman" w:cs="Times New Roman"/>
                <w:sz w:val="20"/>
                <w:szCs w:val="24"/>
              </w:rPr>
              <w:t>oviska.</w:t>
            </w:r>
          </w:p>
        </w:tc>
        <w:tc>
          <w:tcPr>
            <w:tcW w:w="709"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4"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f)</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Ak výsledky hodnotenia uvedeného v článku 3 preukážu riziko pre zdravie alebo bezpečnosť pracovníkov, zamestnávatelia na požiadanie sprístupnia kompetentnému orgánu primerané informácie o:</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a)výsledkoch hodnotenia;</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b)činnostiach, pri ktorých pracovníci boli alebo mohli byť exponovaní biologickým faktorom;</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c)počte exponovaných pracovníkov;</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d)menách a spôsobilosti osôb zodpovedných za bezpečnosť a ochranu zdravia pri práci;</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e)prijatých ochranných a preventívnych opatreniach, vrátane pracovných postupov a metód;</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f)núdzovom pláne ochrany pracovníkov pred expozíciou biologickým faktorom 3. alebo 4. skupiny, ktorá by mohla nastať v dôsledku porušenia ich fyzickej ochrany.</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Ak výsledky posúdenia  rizika podľa § 3 preukážu riziko pre zdravie alebo bezpečnosť zamestnancov, zamestnávateľ na požiadanie poskytne orgánu verejného zdravotníctva informácie týkajúce sa</w:t>
            </w:r>
          </w:p>
          <w:p w:rsidR="00415271">
            <w:pPr>
              <w:pStyle w:val="WW-Obyajntext"/>
              <w:rPr>
                <w:rStyle w:val="DefaultParagraphFont"/>
                <w:rFonts w:ascii="Times New Roman" w:hAnsi="Times New Roman" w:cs="Times New Roman"/>
                <w:szCs w:val="24"/>
              </w:rPr>
            </w:pPr>
          </w:p>
          <w:p w:rsidR="00415271">
            <w:pPr>
              <w:pStyle w:val="WW-Obyajntext"/>
              <w:rPr>
                <w:rStyle w:val="DefaultParagraphFont"/>
                <w:rFonts w:ascii="Times New Roman" w:hAnsi="Times New Roman" w:cs="Times New Roman"/>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výsledkov posú</w:t>
            </w:r>
            <w:r>
              <w:rPr>
                <w:rStyle w:val="DefaultParagraphFont"/>
                <w:rFonts w:ascii="Times New Roman" w:hAnsi="Times New Roman" w:cs="Times New Roman"/>
                <w:sz w:val="20"/>
                <w:szCs w:val="24"/>
              </w:rPr>
              <w:t>denia rizika podľa § 3,</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b) činností, pri ktorých zamestnanci boli alebo mohli byť exponovaní biologickým faktorom,</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počtu zamestnancov exponovaných biologickým faktorom,</w:t>
            </w:r>
          </w:p>
          <w:p w:rsidR="00415271">
            <w:pPr>
              <w:numPr>
                <w:numId w:val="2"/>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mena, priezviska a odbornej spôsobilosti osoby zodpovednej za bezpečnosť a ochr</w:t>
            </w:r>
            <w:r>
              <w:rPr>
                <w:rStyle w:val="DefaultParagraphFont"/>
                <w:rFonts w:ascii="Times New Roman" w:hAnsi="Times New Roman" w:cs="Times New Roman"/>
                <w:sz w:val="20"/>
                <w:szCs w:val="24"/>
              </w:rPr>
              <w:t>anu zdravia pri práci,</w:t>
            </w:r>
          </w:p>
          <w:p w:rsidR="00415271">
            <w:pPr>
              <w:numPr>
                <w:numId w:val="2"/>
              </w:numPr>
              <w:suppressAutoHyphens/>
              <w:jc w:val="both"/>
              <w:rPr>
                <w:rStyle w:val="DefaultParagraphFont"/>
                <w:rFonts w:ascii="Times New Roman" w:hAnsi="Times New Roman" w:cs="Times New Roman"/>
                <w:sz w:val="20"/>
                <w:szCs w:val="24"/>
              </w:rPr>
            </w:pPr>
          </w:p>
          <w:p w:rsidR="00415271">
            <w:pPr>
              <w:numPr>
                <w:numId w:val="2"/>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uskutočnených preventívnych a ochranných opatrení vrátane pracovných postupov a metód,</w:t>
            </w:r>
          </w:p>
          <w:p w:rsidR="00415271">
            <w:pPr>
              <w:numPr>
                <w:numId w:val="2"/>
              </w:numPr>
              <w:suppressAutoHyphens/>
              <w:jc w:val="both"/>
              <w:rPr>
                <w:rStyle w:val="DefaultParagraphFont"/>
                <w:rFonts w:ascii="Times New Roman" w:hAnsi="Times New Roman" w:cs="Times New Roman"/>
                <w:sz w:val="20"/>
                <w:szCs w:val="24"/>
              </w:rPr>
            </w:pPr>
          </w:p>
          <w:p w:rsidR="00415271">
            <w:pPr>
              <w:numPr>
                <w:numId w:val="2"/>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plánu ochrany zamestnancov pred expozíciou biologickým faktorom 3. a 4. skupiny, ktorá môže vzniknúť v dôsledku porušenia bariér ohraničujúcich úroveň ochrany.</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Zamestnávatelia bezodkladne informujú kompetentný orgán o každom úraze alebo nehode, ktorá mohla mať za následok uvoľnenie biologického faktora a ktorá mohla spôsobiť závažnú infekciu a/alebo ochorenie ľud</w:t>
            </w:r>
            <w:r>
              <w:rPr>
                <w:rStyle w:val="DefaultParagraphFont"/>
                <w:rFonts w:ascii="Times New Roman" w:hAnsi="Times New Roman" w:cs="Times New Roman"/>
                <w:sz w:val="20"/>
                <w:szCs w:val="24"/>
              </w:rPr>
              <w:t>í.</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Zamestnávateľ bezodkladne informuje orgán  verejného zdravotníctva o akejkoľvek mimoriadnej udalosti, ktorá môže spôsobiť závažnú infekciu alebo ochorenie u ľudí. </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Zoznam uvedený v článku 11 a lekárske záznamy uvedené v článku 14 budú v súlade s vnútroštátnou legislatívou a/alebo praxou sprístupnené kompetentnému orgánu v prípade, že daný podnik ukončí svoju činnosť.</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po ukončení svojej činnosti, alebo zrušení pracoviska odovzdá zoznamy osôb podľa § 11 a zdravotné záznamy podľa § 14 príslušnému orgánu verejného zdravotníctva.</w:t>
            </w:r>
          </w:p>
          <w:p w:rsidR="00415271">
            <w:pPr>
              <w:pStyle w:val="WW-Obyajntext"/>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e)</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Zamestnávatelia sú v prípade všetkých činností, pri ktorých existuje riziko ohrozenia zdravia alebo bezpečnosti pracovníkov  z dôvodov práce s biologickými faktormi, povinní  vykonať vhodné opatrenia na zabezpečenie toho, aby: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a)pracovníci nejedli a nepili v pracovných priestoroch, kde existuje riziko kontaminácie biologickými faktormi;</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b)pracovníkom boli poskytnuté primerané ochranné odevy alebo iné primerané špeciálne odevy;</w:t>
            </w: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c)pracovníci mali k dispozícii primerané a zodpovedajúce záchody a  umyvárne, kde môže byť vybavenie na výplach očí a/alebo kožné</w:t>
            </w:r>
            <w:r>
              <w:rPr>
                <w:rStyle w:val="DefaultParagraphFont"/>
                <w:rFonts w:ascii="Times New Roman" w:hAnsi="Times New Roman" w:cs="Times New Roman"/>
                <w:sz w:val="20"/>
                <w:szCs w:val="24"/>
              </w:rPr>
              <w:t xml:space="preserve"> antiseptiká; </w:t>
            </w: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d)všetky nevyhnutné ochranné prostriedky boli:</w:t>
            </w:r>
          </w:p>
          <w:p w:rsidR="00415271">
            <w:pPr>
              <w:pStyle w:val="WW-Zkladntext3"/>
              <w:numPr>
                <w:ilvl w:val="0"/>
                <w:numId w:val="3"/>
              </w:numPr>
              <w:ind w:left="24" w:hanging="24"/>
              <w:jc w:val="lef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riadne skladované vo vyhradených priestoroch,</w:t>
            </w:r>
          </w:p>
          <w:p w:rsidR="00415271">
            <w:pPr>
              <w:numPr>
                <w:ilvl w:val="0"/>
                <w:numId w:val="3"/>
              </w:numPr>
              <w:suppressAutoHyphens/>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kontrolované a čistené, ak je to možné, pred použitím a vždy po každom použití,</w:t>
            </w:r>
          </w:p>
          <w:p w:rsidR="00415271">
            <w:pPr>
              <w:numPr>
                <w:ilvl w:val="0"/>
                <w:numId w:val="3"/>
              </w:num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poškodenia opravené alebo vymenené pred ďalší</w:t>
            </w:r>
            <w:r>
              <w:rPr>
                <w:rStyle w:val="DefaultParagraphFont"/>
                <w:rFonts w:ascii="Times New Roman" w:hAnsi="Times New Roman" w:cs="Times New Roman"/>
                <w:sz w:val="20"/>
                <w:szCs w:val="24"/>
              </w:rPr>
              <w:t>m použitím;</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e)boli stanovené postupy pre odber, manipuláciu a spracovávanie vzoriek ľudského alebo zvieracieho pôvodu. EN Official Journal of the European Communities (Úradný vestník Európskych spoločenstiev) 17.10.2000 L 262/24</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w:t>
            </w:r>
            <w:r>
              <w:rPr>
                <w:rStyle w:val="DefaultParagraphFont"/>
                <w:rFonts w:ascii="Times New Roman" w:hAnsi="Times New Roman" w:cs="Times New Roman"/>
                <w:szCs w:val="24"/>
              </w:rPr>
              <w:t>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P:c</w:t>
            </w:r>
          </w:p>
          <w:p w:rsidR="00415271">
            <w:pPr>
              <w:pStyle w:val="Normlny"/>
              <w:jc w:val="center"/>
              <w:rPr>
                <w:rStyle w:val="DefaultParagraphFont"/>
                <w:rFonts w:ascii="Times New Roman" w:hAnsi="Times New Roman" w:cs="Times New Roman"/>
                <w:szCs w:val="24"/>
              </w:rPr>
            </w:pPr>
          </w:p>
          <w:p w:rsidR="00415271">
            <w:pPr>
              <w:pStyle w:val="Normlny"/>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3</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zabezpečí pri všetkých činnostiach, pri ktorých je riziko pre zdravie alebo bezpečnosť zamestnancov pri práci s biologickými faktormi, aby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ind w:left="9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nejedli a </w:t>
            </w:r>
            <w:r>
              <w:rPr>
                <w:rStyle w:val="DefaultParagraphFont"/>
                <w:rFonts w:ascii="Times New Roman" w:hAnsi="Times New Roman" w:cs="Times New Roman"/>
                <w:sz w:val="20"/>
                <w:szCs w:val="24"/>
              </w:rPr>
              <w:t>nepili v pracovných priestoroch, v ktorých je pravdepodobnosť kontaminácie biologickými faktormi,</w:t>
            </w:r>
          </w:p>
          <w:p w:rsidR="00415271">
            <w:pPr>
              <w:ind w:left="90"/>
              <w:jc w:val="both"/>
              <w:rPr>
                <w:rStyle w:val="DefaultParagraphFont"/>
                <w:rFonts w:ascii="Times New Roman" w:hAnsi="Times New Roman" w:cs="Times New Roman"/>
                <w:sz w:val="20"/>
                <w:szCs w:val="24"/>
              </w:rPr>
            </w:pPr>
          </w:p>
          <w:p w:rsidR="00415271">
            <w:pPr>
              <w:tabs>
                <w:tab w:val="left" w:pos="90"/>
              </w:tabs>
              <w:ind w:left="9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mali účinné osobné ochranné pracovné prostriedky a zabezpečí v súlade s osobitným predpisom</w:t>
            </w:r>
            <w:r>
              <w:rPr>
                <w:rStyle w:val="FootnoteReference"/>
                <w:rFonts w:ascii="Times New Roman" w:hAnsi="Times New Roman" w:cs="Times New Roman"/>
                <w:sz w:val="20"/>
                <w:szCs w:val="24"/>
                <w:rtl w:val="0"/>
              </w:rPr>
              <w:footnoteReference w:customMarkFollows="1" w:id="6"/>
              <w:t xml:space="preserve">5</w:t>
            </w:r>
            <w:r>
              <w:rPr>
                <w:rStyle w:val="FootnoteReference"/>
                <w:rFonts w:ascii="Times New Roman" w:hAnsi="Times New Roman" w:cs="Times New Roman"/>
                <w:sz w:val="20"/>
                <w:szCs w:val="24"/>
              </w:rPr>
              <w:t>)</w:t>
            </w:r>
          </w:p>
          <w:p w:rsidR="00415271">
            <w:pPr>
              <w:ind w:left="90"/>
              <w:jc w:val="both"/>
              <w:rPr>
                <w:rStyle w:val="DefaultParagraphFont"/>
                <w:rFonts w:ascii="Times New Roman" w:hAnsi="Times New Roman" w:cs="Times New Roman"/>
                <w:sz w:val="20"/>
                <w:szCs w:val="24"/>
              </w:rPr>
            </w:pPr>
          </w:p>
          <w:p w:rsidR="00415271">
            <w:pPr>
              <w:ind w:left="90"/>
              <w:jc w:val="both"/>
              <w:rPr>
                <w:rStyle w:val="DefaultParagraphFont"/>
                <w:rFonts w:ascii="Times New Roman" w:hAnsi="Times New Roman" w:cs="Times New Roman"/>
                <w:sz w:val="20"/>
                <w:szCs w:val="24"/>
              </w:rPr>
            </w:pPr>
          </w:p>
          <w:p w:rsidR="00415271">
            <w:pPr>
              <w:ind w:left="90"/>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mali vhodnú a primeranú oddychovú miestnosť</w:t>
            </w:r>
            <w:r>
              <w:rPr>
                <w:rStyle w:val="DefaultParagraphFont"/>
                <w:rFonts w:ascii="Times New Roman" w:hAnsi="Times New Roman" w:cs="Times New Roman"/>
                <w:sz w:val="20"/>
                <w:szCs w:val="24"/>
              </w:rPr>
              <w:t xml:space="preserve"> a zariadenia na osobnú hygienu</w:t>
            </w:r>
            <w:r>
              <w:rPr>
                <w:rStyle w:val="FootnoteReference"/>
                <w:rFonts w:ascii="Times New Roman" w:hAnsi="Times New Roman" w:cs="Times New Roman"/>
                <w:sz w:val="20"/>
                <w:szCs w:val="24"/>
                <w:rtl w:val="0"/>
              </w:rPr>
              <w:footnoteReference w:customMarkFollows="1" w:id="7"/>
              <w:t xml:space="preserve">4</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kde musia byť k dispozícii podľa druhu činnosti aj roztoky na výplach očí a kožné antiseptik</w:t>
            </w:r>
            <w:r>
              <w:rPr>
                <w:rStyle w:val="DefaultParagraphFont"/>
                <w:rFonts w:ascii="Times New Roman" w:hAnsi="Times New Roman" w:cs="Times New Roman"/>
                <w:sz w:val="20"/>
                <w:szCs w:val="24"/>
              </w:rPr>
              <w:t>á,</w:t>
            </w:r>
          </w:p>
          <w:p w:rsidR="00415271">
            <w:pPr>
              <w:tabs>
                <w:tab w:val="left" w:pos="90"/>
              </w:tabs>
              <w:ind w:left="90" w:hanging="90"/>
              <w:jc w:val="both"/>
              <w:rPr>
                <w:rStyle w:val="DefaultParagraphFont"/>
                <w:rFonts w:ascii="Times New Roman" w:hAnsi="Times New Roman" w:cs="Times New Roman"/>
                <w:sz w:val="20"/>
                <w:szCs w:val="24"/>
              </w:rPr>
            </w:pPr>
          </w:p>
          <w:p w:rsidR="00415271">
            <w:pPr>
              <w:tabs>
                <w:tab w:val="left" w:pos="-43"/>
              </w:tabs>
              <w:ind w:left="90" w:hanging="9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mali účinné osobné ochranné pracovné prostriedky a zabezpečí v súlade s osobitným predpisom</w:t>
            </w:r>
            <w:r>
              <w:rPr>
                <w:rStyle w:val="FootnoteReference"/>
                <w:rFonts w:ascii="Times New Roman" w:hAnsi="Times New Roman" w:cs="Times New Roman"/>
                <w:sz w:val="20"/>
                <w:szCs w:val="24"/>
                <w:rtl w:val="0"/>
              </w:rPr>
              <w:footnoteReference w:customMarkFollows="1" w:id="8"/>
              <w:t xml:space="preserve">5</w:t>
            </w:r>
            <w:r>
              <w:rPr>
                <w:rStyle w:val="FootnoteReference"/>
                <w:rFonts w:ascii="Times New Roman" w:hAnsi="Times New Roman" w:cs="Times New Roman"/>
                <w:sz w:val="20"/>
                <w:szCs w:val="24"/>
              </w:rPr>
              <w:t>)</w:t>
            </w:r>
          </w:p>
          <w:p w:rsidR="00415271">
            <w:pPr>
              <w:ind w:left="90"/>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1.ich riadne skladovanie vo vyhradených priestoroch,</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2.ich kontrolu a čistenie, ak je to možné pred použitím a vždy po každom použití,</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3.ak sa poškodenia ich opravu alebo výmenu pred ich ďalším použitím,</w:t>
            </w:r>
          </w:p>
          <w:p w:rsidR="00415271">
            <w:pPr>
              <w:tabs>
                <w:tab w:val="left" w:pos="90"/>
              </w:tabs>
              <w:ind w:left="90" w:hanging="9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stanoví postupy na odber, manipuláciu a spracovanie vzoriek materiálu ľudského alebo zvieracieho pôvodu.</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Pracovné odevy a ochranné prostriedky, vrátane ochranných odevov uvedených v odseku 1, ktoré môžu byť kontaminované biologickými faktormi, sa musia odložiť pri opúšťaní pracovných priestorov a, pred vykonaním opatrení uvedených v druhom pododseku, udržiavať oddelene od ostatných odevov.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musí zabezpečiť, aby takéto odevy a ochranné prostriedky boli dekontaminované a očistené, alebo, ak je to potrebné, zničené.</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Osobné ochranné pracovné prostriedky podľa odseku 1 písm. c), ktoré môžu byť kontaminované biologickými faktormi, sa musia odložiť pri opúšťaní pracovných priestorov a udržiavať oddelene od ostatných odevov. Zamestnávateľ zabezpečí ich dekontamináciu a čistenie; ak  je to potrebné, ich bezpečnú likvidáciu.</w:t>
            </w:r>
          </w:p>
          <w:p w:rsidR="00415271">
            <w:pPr>
              <w:pStyle w:val="Normlny"/>
              <w:jc w:val="both"/>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Pracovníci nemôžu znášať náklady spojené s opatreniami uvedenými v odsekoch 1 a </w:t>
            </w:r>
            <w:r>
              <w:rPr>
                <w:rStyle w:val="DefaultParagraphFont"/>
                <w:rFonts w:ascii="Times New Roman" w:hAnsi="Times New Roman" w:cs="Times New Roman"/>
                <w:sz w:val="20"/>
                <w:szCs w:val="24"/>
              </w:rPr>
              <w:t>2.</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Náklady spojené s opatreniami podľa odsekov 1 a 2 hradí zamestnávateľ; úhradu týchto nákladov nie je možné požadovať od zamestnanca.</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Č:9</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e)</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Zamestnávateľ vykoná primerané opatrenia na zabezpečenie, aby boli pracovníci a/alebo zástupcovia pracovníkov v podniku alebo v prevádzke dostatočne a primerane vyškolení na základe všetkých dostupných informácií, najmä formou informácií a inštrukcií týkajúcich sa:</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a)možných rizík pre zdravie;</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b)bezpečnostných opatrení na predchádzanie  expozícii; </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c)hygienických požiadaviek;</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d)nosenia a používania ochranných prostriedkov a odevov;</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e)postupov, ktoré majú pracovníci vykonať  v prípade nehôd a na predchádzanie nehodám;</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9</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zabezpečí, aby zamestnanci a zástupcovia zamestnancov pre bezpečnosť a ochranu zdravia pri práci</w:t>
            </w:r>
            <w:r>
              <w:rPr>
                <w:rStyle w:val="FootnoteReference"/>
                <w:rFonts w:ascii="Times New Roman" w:hAnsi="Times New Roman" w:cs="Times New Roman"/>
                <w:sz w:val="20"/>
                <w:szCs w:val="24"/>
                <w:rtl w:val="0"/>
              </w:rPr>
              <w:footnoteReference w:customMarkFollows="1" w:id="9"/>
              <w:t xml:space="preserve">6</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xml:space="preserve"> boli dostatočne a vhodne vyškolení na základe všetkých dostupných informácií, najmä aby im boli poskytnuté informácie a pokyny týkajúce sa</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numPr>
                <w:ilvl w:val="0"/>
                <w:numId w:val="8"/>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nebezpečenstiev a možných zdravotných rizík z biologických faktorov,</w:t>
            </w:r>
          </w:p>
          <w:p w:rsidR="00415271">
            <w:pPr>
              <w:numPr>
                <w:ilvl w:val="0"/>
                <w:numId w:val="8"/>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ochranných a preventívnych o</w:t>
            </w:r>
            <w:r>
              <w:rPr>
                <w:rStyle w:val="DefaultParagraphFont"/>
                <w:rFonts w:ascii="Times New Roman" w:hAnsi="Times New Roman" w:cs="Times New Roman"/>
                <w:sz w:val="20"/>
                <w:szCs w:val="24"/>
              </w:rPr>
              <w:t>patrení na predchádzanie expozície vrátane dodržiavania bezpečných pracovných postupov a možných následkov z ich porušenia,</w:t>
            </w:r>
          </w:p>
          <w:p w:rsidR="00415271">
            <w:pPr>
              <w:numPr>
                <w:ilvl w:val="0"/>
                <w:numId w:val="8"/>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hygienických požiadaviek,</w:t>
            </w:r>
          </w:p>
          <w:p w:rsidR="00415271">
            <w:pPr>
              <w:numPr>
                <w:ilvl w:val="0"/>
                <w:numId w:val="8"/>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používania osobných ochranných pracovných prostriedkov,</w:t>
            </w:r>
          </w:p>
          <w:p w:rsidR="00415271">
            <w:pPr>
              <w:numPr>
                <w:ilvl w:val="0"/>
                <w:numId w:val="8"/>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postupov, ktoré majú zamestnanci vykon</w:t>
            </w:r>
            <w:r>
              <w:rPr>
                <w:rStyle w:val="DefaultParagraphFont"/>
                <w:rFonts w:ascii="Times New Roman" w:hAnsi="Times New Roman" w:cs="Times New Roman"/>
                <w:sz w:val="20"/>
                <w:szCs w:val="24"/>
              </w:rPr>
              <w:t>ať v prípade mimoriadnej udalosti a na jej predchádzanie,</w:t>
            </w:r>
          </w:p>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f)    prevádzky na pracovisku podľa § 17.</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Č:9</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Školenie bude:</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a)poskytnuté na začiatku práce zahŕňajúcej kontakt s biologickými faktormi,</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b)prispôsobované s ohľadom na nové</w:t>
            </w:r>
            <w:r>
              <w:rPr>
                <w:rStyle w:val="DefaultParagraphFont"/>
                <w:rFonts w:ascii="Times New Roman" w:hAnsi="Times New Roman" w:cs="Times New Roman"/>
                <w:sz w:val="20"/>
                <w:szCs w:val="24"/>
              </w:rPr>
              <w:t xml:space="preserve"> a meniace sa riziká 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c)podľa potreby pravidelne opakované.</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9</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Zamestnávateľ školenie </w:t>
            </w:r>
          </w:p>
          <w:p w:rsidR="00415271">
            <w:pPr>
              <w:jc w:val="both"/>
              <w:rPr>
                <w:rStyle w:val="DefaultParagraphFont"/>
                <w:rFonts w:ascii="Times New Roman" w:hAnsi="Times New Roman" w:cs="Times New Roman"/>
                <w:sz w:val="20"/>
                <w:szCs w:val="24"/>
              </w:rPr>
            </w:pPr>
          </w:p>
          <w:p w:rsidR="00415271">
            <w:pPr>
              <w:numPr>
                <w:numId w:val="9"/>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uskutoční pred začatím práce s biologickými faktormi,</w:t>
            </w:r>
          </w:p>
          <w:p w:rsidR="00415271">
            <w:pPr>
              <w:numPr>
                <w:numId w:val="9"/>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prispôsobuje novým rizikám alebo ich zmenám,</w:t>
            </w:r>
          </w:p>
          <w:p w:rsidR="00415271">
            <w:pPr>
              <w:numPr>
                <w:numId w:val="9"/>
              </w:numPr>
              <w:tabs>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 pravidelne opakuje; najmenej jeden raz ročne, o čom sa vyhotoví písomný záznam.</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b)</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Zamestnávatelia poskytnú na pracovisku písomné inštrukcie a ak je to primerané, umiestnia oznámenia obsahujúce minimá</w:t>
            </w:r>
            <w:r>
              <w:rPr>
                <w:rStyle w:val="DefaultParagraphFont"/>
                <w:rFonts w:ascii="Times New Roman" w:hAnsi="Times New Roman" w:cs="Times New Roman"/>
                <w:szCs w:val="24"/>
              </w:rPr>
              <w:t>lne postup, ktorý sa má dodržať v prípade:</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a)závažného úrazu alebo nehody, ktoré sú spojené s manipuláciou s biologickým faktorom;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val="de-DE"/>
              </w:rPr>
              <w:t>b)manipulácie s biologickým faktorom 4. skupiny;</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vypracuje písomné pokyny o postupe, ktorý sa má dodržať ak ide o</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mimoriadnu udalosť spojenú s manipuláciou s biologickými faktormi,</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manipuláciu s biologickými faktormi 3. a 4.skupiny  v súlade s prevádzkovým poriadkom podľa § 17.</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Písomné pokyny sa u</w:t>
            </w:r>
            <w:r>
              <w:rPr>
                <w:rStyle w:val="DefaultParagraphFont"/>
                <w:rFonts w:ascii="Times New Roman" w:hAnsi="Times New Roman" w:cs="Times New Roman"/>
                <w:szCs w:val="24"/>
              </w:rPr>
              <w:t>miestnia na mieste viditeľnom a prístupnom všetkým zamestnancom, priamo v priestoroch výkonu prác.</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Pracovníci bezodkladne ohlásia každý úraz alebo nehodu spojenú s manipuláciou s biologický</w:t>
            </w:r>
            <w:r>
              <w:rPr>
                <w:rStyle w:val="DefaultParagraphFont"/>
                <w:rFonts w:ascii="Times New Roman" w:hAnsi="Times New Roman" w:cs="Times New Roman"/>
                <w:b w:val="0"/>
                <w:sz w:val="20"/>
                <w:szCs w:val="24"/>
              </w:rPr>
              <w:t>m faktorom poverenej osobe alebo osobe zodpovednej za bezpečnosť a ochranu zdravia pri práci.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Zamestnanci bezodkladne hlásia každú mimoriadnu udalosť spojenú s manipuláciou s biologickými faktormi osobe zodpovednej za bezpečnosť a ochranu zdravia pri práci alebo inej zodpovednej osobe.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Zamestnávatelia bezodkladne informujú pracovníkov a/alebo zástupcov pracovníkov o každom úraze alebo nehode, ktoré mohli mať za následok uvoľnenie biologického faktora, ktorý by mohol spôsobiť závažnú infekciu a/alebo ochorenie ľudí.</w:t>
            </w:r>
          </w:p>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Okrem toho zamestnávatelia v prípade, že nastal závažný úraz alebo nehoda, čo najrýchlejšie informujú pracovníkov a/alebo zástupcov pracovníkov v podniku alebo organizácii o príčinách úrazu alebo nehody a o opatreniach, ktoré boli prijaté alebo ktoré majú byť prijaté za účelom nápravy situácie.</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ihneď informuje zamestnancov a zástupcov zamestnancov pre bezpečnosť a ochranu zdravia pri práci o</w:t>
            </w:r>
          </w:p>
          <w:p w:rsidR="00415271">
            <w:pPr>
              <w:numPr>
                <w:numId w:val="10"/>
              </w:numPr>
              <w:tabs>
                <w:tab w:val="left" w:pos="0"/>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každej mimoriadnej udalosti , ktorá mohla mať za následok únik biologického faktora, ktorý by mohol spôsobiť závažnú infekciu alebo ochorenie u ľudí,</w:t>
            </w:r>
          </w:p>
          <w:p w:rsidR="00415271">
            <w:pPr>
              <w:numPr>
                <w:numId w:val="10"/>
              </w:numPr>
              <w:tabs>
                <w:tab w:val="left" w:pos="0"/>
                <w:tab w:val="left" w:pos="360"/>
              </w:tabs>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príčinách mimoriadnej udalosti a o opatreniach, ktoré boli vykonané alebo majú byť vykonané na nápravu situácie.</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 pracovník má mať prístup k tým informáciám v zozname uvedenom v článku 11, ktoré sa ho osobne týkajú.</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 zamestnanec má prístup k </w:t>
            </w:r>
            <w:r>
              <w:rPr>
                <w:rStyle w:val="DefaultParagraphFont"/>
                <w:rFonts w:ascii="Times New Roman" w:hAnsi="Times New Roman" w:cs="Times New Roman"/>
                <w:sz w:val="20"/>
                <w:szCs w:val="24"/>
              </w:rPr>
              <w:t>informáciám v zozname podľa § 11, ktoré sa ho osobne týkajú.</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O:5</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Pracovníci a/alebo zástupcovia pracovníkov v podniku alebo v prevádzke majú prístup k anonymným kolektívnym informáciám.</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Zamestnanci a zástupcovia zamestnancov pre bezpečnosť a ochranu zdravia pri práci majú prístup k anonymným kolektívnym informáciám, ktoré súvisia s expozíciou biologickým faktorom pri práci..</w:t>
            </w:r>
          </w:p>
          <w:p w:rsidR="00415271">
            <w:pPr>
              <w:pStyle w:val="WW-Obyajntext"/>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O:6</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Zamestnávatelia poskytnú na pož</w:t>
            </w:r>
            <w:r>
              <w:rPr>
                <w:rStyle w:val="DefaultParagraphFont"/>
                <w:rFonts w:ascii="Times New Roman" w:hAnsi="Times New Roman" w:cs="Times New Roman"/>
                <w:sz w:val="20"/>
                <w:szCs w:val="24"/>
              </w:rPr>
              <w:t>iadanie pracovníkom a/alebo ich zástupcom informácie uvedené v článku 7(1).</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O:6</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Zamestnávateľ poskytne zamestnancom a ich zástupcom pre bezpečnosť a ochranu zdravia pri práci na písomné požiadanie informá</w:t>
            </w:r>
            <w:r>
              <w:rPr>
                <w:rStyle w:val="DefaultParagraphFont"/>
                <w:rFonts w:ascii="Times New Roman" w:hAnsi="Times New Roman" w:cs="Times New Roman"/>
                <w:szCs w:val="24"/>
              </w:rPr>
              <w:t>cie uvedené v § 7.</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Zamestnávatelia vedú zoznam pracovníkov exponovaných biologickým faktorom 3. a/alebo 4. skupiny, indikujúci druh vykonávanej práce a vždy, keď je to možné, biologický faktor, ktorému boli exponovaní, ako aj zá</w:t>
            </w:r>
            <w:r>
              <w:rPr>
                <w:rStyle w:val="DefaultParagraphFont"/>
                <w:rFonts w:ascii="Times New Roman" w:hAnsi="Times New Roman" w:cs="Times New Roman"/>
                <w:sz w:val="20"/>
                <w:szCs w:val="24"/>
              </w:rPr>
              <w:t>znamy o expozícii, nehodách a úrazoch, ak je to primerané.</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Zamestnávateľ vedie zoznam zamestnancov exponovaných biologickým faktorom 3. skupiny a 4. skupiny podľa druhu vykonávanej práce a  ak je to možné, aj podľa biologického faktora, ktorému boli zamestnanci exponovaní, ako aj záznamy o expozícii biologickým faktorom, o mimoriadnych udalostiach.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Zoznam uvedený v odseku 1 bude v súlade s vnútroštátnou legislatí</w:t>
            </w:r>
            <w:r>
              <w:rPr>
                <w:rStyle w:val="DefaultParagraphFont"/>
                <w:rFonts w:ascii="Times New Roman" w:hAnsi="Times New Roman" w:cs="Times New Roman"/>
                <w:szCs w:val="24"/>
              </w:rPr>
              <w:t>vou a/alebo praxou uchovaný aspoň po dobu 10 rokov od skončenia expozície. V prípade takých expozícií, ktoré môžu mať za následok vznik infekcií:</w:t>
            </w:r>
          </w:p>
          <w:p w:rsidR="00415271">
            <w:pPr>
              <w:suppressAutoHyphens/>
              <w:rPr>
                <w:rStyle w:val="DefaultParagraphFont"/>
                <w:rFonts w:ascii="Times New Roman" w:hAnsi="Times New Roman" w:cs="Times New Roman"/>
                <w:sz w:val="20"/>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a)biologickými faktormi, o ktorých je známe, že majú schopnosť vyvolať chronické alebo latentné infekcie;</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b)ktoré na základe existujúcich poznatkov nie sú diagnostikovateľné, až kým sa ochorenie nevyvinie o mnoho rokov neskôr;</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c)ktoré majú obzvlášť dlhý inkubačný čas pre vyvinutie ochorenia;</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d)ktoré majú za následok ochorenia, ktoré sa napriek liečbe z času na čas dlhodobo obnovujú, alebo ktoré môžu mať závažné dlhodobé následky, sa tento zoznam uchová primerane dlhšie, až do 40 rokov po poslednej známej expozícii.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3</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4</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5</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Zoznam zamestnancov podľa odseku 1 zamestnávateľ uchováva </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10 rokov od skončenia expozície biologickým faktorom 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40 rokov od poslednej známej expozície tým biologickým faktorom, ktoré môžu mať za následok vznik infekcií,</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1. o ktorých je známe, že m</w:t>
            </w:r>
            <w:r>
              <w:rPr>
                <w:rStyle w:val="DefaultParagraphFont"/>
                <w:rFonts w:ascii="Times New Roman" w:hAnsi="Times New Roman" w:cs="Times New Roman"/>
                <w:szCs w:val="24"/>
              </w:rPr>
              <w:t>ajú schopnosť vyvolať chronickú alebo latentnú infekciu,</w:t>
            </w:r>
          </w:p>
          <w:p w:rsidR="00415271">
            <w:pPr>
              <w:pStyle w:val="abc"/>
              <w:tabs>
                <w:tab w:val="clear" w:pos="360"/>
                <w:tab w:val="clear" w:pos="680"/>
              </w:tabs>
              <w:suppressAutoHyphens/>
              <w:rPr>
                <w:rStyle w:val="DefaultParagraphFont"/>
                <w:rFonts w:ascii="Times New Roman" w:hAnsi="Times New Roman" w:cs="Times New Roman"/>
                <w:szCs w:val="24"/>
              </w:rPr>
            </w:pPr>
          </w:p>
          <w:p w:rsidR="00415271">
            <w:pPr>
              <w:pStyle w:val="abc"/>
              <w:tabs>
                <w:tab w:val="clear" w:pos="360"/>
                <w:tab w:val="clear" w:pos="680"/>
              </w:tabs>
              <w:suppressAutoHyphen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2. ktoré nie je možné na základe súčasných vedomostí diagnostikovať, až do rozvinutia ochorenia o mnoho rokov neskôr, </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u ktorých predchádza vzniku ochorenia obzvlášť dlhá inkubačná doba,</w:t>
            </w:r>
          </w:p>
          <w:p w:rsidR="00415271">
            <w:pPr>
              <w:pStyle w:val="abc"/>
              <w:tabs>
                <w:tab w:val="clear" w:pos="360"/>
                <w:tab w:val="clear" w:pos="680"/>
              </w:tabs>
              <w:suppressAutoHyphens/>
              <w:rPr>
                <w:rStyle w:val="DefaultParagraphFont"/>
                <w:rFonts w:ascii="Times New Roman" w:hAnsi="Times New Roman" w:cs="Times New Roman"/>
                <w:szCs w:val="24"/>
              </w:rPr>
            </w:pPr>
            <w:r>
              <w:rPr>
                <w:rStyle w:val="DefaultParagraphFont"/>
                <w:rFonts w:ascii="Times New Roman" w:hAnsi="Times New Roman" w:cs="Times New Roman"/>
                <w:szCs w:val="24"/>
              </w:rPr>
              <w:t>4. ktor</w:t>
            </w:r>
            <w:r>
              <w:rPr>
                <w:rStyle w:val="DefaultParagraphFont"/>
                <w:rFonts w:ascii="Times New Roman" w:hAnsi="Times New Roman" w:cs="Times New Roman"/>
                <w:szCs w:val="24"/>
              </w:rPr>
              <w:t>é sa napriek liečbe v nepravidelných dlhodobých intervaloch obnovujú, alebo</w:t>
            </w:r>
          </w:p>
          <w:p w:rsidR="00415271">
            <w:pPr>
              <w:pStyle w:val="abc"/>
              <w:tabs>
                <w:tab w:val="clear" w:pos="360"/>
                <w:tab w:val="clear" w:pos="680"/>
              </w:tabs>
              <w:rPr>
                <w:rStyle w:val="DefaultParagraphFont"/>
                <w:rFonts w:ascii="Times New Roman" w:hAnsi="Times New Roman" w:cs="Times New Roman"/>
                <w:szCs w:val="24"/>
              </w:rPr>
            </w:pP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5. ktoré môžu zanechať závažné dlhodobé následky.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lang w:val="de-DE"/>
              </w:rPr>
            </w:pPr>
            <w:r>
              <w:rPr>
                <w:rStyle w:val="DefaultParagraphFont"/>
                <w:rFonts w:ascii="Times New Roman" w:hAnsi="Times New Roman" w:cs="Times New Roman"/>
                <w:sz w:val="20"/>
                <w:szCs w:val="24"/>
              </w:rPr>
              <w:t>K zoznamu uvedenému v odseku 1 má prístup lekár uvedený v článku 14 a/alebo kompetentný orgán pre ochranu zdravia a bezpečnosť pri práci a každá iná osoba zodpovedná za bezpečnosť a  ochranu zdravia pri práci.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 zoznamu podľa odseku 1 má prístup lekár alebo iný príslušne kvalifikovaný odborník vykonávajúci zdravotný dohľad podľa § 14 a príslušné orgány dozoru.</w:t>
            </w:r>
          </w:p>
          <w:p w:rsidR="00415271">
            <w:pPr>
              <w:pStyle w:val="WW-Obyajntext"/>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lef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Konzultácie a účasť pracovníkov</w:t>
            </w:r>
          </w:p>
          <w:p w:rsidR="00415271">
            <w:pPr>
              <w:jc w:val="both"/>
              <w:rPr>
                <w:rStyle w:val="DefaultParagraphFont"/>
                <w:rFonts w:ascii="EUAlbertina-Regu" w:hAnsi="EUAlbertina-Regu" w:cs="Times New Roman"/>
                <w:sz w:val="20"/>
                <w:szCs w:val="24"/>
              </w:rPr>
            </w:pPr>
            <w:r>
              <w:rPr>
                <w:rStyle w:val="DefaultParagraphFont"/>
                <w:rFonts w:ascii="Times New Roman" w:hAnsi="Times New Roman" w:cs="Times New Roman"/>
                <w:sz w:val="20"/>
                <w:szCs w:val="24"/>
              </w:rPr>
              <w:t>Konzultácie a účasť pracovníkov a/alebo ich zástupcov v súvislosti so záležitosťami obsiahnutými v tejto smernici sa budú uskutočňovať podľa člá</w:t>
            </w:r>
            <w:r>
              <w:rPr>
                <w:rStyle w:val="DefaultParagraphFont"/>
                <w:rFonts w:ascii="Times New Roman" w:hAnsi="Times New Roman" w:cs="Times New Roman"/>
                <w:sz w:val="20"/>
                <w:szCs w:val="24"/>
              </w:rPr>
              <w:t>nku 11 smernice 89/391/EHS.</w:t>
            </w:r>
            <w:r>
              <w:rPr>
                <w:rStyle w:val="DefaultParagraphFont"/>
                <w:rFonts w:ascii="EUAlbertina-Regu" w:hAnsi="EUAlbertina-Regu" w:cs="Times New Roman"/>
                <w:sz w:val="20"/>
                <w:szCs w:val="24"/>
              </w:rPr>
              <w:t xml:space="preserve"> </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Konzultácie a účasť zamestnancov a zástupcov zamestnancov pre bezpečnosť a ochranu zdravia pri práci pri riešení problematiky bezpečnosti a ochrany zdravia pri práci  v riziku expozí</w:t>
            </w:r>
            <w:r>
              <w:rPr>
                <w:rStyle w:val="DefaultParagraphFont"/>
                <w:rFonts w:ascii="Times New Roman" w:hAnsi="Times New Roman" w:cs="Times New Roman"/>
                <w:sz w:val="20"/>
                <w:szCs w:val="24"/>
              </w:rPr>
              <w:t>cie biologickým faktorom sa vykonávajú v súlade s príslušnými ustanoveniami osobitného predpisu</w:t>
            </w:r>
            <w:r>
              <w:rPr>
                <w:rStyle w:val="FootnoteReference"/>
                <w:rFonts w:ascii="Times New Roman" w:hAnsi="Times New Roman" w:cs="Times New Roman"/>
                <w:sz w:val="20"/>
                <w:szCs w:val="24"/>
                <w:rtl w:val="0"/>
              </w:rPr>
              <w:footnoteReference w:customMarkFollows="1" w:id="10"/>
              <w:t xml:space="preserve">7</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Kompetentnému orgánu bude vopred oznámené prvé použitie:</w:t>
            </w:r>
          </w:p>
          <w:p w:rsidR="00415271">
            <w:pPr>
              <w:suppressAutoHyphens/>
              <w:rPr>
                <w:rStyle w:val="DefaultParagraphFont"/>
                <w:rFonts w:ascii="Times New Roman" w:hAnsi="Times New Roman" w:cs="Times New Roman"/>
                <w:sz w:val="20"/>
                <w:szCs w:val="24"/>
                <w:lang w:val="de-DE"/>
              </w:rPr>
            </w:pPr>
            <w:r>
              <w:rPr>
                <w:rStyle w:val="DefaultParagraphFont"/>
                <w:rFonts w:ascii="Times New Roman" w:hAnsi="Times New Roman" w:cs="Times New Roman"/>
                <w:sz w:val="20"/>
                <w:szCs w:val="24"/>
                <w:lang w:val="de-DE"/>
              </w:rPr>
              <w:t>a)biologických faktorov 2. skupiny;</w:t>
            </w:r>
          </w:p>
          <w:p w:rsidR="00415271">
            <w:pPr>
              <w:suppressAutoHyphens/>
              <w:rPr>
                <w:rStyle w:val="DefaultParagraphFont"/>
                <w:rFonts w:ascii="Times New Roman" w:hAnsi="Times New Roman" w:cs="Times New Roman"/>
                <w:sz w:val="20"/>
                <w:szCs w:val="24"/>
                <w:lang w:val="de-DE"/>
              </w:rPr>
            </w:pPr>
            <w:r>
              <w:rPr>
                <w:rStyle w:val="DefaultParagraphFont"/>
                <w:rFonts w:ascii="Times New Roman" w:hAnsi="Times New Roman" w:cs="Times New Roman"/>
                <w:sz w:val="20"/>
                <w:szCs w:val="24"/>
                <w:lang w:val="de-DE"/>
              </w:rPr>
              <w:t>b)biologických faktorov 3. skupiny;</w:t>
            </w:r>
          </w:p>
          <w:p w:rsidR="00415271">
            <w:pPr>
              <w:suppressAutoHyphens/>
              <w:rPr>
                <w:rStyle w:val="DefaultParagraphFont"/>
                <w:rFonts w:ascii="Times New Roman" w:hAnsi="Times New Roman" w:cs="Times New Roman"/>
                <w:sz w:val="20"/>
                <w:szCs w:val="24"/>
                <w:lang w:val="de-DE"/>
              </w:rPr>
            </w:pPr>
            <w:r>
              <w:rPr>
                <w:rStyle w:val="DefaultParagraphFont"/>
                <w:rFonts w:ascii="Times New Roman" w:hAnsi="Times New Roman" w:cs="Times New Roman"/>
                <w:sz w:val="20"/>
                <w:szCs w:val="24"/>
                <w:lang w:val="de-DE"/>
              </w:rPr>
              <w:t>c)biologických faktorov 4. skupiny.</w:t>
            </w:r>
          </w:p>
          <w:p w:rsidR="00415271">
            <w:pPr>
              <w:rPr>
                <w:rStyle w:val="WW8Num29z0"/>
                <w:rFonts w:ascii="Times New Roman" w:hAnsi="Times New Roman" w:cs="Times New Roman"/>
                <w:sz w:val="20"/>
                <w:szCs w:val="24"/>
                <w:lang w:val="de-DE"/>
              </w:rPr>
            </w:pPr>
            <w:r>
              <w:rPr>
                <w:rStyle w:val="WW8Num29z0"/>
                <w:rFonts w:ascii="Times New Roman" w:hAnsi="Times New Roman" w:cs="Times New Roman"/>
                <w:sz w:val="20"/>
                <w:szCs w:val="24"/>
                <w:lang w:val="de-DE"/>
              </w:rPr>
              <w:t>Toto oznámenie sa vykoná aspoň 30 dní pred začatím práce.</w:t>
            </w:r>
          </w:p>
          <w:p w:rsidR="00415271">
            <w:pPr>
              <w:rPr>
                <w:rStyle w:val="WW8Num29z0"/>
                <w:rFonts w:ascii="Times New Roman" w:hAnsi="Times New Roman" w:cs="Times New Roman"/>
                <w:sz w:val="20"/>
                <w:szCs w:val="24"/>
                <w:lang w:val="de-DE"/>
              </w:rPr>
            </w:pPr>
            <w:r>
              <w:rPr>
                <w:rStyle w:val="WW8Num29z0"/>
                <w:rFonts w:ascii="Times New Roman" w:hAnsi="Times New Roman" w:cs="Times New Roman"/>
                <w:sz w:val="20"/>
                <w:szCs w:val="24"/>
                <w:lang w:val="de-DE"/>
              </w:rPr>
              <w:t>S prihliadnutím na odsek 2 toto oznámenie sa má tie</w:t>
            </w:r>
            <w:r>
              <w:rPr>
                <w:rStyle w:val="WW8Num29z0"/>
                <w:rFonts w:ascii="Times New Roman" w:hAnsi="Times New Roman" w:cs="Times New Roman"/>
                <w:sz w:val="20"/>
                <w:szCs w:val="24"/>
                <w:lang w:val="de-DE"/>
              </w:rPr>
              <w:t>ž vykonať o prvom použití každého nasledujúceho biologického faktora 4. skupiny a každého nasledujúceho nového biologického faktora 3. skupiny v prípadoch, kedy zamestnávateľ sám predbežne klasifikuje daný biologický faktor.</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O:1</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a</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b</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c</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O:2</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Používanie  biologických faktorov musí vopred schváliť orgán verejného zdravotníctva na základe žiadosti o schválenie</w:t>
            </w:r>
            <w:r>
              <w:rPr>
                <w:rStyle w:val="FootnoteReference"/>
                <w:rFonts w:ascii="Times New Roman" w:hAnsi="Times New Roman" w:cs="Times New Roman"/>
                <w:szCs w:val="24"/>
                <w:rtl w:val="0"/>
              </w:rPr>
              <w:footnoteReference w:customMarkFollows="1" w:id="11"/>
              <w:t xml:space="preserve">8</w:t>
            </w:r>
            <w:r>
              <w:rPr>
                <w:rStyle w:val="FootnoteReference"/>
                <w:rFonts w:ascii="Times New Roman" w:hAnsi="Times New Roman" w:cs="Times New Roman"/>
                <w:szCs w:val="24"/>
              </w:rPr>
              <w:t>)</w:t>
            </w:r>
            <w:r>
              <w:rPr>
                <w:rStyle w:val="DefaultParagraphFont"/>
                <w:rFonts w:ascii="Times New Roman" w:hAnsi="Times New Roman" w:cs="Times New Roman"/>
                <w:szCs w:val="24"/>
              </w:rPr>
              <w:t>,, ak ide o prvé použitie</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biologických faktorov 2. skupiny,</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biologických faktorov 3. skupiny,</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biologických faktorov 4. skupiny.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Žiadosť o schválenie predkladá zamestnávateľ príslušnému orgánu verejného zdravotníctva najneskôr 30 dní pred začatím práce. </w:t>
            </w:r>
          </w:p>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Schválenie orgánom verejného zdravotní</w:t>
            </w:r>
            <w:r>
              <w:rPr>
                <w:rStyle w:val="DefaultParagraphFont"/>
                <w:rFonts w:ascii="Times New Roman" w:hAnsi="Times New Roman" w:cs="Times New Roman"/>
                <w:szCs w:val="24"/>
              </w:rPr>
              <w:t>ctva si zamestnávateľ musí vyžiadať aj na prvé použitie každého ďalšieho biologického faktora 4. skupiny a každého ďalšieho nového biologického faktora 3. skupiny ak sám predbežne klasifikuje tento biologický faktor.</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Laboratóriá poskytujúce diagnostické služby v súvislosti s biologickými faktormi 4. skupiny vykonajú iba prvotné oznámenie o svojich zámeroch.</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O:4</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Laboratóriá, ktoré vykonávajú diagnostiku súvisiacu s biologický</w:t>
            </w:r>
            <w:r>
              <w:rPr>
                <w:rStyle w:val="DefaultParagraphFont"/>
                <w:rFonts w:ascii="Times New Roman" w:hAnsi="Times New Roman" w:cs="Times New Roman"/>
                <w:sz w:val="20"/>
                <w:szCs w:val="24"/>
              </w:rPr>
              <w:t>mi faktormi 4. skupiny musia mať schválené podľa odseku 1 len ich prvé použitie.</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Opätovné oznámenie sa musí vykonať vždy, keď v rámci pracovných procesov a/alebo postupov nastanú zásadné a dôležité zmeny pre bezpečnosť a ochranu zdravia pri práci, ktoré preukážu zastaralosť pôvodného oznámenia.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O:5</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v rámci schválených pracovných procesov alebo postupov používaných biologických faktorov nastali zásadné a dôležité</w:t>
            </w:r>
            <w:r>
              <w:rPr>
                <w:rStyle w:val="DefaultParagraphFont"/>
                <w:rFonts w:ascii="Times New Roman" w:hAnsi="Times New Roman" w:cs="Times New Roman"/>
                <w:sz w:val="20"/>
                <w:szCs w:val="24"/>
              </w:rPr>
              <w:t xml:space="preserve"> zmeny pre zdravie alebo bezpečnosť pri práci, zamestnávateľ vykoná nové posúdenie rizika podľa § 3. Tieto zmeny upraví v prevádzkovom poriadku, ktorý predloží na nové schválenie</w:t>
            </w:r>
            <w:r>
              <w:rPr>
                <w:rStyle w:val="FootnoteReference"/>
                <w:rFonts w:ascii="Times New Roman" w:hAnsi="Times New Roman" w:cs="Times New Roman"/>
                <w:sz w:val="20"/>
                <w:szCs w:val="24"/>
                <w:rtl w:val="0"/>
              </w:rPr>
              <w:footnoteReference w:customMarkFollows="1" w:id="12"/>
              <w:t xml:space="preserve">8</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e)</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Oznámenie uvedené v odsekoch 1, 2 a </w:t>
            </w:r>
            <w:r>
              <w:rPr>
                <w:rStyle w:val="WW8Num29z0"/>
                <w:rFonts w:ascii="Times New Roman" w:hAnsi="Times New Roman" w:cs="Times New Roman"/>
                <w:sz w:val="20"/>
                <w:szCs w:val="24"/>
              </w:rPr>
              <w:t>3 bude obsahovať:</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a)názov a adresu podniku a/alebo prevádzky;</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b)meno a spôsobilosť osoby zodpovednej za bezpečnosť a ochranu zdravia pri práci;</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c)výsledky hodnotenia uvedeného v článku 3;</w:t>
            </w:r>
          </w:p>
          <w:p w:rsidR="00415271">
            <w:pPr>
              <w:suppressAutoHyphens/>
              <w:jc w:val="both"/>
              <w:rPr>
                <w:rStyle w:val="DefaultParagraphFont"/>
                <w:rFonts w:ascii="Times New Roman" w:hAnsi="Times New Roman" w:cs="Times New Roman"/>
                <w:sz w:val="20"/>
                <w:szCs w:val="24"/>
                <w:lang w:val="de-DE"/>
              </w:rPr>
            </w:pPr>
            <w:r>
              <w:rPr>
                <w:rStyle w:val="DefaultParagraphFont"/>
                <w:rFonts w:ascii="Times New Roman" w:hAnsi="Times New Roman" w:cs="Times New Roman"/>
                <w:sz w:val="20"/>
                <w:szCs w:val="24"/>
                <w:lang w:val="de-DE"/>
              </w:rPr>
              <w:t>d)druh biologického faktora;</w:t>
            </w:r>
          </w:p>
          <w:p w:rsidR="00415271">
            <w:pPr>
              <w:suppressAutoHyphens/>
              <w:jc w:val="both"/>
              <w:rPr>
                <w:rStyle w:val="DefaultParagraphFont"/>
                <w:rFonts w:ascii="Times New Roman" w:hAnsi="Times New Roman" w:cs="Times New Roman"/>
                <w:sz w:val="20"/>
                <w:szCs w:val="24"/>
                <w:lang w:val="de-DE"/>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e)zamýšľané ochranné a preventí</w:t>
            </w:r>
            <w:r>
              <w:rPr>
                <w:rStyle w:val="DefaultParagraphFont"/>
                <w:rFonts w:ascii="Times New Roman" w:hAnsi="Times New Roman" w:cs="Times New Roman"/>
                <w:sz w:val="20"/>
                <w:szCs w:val="24"/>
              </w:rPr>
              <w:t>vne opatrenia.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§13</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O:6</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P:f</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b</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a</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 e</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P:d</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Žiadosť o schválenie</w:t>
            </w:r>
            <w:r>
              <w:rPr>
                <w:rStyle w:val="FootnoteReference"/>
                <w:rFonts w:ascii="Times New Roman" w:hAnsi="Times New Roman" w:cs="Times New Roman"/>
                <w:szCs w:val="24"/>
                <w:rtl w:val="0"/>
              </w:rPr>
              <w:footnoteReference w:customMarkFollows="1" w:id="13"/>
              <w:t xml:space="preserve">8</w:t>
            </w:r>
            <w:r>
              <w:rPr>
                <w:rStyle w:val="FootnoteReference"/>
                <w:rFonts w:ascii="Times New Roman" w:hAnsi="Times New Roman" w:cs="Times New Roman"/>
                <w:szCs w:val="24"/>
              </w:rPr>
              <w:t>)</w:t>
            </w:r>
            <w:r>
              <w:rPr>
                <w:rStyle w:val="Znakyprepoznmkupodiarou"/>
                <w:rFonts w:ascii="Times New Roman" w:hAnsi="Times New Roman" w:cs="Times New Roman"/>
                <w:szCs w:val="24"/>
              </w:rPr>
              <w:t xml:space="preserve"> </w:t>
            </w:r>
            <w:r>
              <w:rPr>
                <w:rStyle w:val="DefaultParagraphFont"/>
                <w:rFonts w:ascii="Times New Roman" w:hAnsi="Times New Roman" w:cs="Times New Roman"/>
                <w:szCs w:val="24"/>
              </w:rPr>
              <w:t>podľa odsekov 1 až 5 musí obsahovať aj</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meno, priezvisko a kvalifikáciu osoby zodpovednej za bezpečnosť a zdravie pri práci,</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vý</w:t>
            </w:r>
            <w:r>
              <w:rPr>
                <w:rStyle w:val="DefaultParagraphFont"/>
                <w:rFonts w:ascii="Times New Roman" w:hAnsi="Times New Roman" w:cs="Times New Roman"/>
                <w:sz w:val="20"/>
                <w:szCs w:val="24"/>
              </w:rPr>
              <w:t>sledky posúdenia rizika podľa § 3,</w:t>
            </w:r>
          </w:p>
          <w:p w:rsidR="00415271">
            <w:pPr>
              <w:suppressAutoHyphens/>
              <w:jc w:val="both"/>
              <w:rPr>
                <w:rStyle w:val="DefaultParagraphFont"/>
                <w:rFonts w:ascii="Times New Roman" w:hAnsi="Times New Roman" w:cs="Times New Roman"/>
                <w:sz w:val="20"/>
                <w:szCs w:val="24"/>
              </w:rPr>
            </w:pP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druh a klasifikáciu biologického faktora, ktorý sa bude používať,</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e) plán ochrany zamestnancov v prípade mimoriadnej udalosti, </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prevádzkový poriadok,</w:t>
            </w:r>
          </w:p>
          <w:p w:rsidR="00415271">
            <w:p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ustanovia v súlade s vnútroštátnou legislatívou a praxou opatrenia týkajúce sa vykonávania príslušného zdravotného dohľadu nad pracovníkmi, u ktorých výsledky hodnotenia uvedeného v článku 3 preukážu riziko pre zdravie alebo bezpečnosť.</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O:1</w:t>
            </w:r>
          </w:p>
          <w:p w:rsidR="00415271">
            <w:pPr>
              <w:jc w:val="center"/>
              <w:rPr>
                <w:rStyle w:val="WW-Standardnpsmoodstavce"/>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vanish/>
                <w:sz w:val="20"/>
                <w:szCs w:val="24"/>
              </w:rPr>
              <w:t>&lt;0}</w:t>
            </w:r>
            <w:r>
              <w:rPr>
                <w:rStyle w:val="DefaultParagraphFont"/>
                <w:rFonts w:ascii="Times New Roman" w:hAnsi="Times New Roman" w:cs="Times New Roman"/>
                <w:sz w:val="20"/>
                <w:szCs w:val="24"/>
              </w:rPr>
              <w:t>Zamestnávateľ je povinný v súlade s osobitným predpisom</w:t>
            </w:r>
            <w:r>
              <w:rPr>
                <w:rStyle w:val="FootnoteReference"/>
                <w:rFonts w:ascii="Times New Roman" w:hAnsi="Times New Roman" w:cs="Times New Roman"/>
                <w:sz w:val="20"/>
                <w:szCs w:val="24"/>
                <w:rtl w:val="0"/>
              </w:rPr>
              <w:footnoteReference w:customMarkFollows="1" w:id="14"/>
              <w:t xml:space="preserve">9</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xml:space="preserve"> zabezpečiť zdravotný dohľad pre zamestnancov pri práci, pri ktorej dochádza k expozícii biologickým faktorom, ak na základe posúdenia rizík podľa § 3 zistí špecifické riziko pre ich zdravie; súčasťou zdravotného dohľadu sú cielené preventívne prehliadky.</w:t>
            </w:r>
          </w:p>
          <w:p w:rsidR="00415271">
            <w:pPr>
              <w:pStyle w:val="abc"/>
              <w:tabs>
                <w:tab w:val="clear" w:pos="360"/>
                <w:tab w:val="clear" w:pos="680"/>
              </w:tabs>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Opatrenia uvedené v odseku 1 budú také, aby umožnili každému pracovníkovi, ak je to primerané, príslušný zdravotný dohľad:</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a)pred expozíciou;</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b)v pravidelných intervaloch po expozícii.</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Tieto opatrenia budú také, aby priamo umožňovali uplatňovanie opatrení osobnej hygieny a hygieny práce.</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O:2</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Zdravotný dohľad sa musí zabezpečiť pred expozíciou a v pravidelných intervaloch počas expozície tak, aby bolo možné priamo uplatňovať individuálne ochranné a preventívne opatrenia.</w:t>
            </w:r>
          </w:p>
          <w:p w:rsidR="00415271">
            <w:pPr>
              <w:pStyle w:val="BodyText"/>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Hodnotenie uvedené v článku 3 by malo identifikovať tých pracovníkov, pre ktorých môžu byť požadovan</w:t>
            </w:r>
            <w:r>
              <w:rPr>
                <w:rStyle w:val="DefaultParagraphFont"/>
                <w:rFonts w:ascii="Times New Roman" w:hAnsi="Times New Roman" w:cs="Times New Roman"/>
                <w:sz w:val="20"/>
                <w:szCs w:val="24"/>
              </w:rPr>
              <w:t>é osobitné ochranné opatrenia.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Ak je to potrebné, mali by byť pre tých pracovníkov, ktorí nie sú imúnni voči biologickému faktoru, ktorému sú alebo môžu byť exponovaní, dostupné účinné očkovacie látky.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sa o niektorom pracovníkovi zistí, že trpí infekci</w:t>
            </w:r>
            <w:r>
              <w:rPr>
                <w:rStyle w:val="DefaultParagraphFont"/>
                <w:rFonts w:ascii="Times New Roman" w:hAnsi="Times New Roman" w:cs="Times New Roman"/>
                <w:sz w:val="20"/>
                <w:szCs w:val="24"/>
              </w:rPr>
              <w:t>ou a/alebo ochorením, ktoré mohlo vzniknúť v dôsledku expozície, lekár alebo orgán zodpovedný za zdravotný dohľad nad pracovníkmi  navrhne takýto dohľad ostatným pracovníkom, ktorí boli podobne exponovaní.</w:t>
            </w:r>
          </w:p>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V takomto prípade sa v súlade s článkom 3 opätovne</w:t>
            </w:r>
            <w:r>
              <w:rPr>
                <w:rStyle w:val="WW8Num29z0"/>
                <w:rFonts w:ascii="Times New Roman" w:hAnsi="Times New Roman" w:cs="Times New Roman"/>
                <w:sz w:val="20"/>
                <w:szCs w:val="24"/>
              </w:rPr>
              <w:t xml:space="preserve"> vykoná hodnotenie rizika expozície.</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O:3</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O:6</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O:7</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P:a</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Zkladntext2"/>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Zdravotný dohľad bude primeraný ak: </w:t>
            </w:r>
          </w:p>
          <w:p w:rsidR="00415271">
            <w:pPr>
              <w:numPr>
                <w:numId w:val="39"/>
              </w:numPr>
              <w:tabs>
                <w:tab w:val="left" w:pos="317"/>
                <w:tab w:val="left" w:pos="644"/>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je možné dať do príčinnej súvislosti expozíciu zamestnanca špecifickému biologickému faktoru k zistenému ochoreniu alebo iným škodlivým účinkom na zdravie,</w:t>
            </w:r>
          </w:p>
          <w:p w:rsidR="00415271">
            <w:pPr>
              <w:numPr>
                <w:numId w:val="39"/>
              </w:numPr>
              <w:tabs>
                <w:tab w:val="left" w:pos="317"/>
                <w:tab w:val="left" w:pos="644"/>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je pravdepodobné, že ochorenie alebo škodlivý účinok na zdravie sa môže vyskytnúť za určitých pracovných podmienok,</w:t>
            </w:r>
          </w:p>
          <w:p w:rsidR="00415271">
            <w:pPr>
              <w:numPr>
                <w:numId w:val="39"/>
              </w:numPr>
              <w:tabs>
                <w:tab w:val="left" w:pos="317"/>
                <w:tab w:val="left" w:pos="360"/>
              </w:tabs>
              <w:ind w:left="-43"/>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vyšetrovacia technika predstavuje malé riziko pre zamestnancov,</w:t>
            </w:r>
          </w:p>
          <w:p w:rsidR="00415271">
            <w:pPr>
              <w:pStyle w:val="EnvelopeReturn"/>
              <w:numPr>
                <w:numId w:val="39"/>
              </w:numPr>
              <w:tabs>
                <w:tab w:val="left" w:pos="317"/>
                <w:tab w:val="left" w:pos="360"/>
              </w:tabs>
              <w:spacing w:before="0" w:after="0"/>
              <w:ind w:left="-4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existujú štandardné vyšetrovacie metódy na zisťovanie príznakov ochorení alebo škodlivých účinkov na zdravie.</w:t>
            </w:r>
          </w:p>
          <w:p w:rsidR="00415271">
            <w:pPr>
              <w:pStyle w:val="EnvelopeReturn"/>
              <w:spacing w:before="0"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Zamestnancom, ktorí sú alebo môžu byť exponovaní pri práci biologickým faktorom, proti ktorým nie sú imúnni, zamestnávateľ poskytne očkovanie, ak je k dispozícii na trhu s liekmi účinná očkovacia látka. Pri dostupnosti očkovacích látok zamesntávateľ prihliada na odporúčané praktické zásady o očkovaní uvedené v prílohe č.6 </w:t>
            </w:r>
          </w:p>
          <w:p w:rsidR="00415271">
            <w:pPr>
              <w:jc w:val="both"/>
              <w:rPr>
                <w:rStyle w:val="DefaultParagraphFont"/>
                <w:rFonts w:ascii="Times New Roman" w:hAnsi="Times New Roman" w:cs="Times New Roman"/>
                <w:sz w:val="20"/>
                <w:szCs w:val="24"/>
              </w:rPr>
            </w:pP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Ak sa na základe zdravotného dohľadu u zamestnanca preukáže ochorenie alebo škodlivé zdravotné účinky, ktoré lekár vykonávajúci zdravotný dohľad považuje za následok expozície biologickému faktoru, lekár alebo príslušne kvalifikovaná osoba informuje zamestnanca o výsledkoch, vrátane odporúčania týkajúceho sa zdravotného dohľadu, ktorému by sa mal zamestnanec podrobiť po skončení práce v riziku expozície biologickému faktoru.</w:t>
            </w:r>
          </w:p>
          <w:p w:rsidR="00415271">
            <w:pPr>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následne vykoná:</w:t>
            </w:r>
          </w:p>
          <w:p w:rsidR="00415271">
            <w:pPr>
              <w:pStyle w:val="EnvelopeReturn"/>
              <w:numPr>
                <w:numId w:val="38"/>
              </w:numPr>
              <w:tabs>
                <w:tab w:val="left" w:pos="360"/>
              </w:tabs>
              <w:spacing w:before="0"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revíziu posúdenia rizika vypracovaného podľa §3, </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Tam, kde sa vykonáva zdravotný dohľad, osobné lekárske záznamy sa v súlade s vnútroštátnou  legislatívou a praxou uchovávajú aspoň po dobu 10 rokov od skončenia expozície.</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osobitných prípadoch uvedených v druhom pododseku článku 11(2) sa osobné lekárske záznamy uchovávajú primerane dlhšie</w:t>
            </w:r>
            <w:r>
              <w:rPr>
                <w:rStyle w:val="DefaultParagraphFont"/>
                <w:rFonts w:ascii="Times New Roman" w:hAnsi="Times New Roman" w:cs="Times New Roman"/>
                <w:sz w:val="20"/>
                <w:szCs w:val="24"/>
              </w:rPr>
              <w:t>, až do 40 rokov po poslednej známej expozícii.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O:5</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V:1,2,3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Zdravotné záznamy a záznamy o expozícii sa vedú a uchovávajú vo vhodnej forme po dobu 10 rokov od skončenia práce, pri ktorej je riziko expozície biologickým faktorom. V osobitných prípadoch uvedených v §11 ods.2 písm.b) sa osobné zdravotné záznamy uchovávajú aspoň 40 rokov po poslednej známej expozícii biologickým faktorom. Údaje zo zdravotných záznamov a záznamov o expozícii sa poskytujú na požiadanie formou výpisu iným zdravotníckym pracovníkom a orgánom dozoru podľa osobitných predpisov</w:t>
            </w:r>
            <w:r>
              <w:rPr>
                <w:rStyle w:val="FootnoteReference"/>
                <w:rFonts w:ascii="Times New Roman" w:hAnsi="Times New Roman" w:cs="Times New Roman"/>
                <w:sz w:val="20"/>
                <w:szCs w:val="24"/>
                <w:rtl w:val="0"/>
              </w:rPr>
              <w:footnoteReference w:customMarkFollows="1" w:id="15"/>
              <w:t xml:space="preserve">1</w:t>
            </w:r>
            <w:r>
              <w:rPr>
                <w:rStyle w:val="FootnoteReference"/>
                <w:rFonts w:ascii="Times New Roman" w:hAnsi="Times New Roman" w:cs="Times New Roman"/>
                <w:sz w:val="20"/>
                <w:szCs w:val="24"/>
              </w:rPr>
              <w:t>1)</w:t>
            </w:r>
            <w:r>
              <w:rPr>
                <w:rStyle w:val="DefaultParagraphFont"/>
                <w:rFonts w:ascii="Times New Roman" w:hAnsi="Times New Roman" w:cs="Times New Roman"/>
                <w:sz w:val="20"/>
                <w:szCs w:val="24"/>
              </w:rPr>
              <w:t xml:space="preserve"> v rozsahu ich vyžiadania.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O:5</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Lekár alebo orgán zodpovedný za zdravotný dohľad navrhne ochranné alebo preventívne opatrenia, ktoré sa majú vykonať s ohľadom na každého jednotlivého  pracovníka.</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 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 7</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P:c</w:t>
            </w: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P:d</w:t>
            </w:r>
          </w:p>
          <w:p w:rsidR="00415271">
            <w:pPr>
              <w:jc w:val="center"/>
              <w:rPr>
                <w:rStyle w:val="WW-Standardnpsmoodstavce"/>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následne vykoná:</w:t>
            </w:r>
          </w:p>
          <w:p w:rsidR="00415271">
            <w:pPr>
              <w:numPr>
                <w:numId w:val="10"/>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zohľadní odporúčanie lekára vykonávajúceho zdravotný dohľad alebo inej príslušne kvalifikovanej osoby alebo príslušného orgánu verejného zdravotníctva pri uplatňovaní akýchkoľvek ochranných a preventívnych opatrení, vrátane možnosti preložiť zamestnanca na inú práce, pri ktorej nie je riziko ďalšej expozície, </w:t>
            </w:r>
          </w:p>
          <w:p w:rsidR="00415271">
            <w:pPr>
              <w:numPr>
                <w:numId w:val="10"/>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zabezpečí zdravotný dohľad u všetkých zamestnancov, ktorí boli podobne exponovaní;</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O:6</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Pracovníkom musia byť poskytnuté informácie a poradenstvo týkajúce sa zdravotného dohľadu, ktorý môžu podstúpiť po skončení expozície.</w:t>
            </w:r>
          </w:p>
          <w:p w:rsidR="00415271">
            <w:pPr>
              <w:jc w:val="both"/>
              <w:rPr>
                <w:rStyle w:val="DefaultParagraphFont"/>
                <w:rFonts w:ascii="Times New Roman" w:hAnsi="Times New Roman" w:cs="Times New Roman"/>
                <w:sz w:val="20"/>
                <w:szCs w:val="24"/>
              </w:rPr>
            </w:pP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O:6</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V:1</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sa na základe zdravotného dohľadu u zamestnanca preukáže ochorenie alebo škodlivé zdravotné účinky, ktoré lekár vykonávajúci zdravotný dohľad považuje za následok expozície biologickému faktoru, lekár alebo príslušne kvalifikovaná osoba informuje zamestnanca o výsledkoch, vrátane odporúčania týkajúceho sa zdravotného dohľadu, ktorému by sa mal zamestnanec podrobiť po skončení práce v riziku expozície biologickému faktoru.</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O:7</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 b)</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V súlade s vnútroštátnou legislatívou a/alebo  praxou:</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a)pracovníci majú prístup k výsledkom zdravotného dohľadu, ktorý sa ich týka a</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b)príslušní pracovní</w:t>
            </w:r>
            <w:r>
              <w:rPr>
                <w:rStyle w:val="DefaultParagraphFont"/>
                <w:rFonts w:ascii="Times New Roman" w:hAnsi="Times New Roman" w:cs="Times New Roman"/>
                <w:sz w:val="20"/>
                <w:szCs w:val="24"/>
              </w:rPr>
              <w:t>ci alebo zamestnávateľ môžu požiadať o prehľad výsledkov zdravotného dohľad</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 5</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V:4,5,6</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Každý zamestnanec na jeho požiadanie bude mať prístup k zdravotným záznamom a záznamom o expozícii týkajúcich sa jeho osoby. Zamestnanci alebo zamestnávateľ môžu požiadať o preskúmanie výsledkov zdravotného dohľadu. </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V prípade, že fyzická osoba - podnikateľ alebo právnická osoba prestane existovať alebo sa zruší, zoznam zamestnancov so záznamom o expozícii sa poskytnú príslušné</w:t>
            </w:r>
            <w:r>
              <w:rPr>
                <w:rStyle w:val="DefaultParagraphFont"/>
                <w:rFonts w:ascii="Times New Roman" w:hAnsi="Times New Roman" w:cs="Times New Roman"/>
                <w:szCs w:val="24"/>
              </w:rPr>
              <w:t xml:space="preserve">mu orgánu verejného zdravotníctva. </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O:8</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WW8Num29z0"/>
                <w:rFonts w:ascii="Times New Roman" w:hAnsi="Times New Roman" w:cs="Times New Roman"/>
                <w:sz w:val="20"/>
                <w:szCs w:val="24"/>
              </w:rPr>
            </w:pPr>
            <w:r>
              <w:rPr>
                <w:rStyle w:val="WW8Num29z0"/>
                <w:rFonts w:ascii="Times New Roman" w:hAnsi="Times New Roman" w:cs="Times New Roman"/>
                <w:sz w:val="20"/>
                <w:szCs w:val="24"/>
              </w:rPr>
              <w:t xml:space="preserve">Praktické odporúčania týkajúce sa zdravotného dohľadu nad pracovníkmi sú uvedené v prílohe IV. </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O:8</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Praktické odporúčania o zdravotnom dohľade zamestnancov exponovaných biologickým faktorom sú uvedené v prílohe č.3.</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O:9</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Všetky prípady ochorení alebo úmrtí, o ktorých sa v súlade s vnútroštátnou legislatívou a/alebo praxou zistí, že nastali v dôsledku expozície biologickým faktorom, budú oznámené kompetentnému orgánu.</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§14</w:t>
            </w:r>
          </w:p>
          <w:p w:rsidR="00415271">
            <w:pPr>
              <w:jc w:val="center"/>
              <w:rPr>
                <w:rStyle w:val="WW-Standardnpsmoodstavce"/>
                <w:rFonts w:ascii="Times New Roman" w:hAnsi="Times New Roman" w:cs="Times New Roman"/>
                <w:sz w:val="20"/>
                <w:szCs w:val="24"/>
              </w:rPr>
            </w:pPr>
            <w:r>
              <w:rPr>
                <w:rStyle w:val="WW-Standardnpsmoodstavce"/>
                <w:rFonts w:ascii="Times New Roman" w:hAnsi="Times New Roman" w:cs="Times New Roman"/>
                <w:sz w:val="20"/>
                <w:szCs w:val="24"/>
              </w:rPr>
              <w:t>O:9</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Prípady ochorení alebo úmrtí, o ktorých sa  zistí, že nastali v dôsledku expozície biologickým faktorom pri práci, sa oznámia orgánu verejného zdravotníctva podľ</w:t>
            </w:r>
            <w:r>
              <w:rPr>
                <w:rStyle w:val="DefaultParagraphFont"/>
                <w:rFonts w:ascii="Times New Roman" w:hAnsi="Times New Roman" w:cs="Times New Roman"/>
                <w:sz w:val="20"/>
                <w:szCs w:val="24"/>
              </w:rPr>
              <w:t>a osobitného predpisu</w:t>
            </w:r>
            <w:r>
              <w:rPr>
                <w:rStyle w:val="FootnoteReference"/>
                <w:rFonts w:ascii="Times New Roman" w:hAnsi="Times New Roman" w:cs="Times New Roman"/>
                <w:sz w:val="20"/>
                <w:szCs w:val="24"/>
                <w:rtl w:val="0"/>
              </w:rPr>
              <w:footnoteReference w:customMarkFollows="1" w:id="16"/>
              <w:t xml:space="preserve">8</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p w:rsidR="00415271">
            <w:pPr>
              <w:pStyle w:val="BodyText"/>
              <w:ind w:firstLine="284"/>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Pre účely hodnotenia uvedeného v článku 3 by sa mala venovať osobitná pozornosť:</w:t>
            </w:r>
          </w:p>
          <w:p w:rsidR="00415271">
            <w:pPr>
              <w:suppressAutoHyphens/>
              <w:jc w:val="both"/>
              <w:rPr>
                <w:rStyle w:val="DefaultParagraphFont"/>
                <w:rFonts w:ascii="EUAlbertina-Regu" w:hAnsi="EUAlbertina-Regu" w:cs="Times New Roman"/>
                <w:sz w:val="20"/>
                <w:szCs w:val="24"/>
              </w:rPr>
            </w:pPr>
            <w:r>
              <w:rPr>
                <w:rStyle w:val="DefaultParagraphFont"/>
                <w:rFonts w:ascii="Times New Roman" w:hAnsi="Times New Roman" w:cs="Times New Roman"/>
                <w:sz w:val="20"/>
                <w:szCs w:val="24"/>
              </w:rPr>
              <w:t xml:space="preserve">a)pochybnostiam o prítomnosti biologických faktorov v organizme pacientov alebo zvierat a v materiáloch alebo vzorkách, ktoré im boli odobraté; </w:t>
            </w:r>
            <w:r>
              <w:rPr>
                <w:rStyle w:val="DefaultParagraphFont"/>
                <w:rFonts w:ascii="EUAlbertina-Regu" w:hAnsi="EUAlbertina-Regu" w:cs="Times New Roman"/>
                <w:sz w:val="20"/>
                <w:szCs w:val="24"/>
              </w:rPr>
              <w:t>EN Official Journal of the European Communities (Úradný vestník Európskych spoločenstiev) 17.10.2000 L 262/26</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b)ohrozeniu, ktoré predstavujú biologické faktory, o ktorých sa vie alebo o ktorých existuje podozrenie, že sú prítomné v organizme pacientov alebo zvierat a v materiáloch alebo vzorkách, ktoré im boli odobraté;</w:t>
            </w: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c)rizikám vyplývajúcim z povahy práce.</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P:c </w:t>
            </w: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Na účely posúdenia rizika podľa  §</w:t>
            </w:r>
            <w:r>
              <w:rPr>
                <w:rStyle w:val="DefaultParagraphFont"/>
                <w:rFonts w:ascii="Times New Roman" w:hAnsi="Times New Roman" w:cs="Times New Roman"/>
                <w:b w:val="0"/>
                <w:sz w:val="20"/>
                <w:szCs w:val="24"/>
              </w:rPr>
              <w:t xml:space="preserve"> 3 sa berie do úvahy najmä</w:t>
            </w: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a)podozrenie z prítomnosti biologických faktorov v organizme pacientov alebo zvierat a v materiáloch alebo vzorkách, ktoré sa im odobrali,</w:t>
            </w: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p>
          <w:p w:rsidR="00415271">
            <w:pPr>
              <w:pStyle w:val="BodyText2"/>
              <w:tabs>
                <w:tab w:val="left" w:pos="1440"/>
              </w:tabs>
              <w:suppressAutoHyphens/>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b)ohrozenie, ktoré predstavujú biologické faktory, o ktorých sa vie alebo o ktorých existuje podozrenie, že sú prítomné v organizme pacientov alebo zvierat a v materiáloch alebo vzorkách, ktoré sa im odobrali,</w:t>
            </w:r>
          </w:p>
          <w:p w:rsidR="00415271">
            <w:pPr>
              <w:pStyle w:val="WW-Obyajntext"/>
              <w:rPr>
                <w:rStyle w:val="DefaultParagraphFont"/>
                <w:rFonts w:ascii="Times New Roman" w:hAnsi="Times New Roman" w:cs="Times New Roman"/>
                <w:szCs w:val="24"/>
              </w:rPr>
            </w:pPr>
          </w:p>
          <w:p w:rsidR="00415271">
            <w:pPr>
              <w:pStyle w:val="WW-Obyajntext"/>
              <w:rPr>
                <w:rStyle w:val="DefaultParagraphFont"/>
                <w:rFonts w:ascii="Times New Roman" w:hAnsi="Times New Roman" w:cs="Times New Roman"/>
                <w:szCs w:val="24"/>
              </w:rPr>
            </w:pPr>
          </w:p>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c)riziká vyplývajúce z povahy práce.</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b)</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V zariadeniach zdravotnej a veteriná</w:t>
            </w:r>
            <w:r>
              <w:rPr>
                <w:rStyle w:val="DefaultParagraphFont"/>
                <w:rFonts w:ascii="Times New Roman" w:hAnsi="Times New Roman" w:cs="Times New Roman"/>
                <w:szCs w:val="24"/>
              </w:rPr>
              <w:t>rnej starostlivosti sa za účelom ochrany zdravia a bezpečnosti príslušných pracovníkov vykonajú vhodné opatrenia. Medzi tieto opatrenia patrí najmä:</w:t>
            </w:r>
          </w:p>
          <w:p w:rsidR="00415271">
            <w:pPr>
              <w:pStyle w:val="WW-Obyajntext"/>
              <w:rPr>
                <w:rStyle w:val="DefaultParagraphFont"/>
                <w:rFonts w:ascii="Times New Roman" w:hAnsi="Times New Roman" w:cs="Times New Roman"/>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a)špecifikácia vhodných postupov pre dekontamináciu a dezinfekciu a</w:t>
            </w:r>
          </w:p>
          <w:p w:rsidR="00415271">
            <w:pPr>
              <w:suppressAutoHyphens/>
              <w:rPr>
                <w:rStyle w:val="DefaultParagraphFont"/>
                <w:rFonts w:ascii="Times New Roman" w:hAnsi="Times New Roman" w:cs="Times New Roman"/>
                <w:sz w:val="20"/>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b)uplatňovanie postupov umožňujú</w:t>
            </w:r>
            <w:r>
              <w:rPr>
                <w:rStyle w:val="DefaultParagraphFont"/>
                <w:rFonts w:ascii="Times New Roman" w:hAnsi="Times New Roman" w:cs="Times New Roman"/>
                <w:sz w:val="20"/>
                <w:szCs w:val="24"/>
              </w:rPr>
              <w:t>cich bezrizikovú manipuláciu a zneškodnenie kontaminovaných odpadov.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Na ochranu zdravia a bezpečnosti zamestnancov pred rizikami z biologických faktorov sa v zdravotníckych zariadeniach a zariadeniach veterinárnej starostlivosti vykonajú opatrenia primerané riziku, ktoré zahŕňajú  najmä</w:t>
            </w:r>
          </w:p>
          <w:p w:rsidR="00415271">
            <w:pPr>
              <w:pStyle w:val="BodyText2"/>
              <w:tabs>
                <w:tab w:val="left" w:pos="426"/>
              </w:tabs>
              <w:suppressAutoHyphens/>
              <w:rPr>
                <w:rStyle w:val="DefaultParagraphFont"/>
                <w:rFonts w:ascii="Times New Roman" w:hAnsi="Times New Roman" w:cs="Times New Roman"/>
                <w:b w:val="0"/>
                <w:caps w:val="0"/>
                <w:szCs w:val="24"/>
              </w:rPr>
            </w:pPr>
          </w:p>
          <w:p w:rsidR="00415271">
            <w:pPr>
              <w:pStyle w:val="BodyText2"/>
              <w:tabs>
                <w:tab w:val="left" w:pos="426"/>
              </w:tabs>
              <w:suppressAutoHyphens/>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a) špecifikáciu vhodných postupov na dekontamináciu a dezinfekciu vrátane osobnej ochrany zamestnancov a</w:t>
            </w:r>
          </w:p>
          <w:p w:rsidR="00415271">
            <w:pPr>
              <w:pStyle w:val="WW-Zkladntext3"/>
              <w:suppressAutoHyphens w:val="0"/>
              <w:rPr>
                <w:rStyle w:val="DefaultParagraphFont"/>
                <w:rFonts w:ascii="Times New Roman" w:hAnsi="Times New Roman" w:cs="Times New Roman"/>
                <w:sz w:val="20"/>
                <w:szCs w:val="24"/>
              </w:rPr>
            </w:pPr>
          </w:p>
          <w:p w:rsidR="00415271">
            <w:pPr>
              <w:pStyle w:val="WW-Zkladntext3"/>
              <w:suppressAutoHyphens w:val="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uplatňovanie postupov umožňujúcich bezpečnú manipuláciu a zneškodňovanie kontaminovaných odpadov.</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izolačných zariadeniach, v ktorých sú pacienti alebo zvieratá infikované biologickými faktormi 3. skupiny alebo 4. skupiny alebo u ktorých je podozrenie, že sú týmito faktormi infikované, sa vyberú ochranné opatrenia podľa prílohy V, stĺpec A za účelom minimalizácie rizika infekcie.</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izolačných priestoroch, v ktorých sú pacienti alebo zvieratá infikované biologickými faktormi 3. skupiny alebo 4. skupiny, alebo u ktorých je podozrenie, že sú týmito faktormi infikovaní, sa uplatňujú ochranné opatrenia podľa prílohy č.4, ktoré znížia riziko  infekcie pre zamestnancov na najnižšiu možnú mieru.</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jc w:val="left"/>
              <w:rPr>
                <w:rStyle w:val="DefaultParagraphFont"/>
                <w:rFonts w:ascii="Times New Roman" w:hAnsi="Times New Roman" w:cs="Times New Roman"/>
                <w:szCs w:val="24"/>
              </w:rPr>
            </w:pPr>
            <w:r>
              <w:rPr>
                <w:rStyle w:val="DefaultParagraphFont"/>
                <w:rFonts w:ascii="Times New Roman" w:hAnsi="Times New Roman" w:cs="Times New Roman"/>
                <w:szCs w:val="24"/>
              </w:rPr>
              <w:t>V laboratóriách, vrá</w:t>
            </w:r>
            <w:r>
              <w:rPr>
                <w:rStyle w:val="DefaultParagraphFont"/>
                <w:rFonts w:ascii="Times New Roman" w:hAnsi="Times New Roman" w:cs="Times New Roman"/>
                <w:szCs w:val="24"/>
              </w:rPr>
              <w:t>tane diagnostických laboratórií a v miestnostiach pre pokusné zvieratá, ktoré boli zámerne infikované biologickými faktormi 2., 3. alebo 4. skupiny, alebo  ktoré sú nosičmi alebo suspektnými nosičmi takýchto faktorov, sa musia vykonať nasledujúce opatrenia</w:t>
            </w:r>
            <w:r>
              <w:rPr>
                <w:rStyle w:val="DefaultParagraphFont"/>
                <w:rFonts w:ascii="Times New Roman" w:hAnsi="Times New Roman" w:cs="Times New Roman"/>
                <w:szCs w:val="24"/>
              </w:rPr>
              <w:t>.</w:t>
            </w:r>
          </w:p>
          <w:p w:rsidR="00415271">
            <w:pPr>
              <w:pStyle w:val="WW-Obyajntext"/>
              <w:jc w:val="left"/>
              <w:rPr>
                <w:rStyle w:val="DefaultParagraphFont"/>
                <w:rFonts w:ascii="Times New Roman" w:hAnsi="Times New Roman" w:cs="Times New Roman"/>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a)V laboratóriach vykonávajúcich prácu, ktorej súčasťou je manipulácia s biologickými faktormi 2., 3. alebo 4. skupiny pre výskum, vývoj, výučbu alebo pre diagnostické účely, sa stanovia opatrenia ochrany v súlade s prílohou V, pre minimalizáciu rizika </w:t>
            </w:r>
            <w:r>
              <w:rPr>
                <w:rStyle w:val="DefaultParagraphFont"/>
                <w:rFonts w:ascii="Times New Roman" w:hAnsi="Times New Roman" w:cs="Times New Roman"/>
                <w:sz w:val="20"/>
                <w:szCs w:val="24"/>
              </w:rPr>
              <w:t>infekcie.</w:t>
            </w:r>
          </w:p>
          <w:p w:rsidR="00415271">
            <w:pPr>
              <w:suppressAutoHyphens/>
              <w:rPr>
                <w:rStyle w:val="DefaultParagraphFont"/>
                <w:rFonts w:ascii="Times New Roman" w:hAnsi="Times New Roman" w:cs="Times New Roman"/>
                <w:sz w:val="20"/>
                <w:szCs w:val="24"/>
              </w:rPr>
            </w:pPr>
          </w:p>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b)Po hodnotení uvedenom v článku 3 a po určení fyzickej úrovne ochrany požadovanej pre biologické faktory podľa miery rizika, sa stanovia opatrenia v súlade s prílohou V.</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Činnosti spojené s manipuláciou s biologickým faktorom sa musia vykonávať:</w:t>
            </w:r>
          </w:p>
          <w:p w:rsidR="00415271">
            <w:pPr>
              <w:numPr>
                <w:ilvl w:val="0"/>
                <w:numId w:val="11"/>
              </w:numPr>
              <w:suppressAutoHyphens/>
              <w:ind w:firstLine="1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len v pracovných priestoroch zodpovedajúcich aspoň úrovni ochrany 2, pre biologický faktor 2. skupiny, </w:t>
            </w:r>
          </w:p>
          <w:p w:rsidR="00415271">
            <w:pPr>
              <w:numPr>
                <w:ilvl w:val="0"/>
                <w:numId w:val="11"/>
              </w:numPr>
              <w:suppressAutoHyphens/>
              <w:ind w:firstLine="1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len v pracovných priestoroch  zodpovedajúcich aspoň úrovni ochrany 3, pre biologický faktor 3. skupiny,</w:t>
            </w:r>
          </w:p>
          <w:p w:rsidR="00415271">
            <w:pPr>
              <w:suppressAutoHyphens/>
              <w:ind w:left="435" w:firstLine="1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len v pracovných priestoroch  zodpov</w:t>
            </w:r>
            <w:r>
              <w:rPr>
                <w:rStyle w:val="DefaultParagraphFont"/>
                <w:rFonts w:ascii="Times New Roman" w:hAnsi="Times New Roman" w:cs="Times New Roman"/>
                <w:sz w:val="20"/>
                <w:szCs w:val="24"/>
              </w:rPr>
              <w:t>edajúcich aspoň úrovni ochrany 4, pre biologický faktor 4. skupiny,</w:t>
            </w:r>
          </w:p>
          <w:p w:rsidR="00415271">
            <w:pPr>
              <w:suppressAutoHyphens/>
              <w:ind w:left="435" w:firstLine="14"/>
              <w:jc w:val="both"/>
              <w:rPr>
                <w:rStyle w:val="DefaultParagraphFont"/>
                <w:rFonts w:ascii="Times New Roman" w:hAnsi="Times New Roman" w:cs="Times New Roman"/>
                <w:sz w:val="20"/>
                <w:szCs w:val="24"/>
              </w:rPr>
            </w:pPr>
          </w:p>
          <w:p w:rsidR="00415271">
            <w:pPr>
              <w:suppressAutoHyphens/>
              <w:ind w:left="24" w:firstLine="1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c)Laboratória, v ktorých sa manipuluje s materiálmi, o ktorých existujú pochybnosti o prítomnosti biologických faktorov, ktoré môžu spôsobiť ochorenie ľudí, ale ktorých úlohou nie je práca s biologickými faktormi ako takými (t.j. ich kultivácia alebo koncentrovanie) by mali mať aspoň bezpečnostnú úroveň 2. </w:t>
            </w:r>
          </w:p>
          <w:p w:rsidR="00415271">
            <w:pPr>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Bezpečnostné úrovne 3 alebo 4 sa musia používať, ak je to primerané, kde je známe alebo je podozrenie že takáto úroveň je potrebná, s výnimkou prípadov, kedy zásady stanovené kompetentnými národnými orgánmi preukazujú, že v niektorých prípadoch je postačujúca nižšia úroveň ochrany.</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415271">
            <w:pPr>
              <w:pStyle w:val="Normlny"/>
              <w:jc w:val="center"/>
              <w:rPr>
                <w:rStyle w:val="DefaultParagraphFont"/>
                <w:rFonts w:ascii="Times New Roman" w:hAnsi="Times New Roman" w:cs="Times New Roman"/>
                <w:szCs w:val="24"/>
              </w:rPr>
            </w:pPr>
          </w:p>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tabs>
                <w:tab w:val="left" w:pos="1658"/>
              </w:tabs>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V laboratóri</w:t>
            </w:r>
            <w:r>
              <w:rPr>
                <w:rStyle w:val="DefaultParagraphFont"/>
                <w:rFonts w:ascii="Times New Roman" w:hAnsi="Times New Roman" w:cs="Times New Roman"/>
                <w:b w:val="0"/>
                <w:sz w:val="20"/>
                <w:szCs w:val="24"/>
              </w:rPr>
              <w:t>ách, vrátane diagnostických laboratórií a v miestnostiach pre pokusné zvieratá, ktoré boli zámerne infikované biologickými faktormi 2., 3. alebo 4. skupiny, alebo  ktoré sú nosičmi alebo podozrivými z nosičstva takýchto faktorov, sa vykonajú  tieto opatren</w:t>
            </w:r>
            <w:r>
              <w:rPr>
                <w:rStyle w:val="DefaultParagraphFont"/>
                <w:rFonts w:ascii="Times New Roman" w:hAnsi="Times New Roman" w:cs="Times New Roman"/>
                <w:b w:val="0"/>
                <w:sz w:val="20"/>
                <w:szCs w:val="24"/>
              </w:rPr>
              <w:t>ia</w:t>
            </w:r>
          </w:p>
          <w:p w:rsidR="00415271">
            <w:pPr>
              <w:pStyle w:val="BodyText2"/>
              <w:tabs>
                <w:tab w:val="left" w:pos="1440"/>
                <w:tab w:val="left" w:pos="1658"/>
              </w:tabs>
              <w:suppressAutoHyphens/>
              <w:rPr>
                <w:rStyle w:val="DefaultParagraphFont"/>
                <w:rFonts w:ascii="Times New Roman" w:hAnsi="Times New Roman" w:cs="Times New Roman"/>
                <w:b w:val="0"/>
                <w:caps w:val="0"/>
                <w:szCs w:val="24"/>
              </w:rPr>
            </w:pPr>
          </w:p>
          <w:p w:rsidR="00415271">
            <w:pPr>
              <w:pStyle w:val="BodyText2"/>
              <w:tabs>
                <w:tab w:val="left" w:pos="382"/>
                <w:tab w:val="left" w:pos="1658"/>
              </w:tabs>
              <w:suppressAutoHyphens/>
              <w:ind w:left="98" w:hanging="98"/>
              <w:rPr>
                <w:rStyle w:val="DefaultParagraphFont"/>
                <w:rFonts w:ascii="Times New Roman" w:hAnsi="Times New Roman" w:cs="Times New Roman"/>
                <w:b w:val="0"/>
                <w:caps w:val="0"/>
                <w:szCs w:val="24"/>
              </w:rPr>
            </w:pPr>
          </w:p>
          <w:p w:rsidR="00415271">
            <w:pPr>
              <w:pStyle w:val="BodyText2"/>
              <w:numPr>
                <w:ilvl w:val="1"/>
                <w:numId w:val="32"/>
              </w:numPr>
              <w:tabs>
                <w:tab w:val="left" w:pos="382"/>
                <w:tab w:val="left" w:pos="426"/>
                <w:tab w:val="left" w:pos="1440"/>
                <w:tab w:val="left" w:pos="1658"/>
              </w:tabs>
              <w:ind w:left="98" w:hanging="98"/>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a v laboratóriách vykonávajúcich prácu, ktorej súčasťou je manipulácia s biologickými faktormi 2., 3. alebo 4. skupiny na účely výskumu, vývoja alebo na diagnostiku, sa za účelom zníženia rizika infekcie určujú ochranné opatrenia podľa prílohy č. 4</w:t>
            </w:r>
            <w:r>
              <w:rPr>
                <w:rStyle w:val="DefaultParagraphFont"/>
                <w:rFonts w:ascii="Times New Roman" w:hAnsi="Times New Roman" w:cs="Times New Roman"/>
                <w:b w:val="0"/>
                <w:caps w:val="0"/>
                <w:szCs w:val="24"/>
              </w:rPr>
              <w:t>,</w:t>
            </w: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numPr>
                <w:ilvl w:val="1"/>
                <w:numId w:val="32"/>
              </w:numPr>
              <w:tabs>
                <w:tab w:val="left" w:pos="98"/>
                <w:tab w:val="left" w:pos="426"/>
                <w:tab w:val="left" w:pos="1440"/>
                <w:tab w:val="left" w:pos="1658"/>
              </w:tabs>
              <w:ind w:left="98"/>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 xml:space="preserve">na základe posúdenia rizika podľa § 3 a po určení úrovne ochrany požadovanej pre príslušné biologické faktory, sa určujú ochranné opatrenia podľa prílohy č.4. Činnosti spojené s manipuláciou s biologickým faktorom sa musia vykonávať v prípade biologického faktora 2. skupiny výhradne v pracovných priestoroch zodpovedajúcich najmenej úrovni ochrany 2. stupňa; v prípade biologického faktora 3. skupiny výhradne v pracovných priestoroch zodpovedajúcich najmenej úrovni 3. stupňa; a v prípade biologického faktora 4. v pracovných priestoroch zodpovedajúcich úrovni skupiny  4. stupňa. </w:t>
            </w: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tabs>
                <w:tab w:val="left" w:pos="426"/>
                <w:tab w:val="left" w:pos="1658"/>
              </w:tabs>
              <w:rPr>
                <w:rStyle w:val="DefaultParagraphFont"/>
                <w:rFonts w:ascii="Times New Roman" w:hAnsi="Times New Roman" w:cs="Times New Roman"/>
                <w:b w:val="0"/>
                <w:caps w:val="0"/>
                <w:szCs w:val="24"/>
              </w:rPr>
            </w:pPr>
          </w:p>
          <w:p w:rsidR="00415271">
            <w:pPr>
              <w:pStyle w:val="BodyText2"/>
              <w:numPr>
                <w:ilvl w:val="1"/>
                <w:numId w:val="32"/>
              </w:numPr>
              <w:tabs>
                <w:tab w:val="left" w:pos="98"/>
                <w:tab w:val="left" w:pos="426"/>
                <w:tab w:val="left" w:pos="1440"/>
                <w:tab w:val="left" w:pos="1658"/>
              </w:tabs>
              <w:ind w:left="98"/>
              <w:rPr>
                <w:rStyle w:val="DefaultParagraphFont"/>
                <w:rFonts w:ascii="Times New Roman" w:hAnsi="Times New Roman" w:cs="Times New Roman"/>
                <w:b w:val="0"/>
                <w:caps w:val="0"/>
                <w:szCs w:val="24"/>
              </w:rPr>
            </w:pPr>
            <w:r>
              <w:rPr>
                <w:rStyle w:val="DefaultParagraphFont"/>
                <w:rFonts w:ascii="Times New Roman" w:hAnsi="Times New Roman" w:cs="Times New Roman"/>
                <w:b w:val="0"/>
                <w:caps w:val="0"/>
                <w:szCs w:val="24"/>
              </w:rPr>
              <w:t>laboratóriá, v ktorých sa manipuluje s materiálmi podozrivými z prítomnosti biologických faktorov, ktoré môžu spôsobiť ochorenie ľudí, ale ktorých úlohou nie je práca s biologickými faktormi za účelom ich kultivácie alebo pomnožovania, musia prijať opatrenia zodpovedajúce aspoň úrovni ochrany 2. stupňa; ochranné opatrenia zodpovedajúce úrovni ochrany 3. alebo 4. stupňa sa zabezpečujú, ak ide o podozrenie alebo preukázanie, že takáto úroveň ochrany je potrebná, okrem prípadov, keď orgán verejného zdravotníctva rozhodne, že postačuje nižšia úroveň ochrany.</w:t>
            </w:r>
          </w:p>
          <w:p w:rsidR="00415271">
            <w:pPr>
              <w:tabs>
                <w:tab w:val="left" w:pos="1658"/>
              </w:tab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2.V prípade priemyselných procesov, pri ktorých sa používajú biologické</w:t>
            </w:r>
            <w:r>
              <w:rPr>
                <w:rStyle w:val="DefaultParagraphFont"/>
                <w:rFonts w:ascii="Times New Roman" w:hAnsi="Times New Roman" w:cs="Times New Roman"/>
                <w:szCs w:val="24"/>
              </w:rPr>
              <w:t xml:space="preserve"> faktory 2., 3. alebo 4. skupiny, sa musia vykonať nasledujúce opatrenia:</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a)Zásady ochrany stanovené v druhom pododseku odseku 1(b) by sa mali uplatňovať aj pre priemyselné procesy vo forme praktických opatrení a primeraných postupov uvedených v prílohe VI</w:t>
            </w:r>
            <w:r>
              <w:rPr>
                <w:rStyle w:val="DefaultParagraphFont"/>
                <w:rFonts w:ascii="Times New Roman" w:hAnsi="Times New Roman" w:cs="Times New Roman"/>
                <w:sz w:val="20"/>
                <w:szCs w:val="24"/>
              </w:rPr>
              <w:t>.</w:t>
            </w:r>
          </w:p>
          <w:p w:rsidR="00415271">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val="en-US"/>
              </w:rPr>
              <w:t xml:space="preserve">b)Na základe hodnotenia rizika spojeného </w:t>
            </w:r>
            <w:r>
              <w:rPr>
                <w:rStyle w:val="DefaultParagraphFont"/>
                <w:rFonts w:ascii="Times New Roman" w:hAnsi="Times New Roman" w:cs="Times New Roman"/>
                <w:sz w:val="20"/>
                <w:szCs w:val="24"/>
              </w:rPr>
              <w:t>s používaním biologických faktorov 2., 3. alebo 4. skupiny môžu kompetentné orgány rozhodnúť o primeraných opatreniach, ktoré sa musia uplatňovať pri priemyselnom využívaní takýchto biologických faktorov.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Ustanovenie odseku 1 písmena b) sa vzťahuje aj na priemyselné procesy, pri ktorých sa používajú biologické faktory 2., 3. alebo 4. skupiny, pričom sa uplatňujú ochranné opatrenia podľa prílohy č.5. Na základe výsledkov posúdenia rizika používania biologických faktorov 2., 3. alebo 4. skupiny môže príslušný orgán verejného zdravotníctva rozhodnúť o vhodných opatreniach, ktoré sa musia uplatňovať pri priemyselnom používaní takýchto biologických faktorov. </w:t>
            </w:r>
          </w:p>
          <w:p w:rsidR="00415271">
            <w:pPr>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suppressAutoHyphen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Všetky činnosti, ktoré sú obsiahnuté v odsekoch 1 a 2, pre ktoré nebolo možné vykonať vyčerpávajúce hodnotenie biologického faktora, ale vo vzťahu ku ktorým sa zdá, že zamýšľané využitie môže predstavovať vážne riziko pre zdravie pracovníkov, môžu byť vykonávané len na pracoviskách, na ktorých bezpečnostná úroveň zodpovedá aspoň úrovni 3.</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w:t>
            </w:r>
          </w:p>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Činnosti uvedené v odsekoch 1 a 2, pre ktoré nebolo možné vykonať úplné posúdenie biologického faktora, ale vo vzťahu ku ktorým môže zamýšľané použitie biologických faktorov predstavovať závažne  zdravotné riziko pre zamestnancov, je možné  vykonávať výhradne na pracoviskách zodpovedajúcich najmenej úrovni ochrany 2. stupňa.</w:t>
            </w:r>
          </w:p>
          <w:p w:rsidR="00415271">
            <w:pPr>
              <w:pStyle w:val="abc"/>
              <w:tabs>
                <w:tab w:val="clear" w:pos="360"/>
                <w:tab w:val="clear" w:pos="680"/>
              </w:tabs>
              <w:rPr>
                <w:rStyle w:val="DefaultParagraphFont"/>
                <w:rFonts w:ascii="Times New Roman" w:hAnsi="Times New Roman" w:cs="Times New Roman"/>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Č:17</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Používanie údajov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Komisia má prístup k spôsobu využitia informácií uvedených v článku 14(9) kompetentnými národnými orgánmi.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 Spoločenstva je založená na definíciach uvedených v bodoch 2 až 4 druhého odseku člá</w:t>
            </w:r>
            <w:r>
              <w:rPr>
                <w:rStyle w:val="DefaultParagraphFont"/>
                <w:rFonts w:ascii="Times New Roman" w:hAnsi="Times New Roman" w:cs="Times New Roman"/>
                <w:sz w:val="20"/>
                <w:szCs w:val="24"/>
              </w:rPr>
              <w:t>nku 2 (skupiny 2 až 4).</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Príloha 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 biologických faktorov je založená na definíciách, ktoré sú uvedené v § 2 odsek 2, bod 2-4 pre skupiny 2, 3, 4 a v prílohe č.3 k tomuto nariadeniu vlády.</w:t>
            </w:r>
          </w:p>
          <w:p w:rsidR="00415271">
            <w:pPr>
              <w:pStyle w:val="Heading4"/>
              <w:numPr>
                <w:ilvl w:val="3"/>
              </w:num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ešte neexistuje klasifikácia Spoločenstva, členské štáty klasifikujú biologické faktory, ktoré sú alebo môžu byť nebezpečné pre zdravie ľudí, na základe definície v druhom odseku článku 2, v bodoch 2 až 4 (skupiny 2 až 4).</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Príloha 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WW-Obyajntext"/>
              <w:rPr>
                <w:rStyle w:val="DefaultParagraphFont"/>
                <w:rFonts w:ascii="Times New Roman" w:hAnsi="Times New Roman" w:cs="Times New Roman"/>
                <w:szCs w:val="24"/>
              </w:rPr>
            </w:pPr>
            <w:r>
              <w:rPr>
                <w:rStyle w:val="DefaultParagraphFont"/>
                <w:rFonts w:ascii="Times New Roman" w:hAnsi="Times New Roman" w:cs="Times New Roman"/>
                <w:szCs w:val="24"/>
              </w:rPr>
              <w:t>Ak biologické faktory, ktoré sú alebo môžu byť nebezpečné pre zdravie ľudí, nie sú zatiaľ klasifikované,  tieto faktory sa budú klasifikovať na základe definície podľa §2 odsek 2, bod 2-4.</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Č:18</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biologický</w:t>
            </w:r>
            <w:r>
              <w:rPr>
                <w:rStyle w:val="DefaultParagraphFont"/>
                <w:rFonts w:ascii="Times New Roman" w:hAnsi="Times New Roman" w:cs="Times New Roman"/>
                <w:sz w:val="20"/>
                <w:szCs w:val="24"/>
              </w:rPr>
              <w:t xml:space="preserve"> faktor, ktorý sa má hodnotiť, nie je možné jednoznačne klasifikovať ako faktor jednej zo skupín uvedených v druhom odseku článku 2, musí sa klasifikovať do najvyššej rizikovej skupiny spomedzi možností.</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Príloha 2</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Ak biologický faktor nemožno jednoznačne klasifikovať ako faktor jednej zo skupín uvedených v §2 odsek 2, musí sa klasifikovať do skupiny s najvyššou mierou rizika spomedzi skupín prichádzajúcich do úvahy.</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Č:19</w:t>
            </w: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Čisto technické úpravy príloh dané technickým pokrokom, zmenami medzinárodných predpisov alebo špecifikácií a novými zisteniami v oblasti biologických faktorov budú prijaté v súlade s postupom ustanoveným v článku 17 smernice 89/391/EHS.</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w:t>
            </w:r>
            <w:r>
              <w:rPr>
                <w:rStyle w:val="DefaultParagraphFont"/>
                <w:rFonts w:ascii="Times New Roman" w:hAnsi="Times New Roman" w:cs="Times New Roman"/>
                <w:b w:val="0"/>
                <w:sz w:val="20"/>
                <w:szCs w:val="24"/>
              </w:rPr>
              <w:t>loha č.1</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jc w:val="left"/>
              <w:rPr>
                <w:rStyle w:val="DefaultParagraphFont"/>
                <w:rFonts w:ascii="Times New Roman" w:hAnsi="Times New Roman" w:cs="Times New Roman"/>
                <w:szCs w:val="24"/>
              </w:rPr>
            </w:pPr>
            <w:r>
              <w:rPr>
                <w:rStyle w:val="DefaultParagraphFont"/>
                <w:rFonts w:ascii="Times New Roman" w:hAnsi="Times New Roman" w:cs="Times New Roman"/>
                <w:szCs w:val="24"/>
              </w:rPr>
              <w:t>Indikatívny zoznam činností</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(Článok 4(2))</w:t>
            </w:r>
          </w:p>
          <w:p w:rsidR="00415271">
            <w:pPr>
              <w:jc w:val="both"/>
              <w:rPr>
                <w:rStyle w:val="DefaultParagraphFont"/>
                <w:rFonts w:ascii="Times New Roman" w:hAnsi="Times New Roman" w:cs="Times New Roman"/>
                <w:sz w:val="20"/>
                <w:szCs w:val="24"/>
              </w:rPr>
            </w:pP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potravinárskych závodoch.</w:t>
            </w: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poľnohospodárstve.</w:t>
            </w: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Pracovné činnosti, pri ktorých dochádza k styku so zvieratami a/alebo výrobkami živočíšneho pôvodu.</w:t>
            </w: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zdravotníctve, vr</w:t>
            </w:r>
            <w:r>
              <w:rPr>
                <w:rStyle w:val="DefaultParagraphFont"/>
                <w:rFonts w:ascii="Times New Roman" w:hAnsi="Times New Roman" w:cs="Times New Roman"/>
                <w:sz w:val="20"/>
                <w:szCs w:val="24"/>
              </w:rPr>
              <w:t>átane izolačných jednotiek a patológií.</w:t>
            </w: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klinických, veterinárnych a diagnostických laboratóriach, s výnimkou diagnostických mikrobiologických laboratórií.</w:t>
            </w:r>
          </w:p>
          <w:p w:rsidR="00415271">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závodoch na likvidáciu odpadov.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   Práca v čistiarniach odpadových vôd.</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2"/>
              <w:jc w:val="left"/>
              <w:rPr>
                <w:rStyle w:val="DefaultParagraphFont"/>
                <w:rFonts w:ascii="Times New Roman" w:hAnsi="Times New Roman" w:cs="Times New Roman"/>
                <w:b w:val="0"/>
                <w:szCs w:val="24"/>
              </w:rPr>
            </w:pPr>
            <w:r>
              <w:rPr>
                <w:rStyle w:val="DefaultParagraphFont"/>
                <w:rFonts w:ascii="Times New Roman" w:hAnsi="Times New Roman" w:cs="Times New Roman"/>
                <w:szCs w:val="24"/>
              </w:rPr>
              <w:t>Vzorový zoznam PRÁC s biologickými faktormi</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potravinárskych závodoch.</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poľnohospodárstve.</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Pracovné činnosti, pri ktorých dochádza k styku so zvieratami a/alebo výrobkami živočíšneho pôvodu.</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w:t>
            </w:r>
            <w:r>
              <w:rPr>
                <w:rStyle w:val="DefaultParagraphFont"/>
                <w:rFonts w:ascii="Times New Roman" w:hAnsi="Times New Roman" w:cs="Times New Roman"/>
                <w:sz w:val="20"/>
                <w:szCs w:val="24"/>
              </w:rPr>
              <w:t>a v zdravotníctve vrátane izolačných jednotiek a patológií.</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klinických, veterinárnych a diagnostických laboratóriách vrátane  diagnostických mikrobiologických laboratórií.</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závodoch na likvidáciu odpadov.</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čistiarniach odpado</w:t>
            </w:r>
            <w:r>
              <w:rPr>
                <w:rStyle w:val="DefaultParagraphFont"/>
                <w:rFonts w:ascii="Times New Roman" w:hAnsi="Times New Roman" w:cs="Times New Roman"/>
                <w:sz w:val="20"/>
                <w:szCs w:val="24"/>
              </w:rPr>
              <w:t>vých vôd.</w:t>
            </w:r>
          </w:p>
          <w:p w:rsidR="00415271">
            <w:pPr>
              <w:numPr>
                <w:numId w:val="15"/>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v  ozbrojených zboroch a  hasičskom záchrannom zbore.</w:t>
            </w:r>
          </w:p>
          <w:p w:rsidR="00415271">
            <w:pPr>
              <w:pStyle w:val="Heading4"/>
              <w:numPr>
                <w:ilvl w:val="3"/>
              </w:num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II</w:t>
            </w:r>
          </w:p>
          <w:p w:rsidR="00415271">
            <w:pPr>
              <w:jc w:val="both"/>
              <w:rPr>
                <w:rStyle w:val="DefaultParagraphFont"/>
                <w:rFonts w:ascii="Times New Roman" w:hAnsi="Times New Roman" w:cs="Times New Roman"/>
                <w:sz w:val="20"/>
                <w:szCs w:val="24"/>
              </w:rPr>
            </w:pP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Označenie nebezpečenstva biologického pôvodu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(Článok 6(2)(e))</w:t>
            </w:r>
          </w:p>
          <w:p w:rsidR="00415271">
            <w:pPr>
              <w:jc w:val="both"/>
              <w:rPr>
                <w:rStyle w:val="DefaultParagraphFont"/>
                <w:rFonts w:ascii="Times New Roman" w:hAnsi="Times New Roman" w:cs="Times New Roman"/>
                <w:sz w:val="20"/>
                <w:szCs w:val="24"/>
              </w:rPr>
            </w:pPr>
            <w:r>
              <w:rPr>
                <w:rFonts w:ascii="Times New Roman" w:hAnsi="Times New Roman" w:cs="Times New Roman"/>
                <w:rtl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7pt;height:73.3pt" o:oleicon="f" o:ole="" o:allowincell="f">
                  <v:imagedata r:id="rId5" o:title=""/>
                </v:shape>
                <o:OLEObject Type="Embed" ProgID="Word.Picture.8" ShapeID="_x0000_i1025" DrawAspect="Content" ObjectID="_1" r:id="rId6"/>
              </w:objec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Nariadenie vl</w:t>
            </w:r>
            <w:r>
              <w:rPr>
                <w:rStyle w:val="DefaultParagraphFont"/>
                <w:rFonts w:ascii="Times New Roman" w:hAnsi="Times New Roman" w:cs="Times New Roman"/>
                <w:szCs w:val="24"/>
              </w:rPr>
              <w:t>ády SR č. 387/2006 Z.z.  o požiadavkách na zaistenie bezpečnostného a zdravotného označenia pri práci</w:t>
            </w:r>
          </w:p>
          <w:p w:rsidR="00415271">
            <w:pPr>
              <w:pStyle w:val="Normlny"/>
              <w:jc w:val="both"/>
              <w:rPr>
                <w:rStyle w:val="DefaultParagraphFont"/>
                <w:rFonts w:ascii="Times New Roman" w:hAnsi="Times New Roman" w:cs="Times New Roman"/>
                <w:szCs w:val="24"/>
              </w:rPr>
            </w:pPr>
          </w:p>
          <w:p w:rsidR="00415271">
            <w:pPr>
              <w:pStyle w:val="Normlny"/>
              <w:jc w:val="both"/>
              <w:rPr>
                <w:rStyle w:val="DefaultParagraphFont"/>
                <w:rFonts w:ascii="Times New Roman" w:hAnsi="Times New Roman" w:cs="Times New Roman"/>
                <w:szCs w:val="24"/>
              </w:rPr>
            </w:pPr>
          </w:p>
          <w:p w:rsidR="00415271">
            <w:pPr>
              <w:pStyle w:val="Normlny"/>
              <w:jc w:val="both"/>
              <w:rPr>
                <w:rStyle w:val="DefaultParagraphFont"/>
                <w:rFonts w:ascii="Times New Roman" w:hAnsi="Times New Roman" w:cs="Times New Roman"/>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III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č.2</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 spoločenstva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Druhý odsek článku 2 a článok 18</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Úvodné poznámky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1.V súlade s </w:t>
            </w:r>
            <w:r>
              <w:rPr>
                <w:rStyle w:val="DefaultParagraphFont"/>
                <w:rFonts w:ascii="Times New Roman" w:hAnsi="Times New Roman" w:cs="Times New Roman"/>
                <w:sz w:val="20"/>
                <w:szCs w:val="24"/>
              </w:rPr>
              <w:t>rozsahom platnosti tejto smernice sa do zoznamu klasifikovaných faktorov zaraďujú výhradne faktory, o ktorých sa vie, že spôsobujú infekciu ľudí.</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Kde je to vhodné, uvádzajú sa indikátory toxického a alergického potenciálu týchto faktorov.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vypracovávaní tohto zoznamu klasifikovaných biologických faktorov sa neprihliadalo na geneticky modifikované mikroorganizmy.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2.Zoznam klasifikovaných faktorov je založený na účinkoch týchto faktorov na zdravých pracovníkov.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Osobitne sa neprihliada na špecifické účinky na pracovníkov, ktorých vnímavosť  môže byť ovplyvnená rozličnými príčinami, ako napríklad predchádzajúce ochorenie, liečba, oslabená imunita, tehotenstvo alebo kojenie.</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Takéto ďalšie riziko pre týchto pracovníkov by sa malo považovať za súčasť hodnotenia</w:t>
            </w:r>
            <w:r>
              <w:rPr>
                <w:rStyle w:val="DefaultParagraphFont"/>
                <w:rFonts w:ascii="Times New Roman" w:hAnsi="Times New Roman" w:cs="Times New Roman"/>
                <w:sz w:val="20"/>
                <w:szCs w:val="24"/>
              </w:rPr>
              <w:t xml:space="preserve"> rizika ohrozenia zdravia vyžadovaného touto smernicou.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niektorých priemyselných procesov, niektorých laboratórnych prác alebo niektorých prác so zvieratami, ktoré zahŕňajú skutočnú alebo možnú expozíciu biologickým faktorom 3. alebo 4. skupiny musia byť akékoľvek preventívne technické opatrenia v súlade s článkom 16 tejto smernice.</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3.Biologické faktory, ktoré neboli v zozname klasifikované ako faktory 2. až 4. skupiny, nie sú implicitne klasifikované ako faktory 1. skupiny.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faktorov, o</w:t>
            </w:r>
            <w:r>
              <w:rPr>
                <w:rStyle w:val="DefaultParagraphFont"/>
                <w:rFonts w:ascii="Times New Roman" w:hAnsi="Times New Roman" w:cs="Times New Roman"/>
                <w:sz w:val="20"/>
                <w:szCs w:val="24"/>
              </w:rPr>
              <w:t> ktorých sa vie, že pre ľudí je patogénnych viacero ich druhov, obsahuje zoznam tie, o ktorých sa vie, že najčastejšie vyvolávajú ochorenia, ako aj všeobecnejší odkaz na skutočnosť, že zdravie môžu ovplyvniť aj iné druhy toho istého rodu.</w:t>
            </w:r>
          </w:p>
          <w:p w:rsidR="00415271">
            <w:pPr>
              <w:pStyle w:val="BodyTextIndent2"/>
              <w:ind w:firstLine="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sa v zozname k</w:t>
            </w:r>
            <w:r>
              <w:rPr>
                <w:rStyle w:val="DefaultParagraphFont"/>
                <w:rFonts w:ascii="Times New Roman" w:hAnsi="Times New Roman" w:cs="Times New Roman"/>
                <w:sz w:val="20"/>
                <w:szCs w:val="24"/>
              </w:rPr>
              <w:t>lasifikovaných biologických faktorov uvádza celý rod, implicitne to znamená, že druhy a kmene, o ktorých sa vie, že nie sú patogénne, sú zo zoznamu vylúčené.</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4.Ak je kmeň oslabený alebo stratil virulentné gény, nemusí úroveň ochrany požadovaná klasifikáciou jeho pôvodného kmeňa nevyhnutne platiť, podlieha však vhodnému vyhodnoteniu rizika na pracovisku.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Takýto prípad nastáva napríklad vtedy, ak sa takýto kmeň má použiť ako produkt alebo súčasť produktu pre profylaktické alebo terapeutické účely.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5.Nomenkl</w:t>
            </w:r>
            <w:r>
              <w:rPr>
                <w:rStyle w:val="DefaultParagraphFont"/>
                <w:rFonts w:ascii="Times New Roman" w:hAnsi="Times New Roman" w:cs="Times New Roman"/>
                <w:sz w:val="20"/>
                <w:szCs w:val="24"/>
              </w:rPr>
              <w:t>atúra klasifikovaných faktorov použitá pri vypracovávaní tohto zoznamu odráža a  je v súlade s najnovšími medzinárodnými dohodami o taxonómii a nomenklatúre faktorov v čase prípravy tohto zoznamu.</w:t>
            </w:r>
          </w:p>
          <w:p w:rsidR="00415271">
            <w:pPr>
              <w:ind w:left="360"/>
              <w:jc w:val="both"/>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6.Zoznam klasifikovaných biologických faktorov odráža stav</w:t>
            </w:r>
            <w:r>
              <w:rPr>
                <w:rStyle w:val="DefaultParagraphFont"/>
                <w:rFonts w:ascii="Times New Roman" w:hAnsi="Times New Roman" w:cs="Times New Roman"/>
                <w:sz w:val="20"/>
                <w:szCs w:val="24"/>
              </w:rPr>
              <w:t xml:space="preserve"> vedomostí v čase, kedy bol vypracovávaný.</w:t>
            </w:r>
          </w:p>
          <w:p w:rsidR="00415271">
            <w:pPr>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7.Členské štáty musia zabezpečiť, aby všetky vírusy, ktoré už boli izolované v ľuďoch a ktoré zatiaľ neboli vyhodnotené a začlenené do tejto prílohy boli klasifikované ako faktory minimálne 2. skupiny s výnimkou prípadov, kedy členské štáty môžu dokázať, že ide o faktor, ktorý pravdepodobne nespôsobuje ochorenie ľudí.</w:t>
            </w:r>
          </w:p>
          <w:p w:rsidR="00415271">
            <w:pPr>
              <w:rPr>
                <w:rStyle w:val="DefaultParagraphFont"/>
                <w:rFonts w:ascii="Times New Roman" w:hAnsi="Times New Roman" w:cs="Times New Roman"/>
                <w:sz w:val="20"/>
                <w:szCs w:val="24"/>
              </w:rPr>
            </w:pP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8.Niektoré biologické faktory, klasifikované ako faktory 3. skupiny, ktoré sú v zozname označené dvoma hviezdičkami (**), môžu pre pracovníkov predstavovať čiastočné riziko infekcie, nakoľko sa nimi spôsobená infekcia bežne nešíri vzduchom.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vyhodnotia ochranné opatrenia, ktoré sa majú vykonávať v prípade takýchto faktorov, prihliadajúc na charakter konkrétnych príslušných činností a množstvo príslušného faktora za účelom stanovenia, či je za určitých konkrétnych okolností možné od niektorých z týchto opatrení upustiť.</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9.Požiadavky na ochranu vyplývajúce z klasifikácie parazitov platia iba pre štádia životného cyklu príslušné</w:t>
            </w:r>
            <w:r>
              <w:rPr>
                <w:rStyle w:val="DefaultParagraphFont"/>
                <w:rFonts w:ascii="Times New Roman" w:hAnsi="Times New Roman" w:cs="Times New Roman"/>
                <w:sz w:val="20"/>
                <w:szCs w:val="24"/>
              </w:rPr>
              <w:t>ho parazita, v ktorých je tento schopný infikovať ľudí na pracovisku.</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10.Tento zoznam obsahuje aj samostatné označenia prípadov, v ktorých je pravdepodobné, že biologické faktory  spôsobujú alergické alebo toxické reakcie, prípadov, kedy je dostupná účinná očkovacia látka, alebo kedy sa odporúča uchovať zoznam pracovníkov exponovaných danému faktoru po dobu dlhšiu než 10 rokov.</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Tieto označenia majú podobu nasledovných písmen:</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tab/>
              <w:t>Možné alergické účinky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tab/>
              <w:t>Zoznam pracovníkov exponovaných tomuto biologickému</w:t>
            </w:r>
            <w:r>
              <w:rPr>
                <w:rStyle w:val="DefaultParagraphFont"/>
                <w:rFonts w:ascii="Times New Roman" w:hAnsi="Times New Roman" w:cs="Times New Roman"/>
                <w:sz w:val="20"/>
                <w:szCs w:val="24"/>
              </w:rPr>
              <w:t xml:space="preserve"> faktoru sa musí uchovať po dobu dlhšiu než 10 rokov od poslednej známej expozície biologickým faktorom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tab/>
              <w:t>Produkcia toxínu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tab/>
              <w:t>Dostupnosť účinnej očkovacej látky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preventívnom očkovaní by sa malo prihliadať na odporúčaný kódex stanovený v prílohe VII.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Indent2"/>
              <w:jc w:val="center"/>
              <w:rPr>
                <w:rStyle w:val="DefaultParagraphFont"/>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jc w:val="left"/>
              <w:rPr>
                <w:rStyle w:val="DefaultParagraphFont"/>
                <w:rFonts w:ascii="Times New Roman" w:hAnsi="Times New Roman" w:cs="Times New Roman"/>
                <w:caps/>
                <w:szCs w:val="24"/>
              </w:rPr>
            </w:pPr>
            <w:r>
              <w:rPr>
                <w:rStyle w:val="DefaultParagraphFont"/>
                <w:rFonts w:ascii="Times New Roman" w:hAnsi="Times New Roman" w:cs="Times New Roman"/>
                <w:caps/>
                <w:szCs w:val="24"/>
              </w:rPr>
              <w:t>klasifikácia  biologických faktorov</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V súlade s rozsahom platnosti tohto nariadenia sa do zoznamu klasifikovaných faktorov zaraďujú výhradne faktory, o ktorých sa vie, že spôsobujú u ľudí infekciu.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Tam, kde je to vhodné, uvádzajú sa indikátory toxického a alergického potenciálu týchto faktorov.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vypracovávaní tohto zoznamu sa neprihliadalo na geneticky modifikované mikroorganizmy.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Zoznam klasifikovaných faktorov sa zakladá  na účinkoch týchto faktorov na zdravých ľudí.</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Osobitne sa neprihliada na špecifické účinky na zamestnancov, ktorých vnímavosť  môžu ovplyvňovať rozličné príčiny, ako napríklad predchádzajúce ochorenie, liečba, oslabená imunita, tehotenstvo alebo dojčenie. </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Takéto zvýšené riziko na tý</w:t>
            </w:r>
            <w:r>
              <w:rPr>
                <w:rStyle w:val="DefaultParagraphFont"/>
                <w:rFonts w:ascii="Times New Roman" w:hAnsi="Times New Roman" w:cs="Times New Roman"/>
                <w:sz w:val="20"/>
                <w:szCs w:val="24"/>
              </w:rPr>
              <w:t>chto zamestnancov by sa malo považovať za súčasť hodnotenia rizika podľa tohoto nariadenia vlády.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niektorých priemyselných procesov, niektorých laboratórnych prác alebo niektorých prác so zvieratami, ktoré zahŕňajú skutočnú alebo možnú expozíciu biologickým faktorom 3. alebo 4. skupiny, musia byť všetky preventívne technické opatrenia v súlade s §16 tohoto nariadenia vlády.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Biologické faktory, ktoré nie sú v zozname klasifikované ako faktory 2. až 4. skupiny, sa neklasifikujú automaticky ako faktory prvej skupiny.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faktorov, o ktorých sa vie, že ich viaceré druhy sú patogénne pre ľudí, zoznam obsahuje tie, o ktorých sa vie, že najčastejšie vyvolávajú ochorenia, ako aj všeobecnejší odkaz na skutočnosť, že zdravie môžu ovplyvniť aj iné d</w:t>
            </w:r>
            <w:r>
              <w:rPr>
                <w:rStyle w:val="DefaultParagraphFont"/>
                <w:rFonts w:ascii="Times New Roman" w:hAnsi="Times New Roman" w:cs="Times New Roman"/>
                <w:sz w:val="20"/>
                <w:szCs w:val="24"/>
              </w:rPr>
              <w:t>ruhy toho istého rodu.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sa v zozname klasifikovaných biologických faktorov uvádza celý rod,  znamená to, že druhy a kmene, o ktorých sa vie, že nie sú patogénne, sa zo zoznamu vylučujú.</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Ak je kmeň oslabený alebo stratil známe virulentné gény, nemusí sa úroveň ochrany požadovaná klasifikáciou jeho kmeňa nevyhnutne uplatniť, podlieha však primeranému hodnoteniu rizika na pracovisku.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Tento prípad nastáva napríklad vtedy, ak sa takýto kmeň má použiť ako produkt alebo súčasť produktu na profylaktické alebo liečebné  účely.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5.Nomenklatúra klasifikovaných faktorov použitá pri vypracovávaní tohto zoznamu je v súlade s najnovšími medzinárodnými dohodami o taxonómii a nomenklatúre faktorov v čase prípravy tohto zoznamu.</w:t>
            </w:r>
          </w:p>
          <w:p w:rsidR="00415271">
            <w:pPr>
              <w:ind w:left="360"/>
              <w:jc w:val="both"/>
              <w:rPr>
                <w:rStyle w:val="DefaultParagraphFont"/>
                <w:rFonts w:ascii="Times New Roman" w:hAnsi="Times New Roman" w:cs="Times New Roman"/>
                <w:sz w:val="20"/>
                <w:szCs w:val="24"/>
              </w:rPr>
            </w:pPr>
          </w:p>
          <w:p w:rsidR="00415271">
            <w:pPr>
              <w:ind w:left="360"/>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6. Zoznam klasifikovaných biologických </w:t>
            </w:r>
            <w:r>
              <w:rPr>
                <w:rStyle w:val="DefaultParagraphFont"/>
                <w:rFonts w:ascii="Times New Roman" w:hAnsi="Times New Roman" w:cs="Times New Roman"/>
                <w:sz w:val="20"/>
                <w:szCs w:val="24"/>
              </w:rPr>
              <w:t>faktorov odráža stav vedomostí v čase jeho vypracovania.</w:t>
            </w:r>
          </w:p>
          <w:p w:rsidR="00415271">
            <w:pPr>
              <w:pStyle w:val="Heading4"/>
              <w:numPr>
                <w:ilvl w:val="3"/>
              </w:numPr>
              <w:suppressAutoHyphens/>
              <w:jc w:val="both"/>
              <w:rPr>
                <w:rStyle w:val="DefaultParagraphFont"/>
                <w:rFonts w:ascii="Times New Roman" w:hAnsi="Times New Roman" w:cs="Times New Roman"/>
                <w:sz w:val="20"/>
                <w:szCs w:val="24"/>
              </w:rPr>
            </w:pP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7. Všetky vírusy, ktoré už boli izolované v ľuďoch a ktoré zatiaľ neboli vyhodnotené a začlenené do tejto prílohy, by mali byť klasifikované ako faktory minimálne 2. skupiny s výnimkou prípadov, kedy je možné dokázať, že ide o faktor, ktorý pravdepodobne nespôsobuje ochorenie ľudí.</w:t>
            </w:r>
          </w:p>
          <w:p w:rsidR="00415271">
            <w:pPr>
              <w:rPr>
                <w:rStyle w:val="DefaultParagraphFont"/>
                <w:rFonts w:ascii="Times New Roman" w:hAnsi="Times New Roman" w:cs="Times New Roman"/>
                <w:sz w:val="20"/>
                <w:szCs w:val="24"/>
              </w:rPr>
            </w:pP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8. Niektoré biologické faktory, klasifikované ako faktory 3. skupiny, ktoré sú v zozname označené dvoma hviezdičkami (**), môžu pre zamestnancov predstavovať znížené riziko infekcie, nakoľko sa nimi spôsobená infekcia bežne nešíri vzduchom.</w:t>
            </w:r>
          </w:p>
          <w:p w:rsidR="00415271">
            <w:pPr>
              <w:jc w:val="both"/>
              <w:rPr>
                <w:rStyle w:val="DefaultParagraphFont"/>
                <w:rFonts w:ascii="Times New Roman" w:hAnsi="Times New Roman" w:cs="Times New Roman"/>
                <w:sz w:val="20"/>
                <w:szCs w:val="24"/>
              </w:rPr>
            </w:pPr>
          </w:p>
          <w:p w:rsidR="00415271">
            <w:pPr>
              <w:pStyle w:val="BodyText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takýchto faktorov sa vyhodnotia ochranné opatrenia, ktoré sa majú vykonávať prihliadajúc na charakter konkrétnych príslušných činností a množstvo príslušného faktora za účelom stanovenia, či je za určitých konkrétnych okolností.</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 Požiadavky na ochranu vyplývajúce z klasifikácie parazitov platia iba pre štádia životného cyklu príslušného parazita, v ktorých je schopný infikovať ľudí na pracovisku.</w:t>
            </w:r>
          </w:p>
          <w:p w:rsidR="00415271">
            <w:pPr>
              <w:rPr>
                <w:rStyle w:val="DefaultParagraphFont"/>
                <w:rFonts w:ascii="Times New Roman" w:hAnsi="Times New Roman" w:cs="Times New Roman"/>
                <w:sz w:val="20"/>
                <w:szCs w:val="24"/>
              </w:rPr>
            </w:pPr>
          </w:p>
          <w:p w:rsidR="00415271">
            <w:pPr>
              <w:pStyle w:val="PlainText"/>
              <w:rPr>
                <w:rStyle w:val="DefaultParagraphFont"/>
                <w:rFonts w:ascii="Times New Roman" w:hAnsi="Times New Roman" w:cs="Times New Roman"/>
                <w:szCs w:val="24"/>
              </w:rPr>
            </w:pPr>
            <w:r>
              <w:rPr>
                <w:rStyle w:val="DefaultParagraphFont"/>
                <w:rFonts w:ascii="Times New Roman" w:hAnsi="Times New Roman" w:cs="Times New Roman"/>
                <w:szCs w:val="24"/>
              </w:rPr>
              <w:t>10. Tento zoznam obsahuj</w:t>
            </w:r>
            <w:r>
              <w:rPr>
                <w:rStyle w:val="DefaultParagraphFont"/>
                <w:rFonts w:ascii="Times New Roman" w:hAnsi="Times New Roman" w:cs="Times New Roman"/>
                <w:szCs w:val="24"/>
              </w:rPr>
              <w:t>e aj samostatné označenia prípadov, v ktorých je pravdepodobné, že biologické faktory  spôsobujú alergické alebo toxické reakcie, a prípadov, keď  je dostupná účinná očkovacia látka, alebo keď sa uchováva zoznam zamestnancov vystavených  danému faktoru dlh</w:t>
            </w:r>
            <w:r>
              <w:rPr>
                <w:rStyle w:val="DefaultParagraphFont"/>
                <w:rFonts w:ascii="Times New Roman" w:hAnsi="Times New Roman" w:cs="Times New Roman"/>
                <w:szCs w:val="24"/>
              </w:rPr>
              <w:t>šia ako 10 rokov.</w:t>
            </w:r>
          </w:p>
          <w:p w:rsidR="00415271">
            <w:pPr>
              <w:pStyle w:val="Heading6"/>
              <w:rPr>
                <w:rStyle w:val="DefaultParagraphFont"/>
                <w:rFonts w:ascii="Times New Roman" w:hAnsi="Times New Roman" w:cs="Times New Roman"/>
                <w:b w:val="0"/>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Tieto údaje sú označené:</w:t>
            </w:r>
          </w:p>
          <w:p w:rsidR="00415271">
            <w:pPr>
              <w:pStyle w:val="Heading6"/>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w:t>
              <w:tab/>
              <w:t>Možné alergické účinky</w:t>
            </w:r>
          </w:p>
          <w:p w:rsidR="00415271">
            <w:pPr>
              <w:pStyle w:val="BodyText3"/>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 </w:t>
              <w:tab/>
              <w:t>Zoznam zamestnancov  vystavených tomuto biologickému faktoru sa musí uchovať dlhšie ako 10 rokov od posledného známeho vystavenia biologickým faktorom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tab/>
              <w:t>Produkcia toxínov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tab/>
              <w:t>Dostup</w:t>
            </w:r>
            <w:r>
              <w:rPr>
                <w:rStyle w:val="DefaultParagraphFont"/>
                <w:rFonts w:ascii="Times New Roman" w:hAnsi="Times New Roman" w:cs="Times New Roman"/>
                <w:sz w:val="20"/>
                <w:szCs w:val="24"/>
              </w:rPr>
              <w:t>nosť účinnej očkovacej látky</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preventívnom očkovaní sa prihliada na praktické zásady uvedené v prílohe č. 6.</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Baktérie a podobné organizmy (tab. č. 1)</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Vírusy (tab. č. 2)</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Parazity (tab. č. 3)</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Huby (tab. č. 4)</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Indent2"/>
              <w:ind w:firstLine="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Tabuľky</w:t>
            </w: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Baktérie a podobné organizmy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Parazity</w:t>
            </w:r>
          </w:p>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Huby</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IV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Indent2"/>
              <w:jc w:val="center"/>
              <w:rPr>
                <w:rStyle w:val="DefaultParagraphFont"/>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č.3</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PRAKTICKÉ ODPORÚČANIA TÝKAJÚCE SA ZDRAVOTNÉHO DOHĽADU NAD PRACOVNÍKMI</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 14(8))</w:t>
            </w:r>
          </w:p>
          <w:p w:rsidR="00415271">
            <w:pPr>
              <w:numPr>
                <w:numId w:val="16"/>
              </w:numPr>
              <w:tabs>
                <w:tab w:val="left" w:pos="307"/>
                <w:tab w:val="left" w:pos="720"/>
              </w:tab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Doktor a/alebo orgán zodpovedný za zdravotný dohľad nad pracovníkmi exponovanými biologickým faktorom musí byť oboznámený s podmienkami alebo okolnosťami expozície každého pracovníka. </w:t>
            </w:r>
          </w:p>
          <w:p w:rsidR="00415271">
            <w:pPr>
              <w:tabs>
                <w:tab w:val="left" w:pos="307"/>
              </w:tabs>
              <w:ind w:left="24"/>
              <w:jc w:val="both"/>
              <w:rPr>
                <w:rStyle w:val="DefaultParagraphFont"/>
                <w:rFonts w:ascii="Times New Roman" w:hAnsi="Times New Roman" w:cs="Times New Roman"/>
                <w:sz w:val="20"/>
                <w:szCs w:val="24"/>
              </w:rPr>
            </w:pPr>
          </w:p>
          <w:p w:rsidR="00415271">
            <w:pPr>
              <w:numPr>
                <w:numId w:val="16"/>
              </w:numPr>
              <w:tabs>
                <w:tab w:val="left" w:pos="307"/>
                <w:tab w:val="left" w:pos="720"/>
              </w:tab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Zdravotný dohľad nad pracovníkmi sa musí vykonávať v súlade so zásadami a praxou pracovného lekárstva: musí pozostávať aspoň z nasledovných opatrení:</w:t>
            </w:r>
          </w:p>
          <w:p w:rsidR="00415271">
            <w:pPr>
              <w:numPr>
                <w:ilvl w:val="1"/>
                <w:numId w:val="16"/>
              </w:numPr>
              <w:tabs>
                <w:tab w:val="left" w:pos="165"/>
                <w:tab w:val="left" w:pos="1440"/>
              </w:tabs>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uchovávanie záznamov o zdravotnej a pracovnej anamnéze zamestnanca,</w:t>
            </w:r>
          </w:p>
          <w:p w:rsidR="00415271">
            <w:pPr>
              <w:numPr>
                <w:ilvl w:val="1"/>
                <w:numId w:val="16"/>
              </w:numPr>
              <w:tabs>
                <w:tab w:val="left" w:pos="165"/>
                <w:tab w:val="left" w:pos="1440"/>
              </w:tabs>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individualizované hodnotenie zdravotného stavu pracovníka,</w:t>
            </w:r>
          </w:p>
          <w:p w:rsidR="00415271">
            <w:pPr>
              <w:numPr>
                <w:ilvl w:val="1"/>
                <w:numId w:val="16"/>
              </w:numPr>
              <w:tabs>
                <w:tab w:val="left" w:pos="165"/>
                <w:tab w:val="left" w:pos="1440"/>
              </w:tabs>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kde je to vhodné, biologické monitorovanie, ako aj zisťovanie skorých a zvratných násled</w:t>
            </w:r>
            <w:r>
              <w:rPr>
                <w:rStyle w:val="DefaultParagraphFont"/>
                <w:rFonts w:ascii="Times New Roman" w:hAnsi="Times New Roman" w:cs="Times New Roman"/>
                <w:sz w:val="20"/>
                <w:szCs w:val="24"/>
              </w:rPr>
              <w:t>kov.</w:t>
            </w:r>
          </w:p>
          <w:p w:rsidR="00415271">
            <w:pPr>
              <w:jc w:val="both"/>
              <w:rPr>
                <w:rStyle w:val="DefaultParagraphFont"/>
                <w:rFonts w:ascii="Times New Roman" w:hAnsi="Times New Roman" w:cs="Times New Roman"/>
                <w:sz w:val="20"/>
                <w:szCs w:val="24"/>
              </w:rPr>
            </w:pP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Na základe najnovších znalostí v pracovnom lekárstve môže byť pre každého pracovníka, ktorý sa podrobuje zdravotnému dohľadu, rozhodnuté o ďalších testoch.</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Indent2"/>
              <w:jc w:val="center"/>
              <w:rPr>
                <w:rStyle w:val="DefaultParagraphFont"/>
                <w:rFonts w:ascii="Times New Roman" w:hAnsi="Times New Roman" w:cs="Times New Roman"/>
                <w:sz w:val="20"/>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2"/>
              <w:rPr>
                <w:rStyle w:val="DefaultParagraphFont"/>
                <w:rFonts w:ascii="Times New Roman" w:hAnsi="Times New Roman" w:cs="Times New Roman"/>
                <w:szCs w:val="24"/>
              </w:rPr>
            </w:pPr>
            <w:r>
              <w:rPr>
                <w:rStyle w:val="DefaultParagraphFont"/>
                <w:rFonts w:ascii="Times New Roman" w:hAnsi="Times New Roman" w:cs="Times New Roman"/>
                <w:szCs w:val="24"/>
              </w:rPr>
              <w:t>Praktické odporúčania PRE ZDRAVOTNÝ DOHĽAD</w:t>
            </w:r>
          </w:p>
          <w:p w:rsidR="00415271">
            <w:pPr>
              <w:jc w:val="center"/>
              <w:rPr>
                <w:rStyle w:val="DefaultParagraphFont"/>
                <w:rFonts w:ascii="Times New Roman" w:hAnsi="Times New Roman" w:cs="Times New Roman"/>
                <w:b/>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1. Lekár  </w:t>
            </w:r>
            <w:r>
              <w:rPr>
                <w:rStyle w:val="DefaultParagraphFont"/>
                <w:rFonts w:ascii="Times New Roman" w:hAnsi="Times New Roman" w:cs="Times New Roman"/>
                <w:sz w:val="20"/>
                <w:szCs w:val="24"/>
              </w:rPr>
              <w:t>vykonávajúci zdravotný dohľad pre zamestnancov exponovaných biologickým faktorom musí byť oboznámený s podmienkami alebo okolnosťami expozície každého zamestnanca.</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2. Zdravotný dohľad, ktorého súčasťou sú preventívne prehliadky sa musí vykonávať v súlade so zásadami a praxou pracovného lekárstva a musí zahŕňať najmenej nasledovný rozsah: </w:t>
            </w:r>
          </w:p>
          <w:p w:rsidR="00415271">
            <w:pPr>
              <w:numPr>
                <w:ilvl w:val="0"/>
                <w:numId w:val="3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vedenie a uchovávanie záznamov o zdravotnej a pracovnej anamnéze zamestnanca, ktoré obsahujú základné údaje o zamestnancovi: meno, priezvisko, pohlavie, dátum na</w:t>
            </w:r>
            <w:r>
              <w:rPr>
                <w:rStyle w:val="DefaultParagraphFont"/>
                <w:rFonts w:ascii="Times New Roman" w:hAnsi="Times New Roman" w:cs="Times New Roman"/>
                <w:sz w:val="20"/>
                <w:szCs w:val="24"/>
              </w:rPr>
              <w:t>rodenia, bydlisko, poisťovňu, dátum nástupu do zamestnania k súčasnému zamestnávateľovi, zamestnanie vrátane expozície faktorom vyžadujúcim zdravotný dohľad v tomto zamestnaní;</w:t>
            </w:r>
          </w:p>
          <w:p w:rsidR="00415271">
            <w:pPr>
              <w:numPr>
                <w:ilvl w:val="0"/>
                <w:numId w:val="3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individuálne hodnotenie zdravotného stavu vo vzťahu k vykonávanej práci, najmä stav imunity a vykonané očkovania, zdravotné obmedzenia, kontraindikácie;</w:t>
            </w:r>
          </w:p>
          <w:p w:rsidR="00415271">
            <w:pPr>
              <w:numPr>
                <w:ilvl w:val="0"/>
                <w:numId w:val="3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monitoring, ak je to primerané a vhodné, ako aj detekciu včasných a reverzibilných účinkov spojených s expozíciou pri výkone zamestnania. O ďalších vyšetreniach sa môže rozhodnúť v súlade s najnovšími poznatkami v oblasti pracovného lekárstva;</w:t>
            </w:r>
          </w:p>
          <w:p w:rsidR="00415271">
            <w:pPr>
              <w:numPr>
                <w:ilvl w:val="0"/>
                <w:numId w:val="3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vyhodnotenie všetkých  postupov vykonaných v rámci zdravotného dohľadu, vrátane dátumu kedy a kým boli vykonané.</w:t>
            </w:r>
          </w:p>
          <w:p w:rsidR="00415271">
            <w:pPr>
              <w:pStyle w:val="abc"/>
              <w:tabs>
                <w:tab w:val="clear" w:pos="360"/>
                <w:tab w:val="clear" w:pos="680"/>
              </w:tabs>
              <w:rPr>
                <w:rStyle w:val="DefaultParagraphFont"/>
                <w:rFonts w:ascii="Times New Roman" w:hAnsi="Times New Roman" w:cs="Times New Roman"/>
                <w:b/>
                <w:szCs w:val="24"/>
              </w:rPr>
            </w:pPr>
            <w:r>
              <w:rPr>
                <w:rStyle w:val="DefaultParagraphFont"/>
                <w:rFonts w:ascii="Times New Roman" w:hAnsi="Times New Roman" w:cs="Times New Roman"/>
                <w:szCs w:val="24"/>
              </w:rPr>
              <w:t>Súhrnný záver musí byť písomne zdokumentovaný a vyjadrovať zdravotnú spôsobilosť zamestnanca pre výkon danej práce a ak je to potrebné, mal by obsahovať odporúčania lekára vykonávajúceho zdravotný dohľad, alebo inej príslušne kvalifikovanej osoby pre zdravotný dohľad pri práci v podniku, alebo nariadenie orgánu verejného zdravotníctva na vykonanie ochranných a preventívnych opatrení. Písomné potvrdenie záveru zdravotného dohľadu poskytuje lekár zodpovedný za zdravotný dohľad zamestnancovi a v kópii zamestnávateľovi bez uvedenia dôverných klinických údajov.</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V</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č.4</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INDIKÁCIE TÝKAJÚCE SA OCHRANNÝCH OPATRENÍ A ÚROVNÍ OCHRANY</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(Články 15(3) a 16(1)(a) a (b))</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Úvodná poznámka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Opatrenia vymenované v tejto prílohe sa uplatňujú so zreteľom na  charakter príslušných činností</w:t>
            </w:r>
            <w:r>
              <w:rPr>
                <w:rStyle w:val="DefaultParagraphFont"/>
                <w:rFonts w:ascii="Times New Roman" w:hAnsi="Times New Roman" w:cs="Times New Roman"/>
                <w:sz w:val="20"/>
                <w:szCs w:val="24"/>
              </w:rPr>
              <w:t>, hodnotenie rizika ohrozenia pracovníkov a charakter príslušného biologického faktora.</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(tab. č. 5) </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BodyText"/>
              <w:jc w:val="left"/>
              <w:rPr>
                <w:rStyle w:val="DefaultParagraphFont"/>
                <w:rFonts w:ascii="Times New Roman" w:hAnsi="Times New Roman" w:cs="Times New Roman"/>
                <w:caps/>
                <w:sz w:val="20"/>
                <w:szCs w:val="24"/>
              </w:rPr>
            </w:pPr>
            <w:r>
              <w:rPr>
                <w:rStyle w:val="DefaultParagraphFont"/>
                <w:rFonts w:ascii="Times New Roman" w:hAnsi="Times New Roman" w:cs="Times New Roman"/>
                <w:caps/>
                <w:sz w:val="20"/>
                <w:szCs w:val="24"/>
              </w:rPr>
              <w:t>Ochranné opatrenia v zdravotníckych zariadeniach, zariadeniach veterinárnej starostlivosti,  laboratóriách a miestnostiach pre pokusné zvieratá</w:t>
            </w:r>
          </w:p>
          <w:p w:rsidR="00415271">
            <w:pPr>
              <w:pStyle w:val="PlainText"/>
              <w:rPr>
                <w:rStyle w:val="DefaultParagraphFont"/>
                <w:rFonts w:ascii="Times New Roman" w:hAnsi="Times New Roman" w:cs="Times New Roman"/>
                <w:szCs w:val="24"/>
              </w:rPr>
            </w:pPr>
            <w:r>
              <w:rPr>
                <w:rStyle w:val="DefaultParagraphFont"/>
                <w:rFonts w:ascii="Times New Roman" w:hAnsi="Times New Roman" w:cs="Times New Roman"/>
                <w:szCs w:val="24"/>
              </w:rPr>
              <w:t>Poznámka:</w:t>
            </w:r>
          </w:p>
          <w:p w:rsidR="00415271">
            <w:pPr>
              <w:pStyle w:val="Heading4"/>
              <w:numPr>
                <w:ilvl w:val="3"/>
              </w:num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b w:val="0"/>
                <w:sz w:val="20"/>
                <w:szCs w:val="24"/>
              </w:rPr>
              <w:t>Opatrenia uvedené v tejto prílohe sa uplatňujú so zreteľom na  charakter príslušných činností, posudzovanie rizika zamestnancov a charakter príslušného biologického faktora.</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VI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č.5</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OCHRANA PRE PRIEMYSELNÉ PROCESY</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 4(1) a Článok 16(2)(a))</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Biologické faktory 1. skupiny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práci s biologickými faktormi 1. skupiny, vrátane živých, oslabených očkovacích látok by sa mali dodržiavať zásady bezpečnosti pri práci a hygieny prá</w:t>
            </w:r>
            <w:r>
              <w:rPr>
                <w:rStyle w:val="DefaultParagraphFont"/>
                <w:rFonts w:ascii="Times New Roman" w:hAnsi="Times New Roman" w:cs="Times New Roman"/>
                <w:sz w:val="20"/>
                <w:szCs w:val="24"/>
              </w:rPr>
              <w:t>ce.</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Biologické faktory 2., 3. a 4. skupiny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 základe hodnotenia týkajúceho sa akéhokoľvek konkrétneho procesu alebo časti procesu možno podľa vhodnosti vybrať a kombinovať požiadavky na ochranu z rozdielnych kategórií uvedených nižšie. </w:t>
            </w: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(tab. č.6)</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caps/>
                <w:sz w:val="20"/>
                <w:szCs w:val="24"/>
              </w:rPr>
            </w:pPr>
            <w:r>
              <w:rPr>
                <w:rStyle w:val="DefaultParagraphFont"/>
                <w:rFonts w:ascii="Times New Roman" w:hAnsi="Times New Roman" w:cs="Times New Roman"/>
                <w:b/>
                <w:caps/>
                <w:sz w:val="20"/>
                <w:szCs w:val="24"/>
              </w:rPr>
              <w:t>ochranné opatrenia pre priemyselné procesy</w:t>
            </w:r>
            <w:r>
              <w:rPr>
                <w:rStyle w:val="DefaultParagraphFont"/>
                <w:rFonts w:ascii="Times New Roman" w:hAnsi="Times New Roman" w:cs="Times New Roman"/>
                <w:caps/>
                <w:sz w:val="20"/>
                <w:szCs w:val="24"/>
              </w:rPr>
              <w:t>.</w:t>
            </w:r>
          </w:p>
          <w:p w:rsidR="00415271">
            <w:pPr>
              <w:jc w:val="both"/>
              <w:rPr>
                <w:rStyle w:val="DefaultParagraphFont"/>
                <w:rFonts w:ascii="Times New Roman" w:hAnsi="Times New Roman" w:cs="Times New Roman"/>
                <w:caps/>
                <w:sz w:val="20"/>
                <w:szCs w:val="24"/>
              </w:rPr>
            </w:pPr>
          </w:p>
          <w:p w:rsidR="00415271">
            <w:pPr>
              <w:pStyle w:val="FootnoteText"/>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Úvodné poznámky:</w:t>
            </w:r>
          </w:p>
          <w:p w:rsidR="00415271">
            <w:pPr>
              <w:pStyle w:val="FootnoteText"/>
              <w:jc w:val="both"/>
              <w:rPr>
                <w:rStyle w:val="DefaultParagraphFont"/>
                <w:rFonts w:ascii="Times New Roman" w:hAnsi="Times New Roman" w:cs="Times New Roman"/>
                <w:sz w:val="24"/>
                <w:szCs w:val="24"/>
              </w:rPr>
            </w:pPr>
            <w:r>
              <w:rPr>
                <w:rStyle w:val="DefaultParagraphFont"/>
                <w:rFonts w:ascii="Times New Roman" w:hAnsi="Times New Roman" w:cs="Times New Roman"/>
                <w:szCs w:val="24"/>
              </w:rPr>
              <w:t>Biologické faktory 1.skupiny – Pri práci s biologickými faktormi 1. skupiny, vrátane živých oslabených očkovacích látok, je potrebné zachovávať zásady bezpečnej práce a hygieny</w:t>
            </w:r>
            <w:r>
              <w:rPr>
                <w:rStyle w:val="FootnoteReference"/>
                <w:rFonts w:ascii="Times New Roman" w:hAnsi="Times New Roman" w:cs="Times New Roman"/>
                <w:szCs w:val="24"/>
                <w:rtl w:val="0"/>
              </w:rPr>
              <w:footnoteReference w:customMarkFollows="1" w:id="17"/>
              <w:t xml:space="preserve">1</w:t>
            </w:r>
            <w:r>
              <w:rPr>
                <w:rStyle w:val="DefaultParagraphFont"/>
                <w:rFonts w:ascii="Times New Roman" w:hAnsi="Times New Roman" w:cs="Times New Roman"/>
                <w:szCs w:val="24"/>
              </w:rPr>
              <w:t>).</w:t>
            </w:r>
          </w:p>
          <w:p w:rsidR="00415271">
            <w:pPr>
              <w:pStyle w:val="FootnoteText"/>
              <w:jc w:val="both"/>
              <w:rPr>
                <w:rStyle w:val="DefaultParagraphFont"/>
                <w:rFonts w:ascii="Times New Roman" w:hAnsi="Times New Roman" w:cs="Times New Roman"/>
                <w:szCs w:val="24"/>
              </w:rPr>
            </w:pPr>
          </w:p>
          <w:p w:rsidR="00415271">
            <w:pPr>
              <w:spacing w:before="1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Biologické faktory 2., 3. a 4. skupiny – Ochranné opatrenia sa môžu vhodne vybrať a kombinovať z rôznych stupňov ochrany na základe hodnotenia rizika pre ktorýkoľvek pracovný proces alebo časti procesu.</w:t>
            </w:r>
          </w:p>
          <w:p w:rsidR="00415271">
            <w:pPr>
              <w:pStyle w:val="Heading4"/>
              <w:numPr>
                <w:ilvl w:val="3"/>
              </w:numPr>
              <w:suppressAutoHyphens/>
              <w:jc w:val="both"/>
              <w:rPr>
                <w:rStyle w:val="DefaultParagraphFont"/>
                <w:rFonts w:ascii="Times New Roman" w:hAnsi="Times New Roman" w:cs="Times New Roman"/>
                <w:sz w:val="20"/>
                <w:szCs w:val="24"/>
              </w:rPr>
            </w:pP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VII</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4"/>
              <w:numPr>
                <w:ilvl w:val="3"/>
              </w:numPr>
              <w:suppressAutoHyphens/>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č.6</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r>
        <w:tblPrEx>
          <w:tblW w:w="0" w:type="auto"/>
          <w:tblInd w:w="-99" w:type="dxa"/>
          <w:tblCellMar>
            <w:top w:w="0" w:type="dxa"/>
            <w:left w:w="43" w:type="dxa"/>
            <w:bottom w:w="0" w:type="dxa"/>
            <w:right w:w="43" w:type="dxa"/>
          </w:tblCellMar>
        </w:tblPrEx>
        <w:trPr>
          <w:trHeight w:hRule="auto" w:val="0"/>
        </w:trPr>
        <w:tc>
          <w:tcPr>
            <w:tcW w:w="85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tc>
        <w:tc>
          <w:tcPr>
            <w:tcW w:w="340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ODPORÚČANÝ KÓDEX PRE OČKOVANIE</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 14(3))</w:t>
            </w:r>
          </w:p>
          <w:p w:rsidR="00415271">
            <w:pPr>
              <w:jc w:val="both"/>
              <w:rPr>
                <w:rStyle w:val="DefaultParagraphFont"/>
                <w:rFonts w:ascii="Times New Roman" w:hAnsi="Times New Roman" w:cs="Times New Roman"/>
                <w:b/>
                <w:sz w:val="20"/>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1.Ak hodnotenie uvedené v článku 3(2) preukáže, že existuje riziko ohrozenia zdravia a bezpečnosti pracovníkov spôsobené ich expozíciou biologickým faktorom, pre ktoré existujú účinné očkovacie látky, zamestnávatelia týchto pracovníkov by im mali ponúknuť očkovanie.</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2.Očkovanie by sa malo vykonať v súlad</w:t>
            </w:r>
            <w:r>
              <w:rPr>
                <w:rStyle w:val="DefaultParagraphFont"/>
                <w:rFonts w:ascii="Times New Roman" w:hAnsi="Times New Roman" w:cs="Times New Roman"/>
                <w:szCs w:val="24"/>
              </w:rPr>
              <w:t>e s národnými legislatívno-právnymi predpismi a/alebo praxou.</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Pracovníci by mali byť informovaní o výhodách a nevýhodách očkovania, ako aj jeho odmietnutia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3.Očkovanie musí byť pracovníkom poskytnuté zdarma.</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4.Možno vyhotoviť osvedčenie o očkovaní, ktoré by sa malo sprístupniť príslušnému pracovníkovi a, na požiadanie, príslušným orgánom.</w:t>
            </w:r>
          </w:p>
        </w:tc>
        <w:tc>
          <w:tcPr>
            <w:tcW w:w="708"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07"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w:t>
            </w:r>
          </w:p>
          <w:p w:rsidR="00415271">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338/2006 Z.z.</w:t>
            </w:r>
          </w:p>
        </w:tc>
        <w:tc>
          <w:tcPr>
            <w:tcW w:w="77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Normlny"/>
              <w:jc w:val="center"/>
              <w:rPr>
                <w:rStyle w:val="DefaultParagraphFont"/>
                <w:rFonts w:ascii="Times New Roman" w:hAnsi="Times New Roman" w:cs="Times New Roman"/>
                <w:szCs w:val="24"/>
              </w:rPr>
            </w:pPr>
          </w:p>
        </w:tc>
        <w:tc>
          <w:tcPr>
            <w:tcW w:w="4536"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both"/>
              <w:rPr>
                <w:rStyle w:val="DefaultParagraphFont"/>
                <w:rFonts w:ascii="Times New Roman" w:hAnsi="Times New Roman" w:cs="Times New Roman"/>
                <w:b/>
                <w:caps/>
                <w:sz w:val="20"/>
                <w:szCs w:val="24"/>
              </w:rPr>
            </w:pPr>
            <w:r>
              <w:rPr>
                <w:rStyle w:val="DefaultParagraphFont"/>
                <w:rFonts w:ascii="Times New Roman" w:hAnsi="Times New Roman" w:cs="Times New Roman"/>
                <w:b/>
                <w:caps/>
                <w:sz w:val="20"/>
                <w:szCs w:val="24"/>
              </w:rPr>
              <w:t xml:space="preserve">Praktické zásady pre očkovanie </w:t>
            </w:r>
          </w:p>
          <w:p w:rsidR="00415271">
            <w:pPr>
              <w:jc w:val="both"/>
              <w:rPr>
                <w:rStyle w:val="DefaultParagraphFont"/>
                <w:rFonts w:ascii="Times New Roman" w:hAnsi="Times New Roman" w:cs="Times New Roman"/>
                <w:b/>
                <w:caps/>
                <w:sz w:val="20"/>
                <w:szCs w:val="24"/>
              </w:rPr>
            </w:pPr>
          </w:p>
          <w:p w:rsidR="00415271">
            <w:pPr>
              <w:numPr>
                <w:numId w:val="19"/>
              </w:numPr>
              <w:tabs>
                <w:tab w:val="left" w:pos="232"/>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hodnotenie podľa § 3 ods.2 preukáže riziko pre zdravie a bezpečnosť zamestnancov v súvislosti s expozíciou biologickým faktorom, pre ktoré existuje účinná očkovacia látka, zamestnávateľ by mal zabezpečiť očkovanie príslušných zamestnancov.</w:t>
            </w:r>
            <w:r>
              <w:rPr>
                <w:rStyle w:val="FootnoteReference"/>
                <w:rFonts w:ascii="Times New Roman" w:hAnsi="Times New Roman" w:cs="Times New Roman"/>
                <w:sz w:val="20"/>
                <w:szCs w:val="24"/>
                <w:rtl w:val="0"/>
              </w:rPr>
              <w:footnoteReference w:customMarkFollows="1" w:id="18"/>
              <w:t xml:space="preserve">1</w:t>
            </w:r>
            <w:r>
              <w:rPr>
                <w:rStyle w:val="DefaultParagraphFont"/>
                <w:rFonts w:ascii="Times New Roman" w:hAnsi="Times New Roman" w:cs="Times New Roman"/>
                <w:sz w:val="20"/>
                <w:szCs w:val="24"/>
              </w:rPr>
              <w:t>)</w:t>
            </w:r>
          </w:p>
          <w:p w:rsidR="00415271">
            <w:pPr>
              <w:numPr>
                <w:numId w:val="19"/>
              </w:numPr>
              <w:tabs>
                <w:tab w:val="left" w:pos="232"/>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Očkovanie by sa malo vykonávať v súlade s postup</w:t>
            </w:r>
            <w:r>
              <w:rPr>
                <w:rStyle w:val="DefaultParagraphFont"/>
                <w:rFonts w:ascii="Times New Roman" w:hAnsi="Times New Roman" w:cs="Times New Roman"/>
                <w:sz w:val="20"/>
                <w:szCs w:val="24"/>
              </w:rPr>
              <w:t>om uvedenom v osobitnom predpise</w:t>
            </w:r>
            <w:r>
              <w:rPr>
                <w:rStyle w:val="FootnoteReference"/>
                <w:rFonts w:ascii="Times New Roman" w:hAnsi="Times New Roman" w:cs="Times New Roman"/>
                <w:sz w:val="20"/>
                <w:szCs w:val="24"/>
                <w:rtl w:val="0"/>
              </w:rPr>
              <w:footnoteReference w:customMarkFollows="1" w:id="19"/>
              <w:t xml:space="preserve">2</w:t>
            </w:r>
            <w:r>
              <w:rPr>
                <w:rStyle w:val="DefaultParagraphFont"/>
                <w:rFonts w:ascii="Times New Roman" w:hAnsi="Times New Roman" w:cs="Times New Roman"/>
                <w:sz w:val="20"/>
                <w:szCs w:val="24"/>
              </w:rPr>
              <w:t>) a praxou. Zamestnanci by mali byť informovaní o výhodách očkovania, ako aj nevýhodách v prípade nezaočk</w:t>
            </w:r>
            <w:r>
              <w:rPr>
                <w:rStyle w:val="DefaultParagraphFont"/>
                <w:rFonts w:ascii="Times New Roman" w:hAnsi="Times New Roman" w:cs="Times New Roman"/>
                <w:sz w:val="20"/>
                <w:szCs w:val="24"/>
              </w:rPr>
              <w:t>ovania.</w:t>
            </w:r>
          </w:p>
          <w:p w:rsidR="00415271">
            <w:pPr>
              <w:pStyle w:val="abc"/>
              <w:numPr>
                <w:numId w:val="19"/>
              </w:numPr>
              <w:tabs>
                <w:tab w:val="left" w:pos="232"/>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Očkovanie musí byť ponúknuté zamestnancom bezplatne.</w:t>
            </w:r>
          </w:p>
          <w:p w:rsidR="00415271">
            <w:pPr>
              <w:numPr>
                <w:numId w:val="19"/>
              </w:numPr>
              <w:tabs>
                <w:tab w:val="left" w:pos="232"/>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očkovaní sa vystaví potvrdenie alebo sa zapíše do zdravotného záznamu, vrátane dôvodov, pre ktoré sa očkovanie neuskutočnilo. Zápis o očkovaní je prístupný zamestnancovi a na pož</w:t>
            </w:r>
            <w:r>
              <w:rPr>
                <w:rStyle w:val="DefaultParagraphFont"/>
                <w:rFonts w:ascii="Times New Roman" w:hAnsi="Times New Roman" w:cs="Times New Roman"/>
                <w:sz w:val="20"/>
                <w:szCs w:val="24"/>
              </w:rPr>
              <w:t>iadanie aj orgánom verejného zdravotníctva.</w:t>
            </w:r>
          </w:p>
        </w:tc>
        <w:tc>
          <w:tcPr>
            <w:tcW w:w="709"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850"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851"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left"/>
              <w:rPr>
                <w:rStyle w:val="DefaultParagraphFont"/>
                <w:rFonts w:ascii="Times New Roman" w:hAnsi="Times New Roman" w:cs="Times New Roman"/>
                <w:b w:val="0"/>
                <w:sz w:val="20"/>
                <w:szCs w:val="24"/>
              </w:rPr>
            </w:pPr>
          </w:p>
        </w:tc>
        <w:tc>
          <w:tcPr>
            <w:tcW w:w="992" w:type="dxa"/>
            <w:tcBorders>
              <w:top w:val="single" w:sz="8" w:space="0" w:color="auto"/>
              <w:left w:val="single" w:sz="8" w:space="0" w:color="auto"/>
              <w:bottom w:val="single" w:sz="8" w:space="0" w:color="auto"/>
              <w:right w:val="single" w:sz="8" w:space="0" w:color="auto"/>
              <w:tl2br w:val="nil"/>
              <w:tr2bl w:val="nil"/>
            </w:tcBorders>
            <w:textDirection w:val="lrTb"/>
            <w:vAlign w:val="top"/>
          </w:tcPr>
          <w:p w:rsidR="00415271">
            <w:pPr>
              <w:pStyle w:val="Heading1"/>
              <w:suppressAutoHyphens/>
              <w:jc w:val="both"/>
              <w:rPr>
                <w:rStyle w:val="DefaultParagraphFont"/>
                <w:rFonts w:ascii="Times New Roman" w:hAnsi="Times New Roman" w:cs="Times New Roman"/>
                <w:b w:val="0"/>
                <w:sz w:val="20"/>
                <w:szCs w:val="24"/>
              </w:rPr>
            </w:pPr>
          </w:p>
        </w:tc>
      </w:tr>
    </w:tbl>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ind w:left="360"/>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tbl>
      <w:tblPr>
        <w:tblW w:w="0" w:type="auto"/>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
      <w:tblGrid>
        <w:gridCol w:w="1186"/>
        <w:gridCol w:w="14974"/>
      </w:tblGrid>
      <w:tr>
        <w:tblPrEx>
          <w:tblW w:w="0" w:type="auto"/>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Ex>
        <w:trPr>
          <w:cantSplit/>
          <w:trHeight w:hRule="auto" w:val="0"/>
        </w:trPr>
        <w:tc>
          <w:tcPr>
            <w:tcW w:w="16160" w:type="dxa"/>
            <w:gridSpan w:val="2"/>
            <w:tcBorders>
              <w:top w:val="single" w:sz="12" w:space="0" w:color="auto"/>
              <w:left w:val="single" w:sz="12" w:space="0" w:color="auto"/>
              <w:bottom w:val="nil"/>
              <w:right w:val="single" w:sz="12" w:space="0" w:color="auto"/>
              <w:tl2br w:val="nil"/>
              <w:tr2bl w:val="nil"/>
            </w:tcBorders>
            <w:textDirection w:val="lrTb"/>
            <w:vAlign w:val="top"/>
          </w:tcPr>
          <w:p w:rsidR="00415271">
            <w:pPr>
              <w:pStyle w:val="Heading2"/>
              <w:rPr>
                <w:rStyle w:val="DefaultParagraphFont"/>
                <w:rFonts w:ascii="Times New Roman" w:hAnsi="Times New Roman" w:cs="Times New Roman"/>
                <w:szCs w:val="24"/>
              </w:rPr>
            </w:pPr>
            <w:r>
              <w:rPr>
                <w:rStyle w:val="DefaultParagraphFont"/>
                <w:rFonts w:ascii="Times New Roman" w:hAnsi="Times New Roman" w:cs="Times New Roman"/>
                <w:szCs w:val="24"/>
              </w:rPr>
              <w:t>Zoznam všeobecne záväzných právnych predpisov preberajúcich smernicu: (uveďte číslo smernice)</w:t>
            </w:r>
          </w:p>
          <w:p w:rsidR="00415271">
            <w:pPr>
              <w:jc w:val="center"/>
              <w:rPr>
                <w:rStyle w:val="DefaultParagraphFont"/>
                <w:rFonts w:ascii="Times New Roman" w:hAnsi="Times New Roman" w:cs="Times New Roman"/>
                <w:sz w:val="20"/>
                <w:szCs w:val="24"/>
              </w:rPr>
            </w:pPr>
          </w:p>
        </w:tc>
      </w:tr>
      <w:tr>
        <w:tblPrEx>
          <w:tblW w:w="0" w:type="auto"/>
          <w:tblInd w:w="-497" w:type="dxa"/>
          <w:tblLayout w:type="fixed"/>
          <w:tblCellMar>
            <w:top w:w="0" w:type="dxa"/>
            <w:left w:w="43" w:type="dxa"/>
            <w:bottom w:w="0" w:type="dxa"/>
            <w:right w:w="43" w:type="dxa"/>
          </w:tblCellMar>
        </w:tblPrEx>
        <w:trPr>
          <w:cantSplit/>
          <w:trHeight w:hRule="auto" w:val="0"/>
        </w:trPr>
        <w:tc>
          <w:tcPr>
            <w:tcW w:w="1186" w:type="dxa"/>
            <w:tcBorders>
              <w:top w:val="nil"/>
              <w:left w:val="single" w:sz="12" w:space="0" w:color="auto"/>
              <w:bottom w:val="nil"/>
              <w:right w:val="nil"/>
              <w:tl2br w:val="nil"/>
              <w:tr2bl w:val="nil"/>
            </w:tcBorders>
            <w:textDirection w:val="lrTb"/>
            <w:vAlign w:val="top"/>
          </w:tcPr>
          <w:p w:rsidR="00415271">
            <w:pPr>
              <w:spacing w:before="1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Por. č.</w:t>
            </w:r>
          </w:p>
        </w:tc>
        <w:tc>
          <w:tcPr>
            <w:tcW w:w="14974" w:type="dxa"/>
            <w:tcBorders>
              <w:top w:val="nil"/>
              <w:left w:val="nil"/>
              <w:bottom w:val="nil"/>
              <w:right w:val="single" w:sz="12"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Názov predpisu</w:t>
            </w:r>
          </w:p>
        </w:tc>
      </w:tr>
      <w:tr>
        <w:tblPrEx>
          <w:tblW w:w="0" w:type="auto"/>
          <w:tblInd w:w="-497" w:type="dxa"/>
          <w:tblLayout w:type="fixed"/>
          <w:tblCellMar>
            <w:top w:w="0" w:type="dxa"/>
            <w:left w:w="43" w:type="dxa"/>
            <w:bottom w:w="0" w:type="dxa"/>
            <w:right w:w="43" w:type="dxa"/>
          </w:tblCellMar>
        </w:tblPrEx>
        <w:trPr>
          <w:cantSplit/>
          <w:trHeight w:hRule="auto" w:val="0"/>
        </w:trPr>
        <w:tc>
          <w:tcPr>
            <w:tcW w:w="1186" w:type="dxa"/>
            <w:tcBorders>
              <w:top w:val="nil"/>
              <w:left w:val="single" w:sz="12" w:space="0" w:color="auto"/>
              <w:bottom w:val="single" w:sz="12" w:space="0" w:color="auto"/>
              <w:right w:val="nil"/>
              <w:tl2br w:val="nil"/>
              <w:tr2bl w:val="nil"/>
            </w:tcBorders>
            <w:textDirection w:val="lrTb"/>
            <w:vAlign w:val="top"/>
          </w:tcPr>
          <w:p w:rsidR="00415271">
            <w:pPr>
              <w:numPr>
                <w:numId w:val="1"/>
              </w:numPr>
              <w:tabs>
                <w:tab w:val="left" w:pos="720"/>
              </w:tabs>
              <w:jc w:val="center"/>
              <w:rPr>
                <w:rStyle w:val="DefaultParagraphFont"/>
                <w:rFonts w:ascii="Times New Roman" w:hAnsi="Times New Roman" w:cs="Times New Roman"/>
                <w:sz w:val="20"/>
                <w:szCs w:val="24"/>
              </w:rPr>
            </w:pPr>
          </w:p>
        </w:tc>
        <w:tc>
          <w:tcPr>
            <w:tcW w:w="14974" w:type="dxa"/>
            <w:tcBorders>
              <w:top w:val="nil"/>
              <w:left w:val="nil"/>
              <w:bottom w:val="single" w:sz="12" w:space="0" w:color="auto"/>
              <w:right w:val="single" w:sz="12"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b/>
                <w:szCs w:val="24"/>
              </w:rPr>
              <w:t>Nariadenie vlády Slovenskej republiky č</w:t>
            </w:r>
            <w:r>
              <w:rPr>
                <w:rStyle w:val="DefaultParagraphFont"/>
                <w:rFonts w:ascii="Times New Roman" w:hAnsi="Times New Roman" w:cs="Times New Roman"/>
                <w:b/>
                <w:szCs w:val="24"/>
              </w:rPr>
              <w:t>. 338/2006 Z. z. o ochrane zdravia  zamestnancov pred rizikami súvisiacimi s expozíciou biologickým faktorom pri práci</w:t>
            </w:r>
          </w:p>
        </w:tc>
      </w:tr>
    </w:tbl>
    <w:p w:rsidR="00415271">
      <w:pPr>
        <w:rPr>
          <w:rStyle w:val="DefaultParagraphFont"/>
          <w:rFonts w:ascii="Times New Roman" w:hAnsi="Times New Roman" w:cs="Times New Roman"/>
          <w:sz w:val="20"/>
          <w:szCs w:val="24"/>
        </w:rPr>
      </w:pP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b w:val="0"/>
          <w:szCs w:val="24"/>
        </w:rPr>
        <w:t>Tabuľka  č.1</w:t>
        <w:tab/>
        <w:tab/>
        <w:tab/>
        <w:tab/>
        <w:tab/>
        <w:tab/>
        <w:tab/>
        <w:tab/>
        <w:t xml:space="preserve"> </w:t>
      </w: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szCs w:val="24"/>
        </w:rPr>
        <w:t>BAKTÉRIE a podobné organizmy</w:t>
        <w:tab/>
        <w:tab/>
        <w:tab/>
        <w:tab/>
        <w:tab/>
        <w:t>BAKTÉRIE a podobné organizmy</w:t>
      </w: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b w:val="0"/>
          <w:szCs w:val="24"/>
        </w:rPr>
        <w:t>(Príloha III Smernice Rady 2000/54/EC)</w:t>
      </w:r>
      <w:r>
        <w:rPr>
          <w:rStyle w:val="DefaultParagraphFont"/>
          <w:rFonts w:ascii="Times New Roman" w:hAnsi="Times New Roman" w:cs="Times New Roman"/>
          <w:szCs w:val="24"/>
        </w:rPr>
        <w:tab/>
        <w:tab/>
        <w:tab/>
        <w:tab/>
        <w:tab/>
      </w:r>
      <w:r>
        <w:rPr>
          <w:rStyle w:val="DefaultParagraphFont"/>
          <w:rFonts w:ascii="Times New Roman" w:hAnsi="Times New Roman" w:cs="Times New Roman"/>
          <w:b w:val="0"/>
          <w:szCs w:val="24"/>
        </w:rPr>
        <w:t xml:space="preserve"> Prí</w:t>
      </w:r>
      <w:r>
        <w:rPr>
          <w:rStyle w:val="DefaultParagraphFont"/>
          <w:rFonts w:ascii="Times New Roman" w:hAnsi="Times New Roman" w:cs="Times New Roman"/>
          <w:b w:val="0"/>
          <w:szCs w:val="24"/>
        </w:rPr>
        <w:t>loha č. 2 k nariadeniu vlády</w:t>
      </w:r>
    </w:p>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510"/>
        <w:gridCol w:w="851"/>
        <w:gridCol w:w="992"/>
        <w:gridCol w:w="567"/>
        <w:gridCol w:w="3827"/>
        <w:gridCol w:w="993"/>
        <w:gridCol w:w="113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blHeader/>
        </w:trPr>
        <w:tc>
          <w:tcPr>
            <w:tcW w:w="3510"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1"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2"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 -</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ky</w:t>
            </w:r>
          </w:p>
        </w:tc>
        <w:tc>
          <w:tcPr>
            <w:tcW w:w="567" w:type="dxa"/>
            <w:vMerge w:val="restart"/>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993"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1134" w:type="dxa"/>
            <w:tcBorders>
              <w:top w:val="single" w:sz="4" w:space="0" w:color="auto"/>
              <w:left w:val="single" w:sz="4" w:space="0" w:color="auto"/>
              <w:bottom w:val="single" w:sz="4" w:space="0" w:color="auto"/>
              <w:right w:val="single" w:sz="4" w:space="0" w:color="auto"/>
              <w:tl2br w:val="nil"/>
              <w:tr2bl w:val="nil"/>
            </w:tcBorders>
            <w:shd w:val="pct10"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w:t>
            </w: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ky</w:t>
            </w:r>
          </w:p>
        </w:tc>
      </w:tr>
      <w:tr>
        <w:tblPrEx>
          <w:tblW w:w="0" w:type="auto"/>
          <w:tblLayout w:type="fixed"/>
          <w:tblCellMar>
            <w:top w:w="0" w:type="dxa"/>
            <w:bottom w:w="0" w:type="dxa"/>
          </w:tblCellMar>
        </w:tblPrEx>
        <w:trPr>
          <w:cantSplit/>
          <w:trHeight w:val="539"/>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20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Actinobacillus actinomycetemcomitans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20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Actinobacillus actinomycetemcomitans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p>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Actinomadura madurae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Actinomadura madurae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Actinomadura pelletieri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Actinomadura pelletieri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gerencseriae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gerencseriae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israelii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israelii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pyogenes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pyogenes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Actinomyces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Arcanobacterium haemolyticum (Corynebacterium haemolyticum)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Arcanobacterium haemolyticum (Corynebacterium haemolyticum)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Bacillus anthracis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Bacillus anthracis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Bacteroides fragillis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Bacteroides fragillis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Bartonella bacilliformis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Bartonella bacilliformis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val="429"/>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Bartonella quintana (Rochalimaea quintana)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Bartonella quintana (Rochalimaea quintana)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Bartonella (Rochalinea)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Bartonella (Rochalinea)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bronchiseptica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bronchiseptica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parapertussis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parapertussis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pertussis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Bordetella pertussis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burgdorferi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burgdorferi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Borrela duttonii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duttonii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recurrentis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recurrentis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Borrelia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abortus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abortus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canis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canis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melitensis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melitensis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suis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Brucella suis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4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Burkholderia mallei (Pseudomonas mallei)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4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Burkholderia mallei (Pseudomonas mallei)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Burkholderia pseudomallei (Pseudomonas pseudomallei)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Burkholderia pseudomallei (Pseudomonas pseudomallei)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fetus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fetus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jejuni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jejuni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Campylobacter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Cardiobacterium hominis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Cardiobacterium hominis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pneumoniae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pneumoniae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trachomatis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trachomatis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psittaci (vtáčie kmene)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psittaci (vtáčie kmene)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psittaci (iné kmene)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Chlamydia psittaci (iné kmene)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botulinum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botulinum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perfringens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perfringens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tetani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 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tetani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 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Clostridium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4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Corynebacterium diphtheriae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 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R1"/>
              <w:spacing w:before="40"/>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Corynebacterium diphtheriae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 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minutissimum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minutissimum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pseudotuberculosis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pseudotuberculosis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Corynebacterium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Coxiella burnetii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Coxiella burnetii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Edwardsiella tarda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Edwardsiella tarda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Ehrlichia sennetsu (Rickettsia sennetsu)</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Ehrlichia sennetsu (Rickettsia sennetsu)</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Ehrlichia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Ehrlichia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Eikenella corrodens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Eikenella corrodens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Enterobacter aerogenes/cloacae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Enterobacter aerogenes/cloacae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Enterobacter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Enterobacter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Enterococcus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Enterococcus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Erysipelothrix rhusiopathiae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Erysipelothrix rhusiopathiae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Escherichia coli (s výnimkou nepatogénnych kmeňov)</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Escherichia coli (s výnimkou nepatogénnych kmeňov)</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Escherichia coli, verocytotoxigenické kmene (napr. 0157:H7 or 0103)</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Escherichia coli, verocytotoxigenické kmene (napr. 0157:H7 alebo 0103)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Flavobacterium meningosepticum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Flavobacterium meningosepticum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Fluoribacter bozemanae (Legionella)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Fluoribacter bozemanae (Legionella)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Francisella tularensis (Typ 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Francisella tularensis (Typ 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Francisella tularensis (Typ B)</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Francisella tularensis (Typ B)</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Fusobacterium necrophorum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Fusobacterium necrophorum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Gardnerella vaginalis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Gardnerella vaginalis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ducreyi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ducreyi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influenzae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influenzae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Haemophilus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Helicobacter pylori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Helicobacter pylori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oxytoca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oxytoca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pneumoniae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pneumoniae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Klebsiella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Legionella pneumophila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Legionella pneumophila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Legionella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Legionella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Leptospira interrogans (všetky serotypy)</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Leptospira interrogans (všetky serotypy)</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Listeria monocytogenes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Listeria monocytogenes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Listeria ivanovii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Listeria ivanovii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Morganella morganii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Morganella morganii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africanum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africanum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avium/intracellulare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avium/intracellulare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bovis (okrem kmeňa BCG)</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bovis (okrem kmeňa BCG)</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chelonae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chelonae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Mycobacterium fortuitum </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Mycobacterium fortuitum </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kansasii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kansasii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leprae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leprae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malmoense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malmoense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marinum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marinum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microti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microti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paratuberculosis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paratuberculosis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scrofulaceum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scrofulaceum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simiae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simiae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szulgai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szulgai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tuberculosis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tuberculosis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ulcerans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ulcerans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xenopi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Mycobacterium xenopi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caviae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caviae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hominis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hominis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pneumoniae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Mycoplasma pneumoniae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Neisseria gonorrhoeae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Neisseria gonorrhoeae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Neisseria meningitidis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Neisseria meningitidis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asteroides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asteroides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brasiliensis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brasiliensis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farcinica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farcinica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nova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nova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otitidiscaviarum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Nocardia otitidiscaviarum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Pasteurella multocida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Pasteurella multocida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Pasteurella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Pasteurella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Peptostreptococcus anaerobius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Peptostreptococcus anaerobius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Plesiomonas shigelloides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Plesiomonas shigelloides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Porphyromonas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Porphyromonas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Prevotella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Prevotella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mirabilis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mirabilis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penneri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penneri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vulgaris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Proteus vulgaris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alcalifaciens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alcalifaciens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rettgeri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rettgeri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Providencia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Pseudomonas aeruginosa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Pseudomonas aeruginosa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Rhodococcus equi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Rhodococcus equi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akari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akari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canada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canada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conorii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conorii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montana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montana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typhi (Rickettsia mooseri)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typhi (Rickettsia mooseri)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prowazekii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prowazekii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rickettsii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rickettsii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tsutsugamushi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tsutsugamushi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Rickettsia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arizonae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arizonae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enteritidis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enteritidis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typhimurium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typhimurium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paratyphi A, B, C</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paratyphi A, B, C</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typhi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typhi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(iné sérotypy)</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Salmonella (iné sérotypy)</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Serpulina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Serpulina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boydii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boydii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dysenteriae (typ 1)</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dysenteriae (typ 1)</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dysenteriae, iné ako typ 1</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dysenteriae, iné ako typ 1</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flexneri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flexneri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sonnei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Shigella sonnei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Staphylococcus aureus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Staphylococcus aureus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Streptobacillus moniliformis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Streptobacillus moniliformis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pneumoniae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pneumoniae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pyogenes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pyogenes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suis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suis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Streptococcus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carateum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carateum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pallidum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pallidum</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pertenue</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pertenue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Treponema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cholerae (vrátane El Tor)</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cholerae (vrátane El Tor)</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parahaemolyticus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parahaemolyticus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Vibrio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enterocolitica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enterocolitica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pestis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pestis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pseudotuberculosis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pseudotuberculosis</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51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Yersinia spp.</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bl>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638"/>
        <w:gridCol w:w="763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PlainText"/>
              <w:rPr>
                <w:rStyle w:val="DefaultParagraphFont"/>
                <w:rFonts w:ascii="Times New Roman" w:hAnsi="Times New Roman" w:cs="Times New Roman"/>
                <w:szCs w:val="24"/>
              </w:rPr>
            </w:pPr>
            <w:r>
              <w:rPr>
                <w:rStyle w:val="DefaultParagraphFont"/>
                <w:rFonts w:ascii="Times New Roman" w:hAnsi="Times New Roman" w:cs="Times New Roman"/>
                <w:szCs w:val="24"/>
              </w:rPr>
              <w:t>Vysvetlivky: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Niektoré biologické faktory, klasifikované ako faktory tretej skupiny, môž</w:t>
            </w:r>
            <w:r>
              <w:rPr>
                <w:rStyle w:val="DefaultParagraphFont"/>
                <w:rFonts w:ascii="Times New Roman" w:hAnsi="Times New Roman" w:cs="Times New Roman"/>
                <w:sz w:val="20"/>
                <w:szCs w:val="24"/>
              </w:rPr>
              <w:t>u pre zamestnancov predstavovať</w:t>
            </w:r>
          </w:p>
          <w:p w:rsidR="00415271">
            <w:pPr>
              <w:ind w:firstLine="708"/>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znížené riziko infekcie, pretože  sa nimi spôsobená infekcia bežne nešíri vzduchom.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tab/>
              <w:t>Produkcia toxínov.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tab/>
              <w:t>Dostupnosť účinnej očkovacej látky.</w:t>
            </w:r>
          </w:p>
          <w:p w:rsidR="00415271">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spp.</w:t>
              <w:tab/>
              <w:t>odkaz na iné druhy, o ktorých sa vie, že sú pre ľudí patogénne.</w:t>
            </w:r>
          </w:p>
          <w:p w:rsidR="00415271">
            <w:pPr>
              <w:pStyle w:val="FootnoteText"/>
              <w:rPr>
                <w:rStyle w:val="DefaultParagraphFont"/>
                <w:rFonts w:ascii="Times New Roman" w:hAnsi="Times New Roman" w:cs="Times New Roman"/>
                <w:szCs w:val="24"/>
              </w:rPr>
            </w:pPr>
          </w:p>
        </w:tc>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Vysvetlivky:</w:t>
            </w:r>
          </w:p>
          <w:p w:rsidR="00415271">
            <w:pPr>
              <w:pStyle w:val="BodyTextIndent3"/>
              <w:ind w:left="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  Niektoré biologické faktory klasifikované ako faktory tretej skupiny môžu pre zamestnancov predstavovať znížené riziko infekcie, pretože sa nimi spôsobená infekcia bežne nešíri vzduchom.</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w:t>
              <w:tab/>
              <w:t>Produkcia toxínov.</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tab/>
              <w:t>Dostupnosť účinnej očkov</w:t>
            </w:r>
            <w:r>
              <w:rPr>
                <w:rStyle w:val="DefaultParagraphFont"/>
                <w:rFonts w:ascii="Times New Roman" w:hAnsi="Times New Roman" w:cs="Times New Roman"/>
                <w:sz w:val="20"/>
                <w:szCs w:val="24"/>
              </w:rPr>
              <w:t>acej látky.</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spp.</w:t>
              <w:tab/>
              <w:t>Odkaz na iné druhy, o ktorých sa vie, že sú pre ľudí patogénne.</w:t>
            </w:r>
          </w:p>
          <w:p w:rsidR="00415271">
            <w:pPr>
              <w:pStyle w:val="FootnoteText"/>
              <w:rPr>
                <w:rStyle w:val="DefaultParagraphFont"/>
                <w:rFonts w:ascii="Times New Roman" w:hAnsi="Times New Roman" w:cs="Times New Roman"/>
                <w:szCs w:val="24"/>
              </w:rPr>
            </w:pPr>
          </w:p>
        </w:tc>
      </w:tr>
    </w:tbl>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t>Tabuľka č. 2</w:t>
        <w:tab/>
        <w:tab/>
        <w:tab/>
        <w:tab/>
        <w:tab/>
        <w:tab/>
        <w:tab/>
        <w:tab/>
        <w:tab/>
      </w: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t>Vírusy</w:t>
        <w:tab/>
        <w:tab/>
        <w:tab/>
        <w:tab/>
        <w:tab/>
        <w:tab/>
        <w:tab/>
        <w:tab/>
        <w:tab/>
        <w:tab/>
        <w:t>Vírusy</w:t>
      </w: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b w:val="0"/>
          <w:szCs w:val="24"/>
        </w:rPr>
        <w:t>(Príloha III Smernice Rady 2000/54/EC)</w:t>
      </w:r>
      <w:r>
        <w:rPr>
          <w:rStyle w:val="DefaultParagraphFont"/>
          <w:rFonts w:ascii="Times New Roman" w:hAnsi="Times New Roman" w:cs="Times New Roman"/>
          <w:szCs w:val="24"/>
        </w:rPr>
        <w:tab/>
        <w:tab/>
        <w:tab/>
        <w:tab/>
        <w:tab/>
        <w:t xml:space="preserve">           </w:t>
        <w:tab/>
      </w:r>
      <w:r>
        <w:rPr>
          <w:rStyle w:val="DefaultParagraphFont"/>
          <w:rFonts w:ascii="Times New Roman" w:hAnsi="Times New Roman" w:cs="Times New Roman"/>
          <w:b w:val="0"/>
          <w:szCs w:val="24"/>
        </w:rPr>
        <w:t xml:space="preserve">Príloha č.2 k nariadeniu vlády </w:t>
      </w: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644"/>
        <w:gridCol w:w="709"/>
        <w:gridCol w:w="992"/>
        <w:gridCol w:w="567"/>
        <w:gridCol w:w="5529"/>
        <w:gridCol w:w="850"/>
        <w:gridCol w:w="99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blHeader/>
        </w:trPr>
        <w:tc>
          <w:tcPr>
            <w:tcW w:w="464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709"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2"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p w:rsidR="00415271">
            <w:pPr>
              <w:rPr>
                <w:rStyle w:val="DefaultParagraphFont"/>
                <w:rFonts w:ascii="Times New Roman" w:hAnsi="Times New Roman" w:cs="Times New Roman"/>
                <w:sz w:val="20"/>
                <w:szCs w:val="24"/>
              </w:rPr>
            </w:pPr>
          </w:p>
        </w:tc>
        <w:tc>
          <w:tcPr>
            <w:tcW w:w="567" w:type="dxa"/>
            <w:vMerge w:val="restart"/>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0"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2"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p w:rsidR="00415271">
            <w:pP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Adenoviridae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Adenoviridae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Arenaviridae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Arenaviridae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komplex vírusov LCM-Lassa (Arenaviridae)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komplex vírusov LCM-Lassa (Arenaviridae)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Lassa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Lassa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virus lymfocytárnej choriomeningitídy (neurotropné kmene)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virus lymfocytárnej choriomeningitídy (neurotropné kmene)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lymfocytárnej choriomeningitídy  (ostatné kmene)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lymfocytárnej choriomeningitídy  (ostatné kmene)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Mopeia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Mopeia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vírusy komplexu LCM-Lassa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vírusy komplexu LCM-Lassa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komplex vírusov Tacaribe (Arenaviridae):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komplex vírusov Tacaribe (Arenaviridae):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Guanarito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Guanarito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Junin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Junin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Sabia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Sabia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Machupo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Machupo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Flexal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Flexal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vírusy komplexu Tacaribe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vírusy komplexu Tacaribe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Astroviridae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Astroviridae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Bunyaviridae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Bunyaviridae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Belgrade (tiež známy ako Dobrava)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Belgrade (tiež známy ako Dobrava)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Bhanja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Bhanja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Bunyamwera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Bunyamwera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Germiston</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Germiston</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Oropouche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Oropouche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Sin Nombre (predtým Muerto Canyon)</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Sin Nombre (predtým Muerto Canyon)</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Kalifornskej encefalitídy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Kalifornskej encefalitídy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Hantavírusy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Hantavírusy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Hantaan (Kórejská hemoragická horúčka)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w:t>
            </w:r>
            <w:r>
              <w:rPr>
                <w:rStyle w:val="DefaultParagraphFont"/>
                <w:rFonts w:ascii="Times New Roman" w:hAnsi="Times New Roman" w:cs="Times New Roman"/>
                <w:sz w:val="20"/>
                <w:szCs w:val="24"/>
              </w:rPr>
              <w:t>rus Hantaan (Kórejská hemoragická horúčka)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Seoul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Seoul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Puumala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Puumala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Prospect Hill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Prospect Hill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hantavírusy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hantavírusy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Nairovírusy: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Nairovírusy: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Krymsko-konžská</w:t>
            </w:r>
            <w:r>
              <w:rPr>
                <w:rStyle w:val="DefaultParagraphFont"/>
                <w:rFonts w:ascii="Times New Roman" w:hAnsi="Times New Roman" w:cs="Times New Roman"/>
                <w:sz w:val="20"/>
                <w:szCs w:val="24"/>
              </w:rPr>
              <w:t xml:space="preserve"> hemoragická horúčka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Krymsko-konžská hemoragická horúčka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Hazara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Hazara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Phlebovírusy: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Flebovírusy: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horúčky Rift Valley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horúčky Rift Valley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horúčky Sandfly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horúčky Sandfly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Toscana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Toscana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Bunyaviridae o ktorých je známe, že sú patogénne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Bunyaviridae o ktorých je známe, že sú patogénne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Caliciviridae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Caliciviridae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Hepatitis 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Hepatitis 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Norwalk</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Norwalk</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Caliciviridae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Caliciviridae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Coronaviridae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Coronaviridae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Filoviridae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Filoviridae: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Ebola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Ebola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Marburg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Marburg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Flaviviridae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Flaviviridae: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austrálskej encefalitídy (vírus Murray Valley encefalitídy)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austrálskej encefalitídy (vírus Murray Valley encefalitídy)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stredoeurópskej kliešťovej encefalitídy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stredoeurópskej kliešťovej encefalitídy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Absettarov</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Absettarov</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Hanzalova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Hanzalova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Hypr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Hypr</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Kumlinge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Kumlinge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Dengue typ 1-4</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Dengue typ 1-4</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C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C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G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G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japonskej B encefalitídy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japonskej B encefalitídy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Kyasanur Forest</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Kyasanur Forest</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Louping ill (vírus vrtivky)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Louping ill (vírus vrtivky)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Omsk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Omsk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(a)</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Powassan</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Powassan</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Rocio</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Rocio</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ruskej  jaro-letnej  encefalitídy (TBE)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ruskej  jarno-letnej  encefalitídy (TBE)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(a)</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encefalitídy St Louis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encefalitídy St. Louis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Wesselsbron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Wesselsbron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zapadonílskej horúčky (West Nile fever 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zapadonílskej horúčky (West Nile fever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žltá zimnica (Yellow fever)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žltá zimnica (Yellow fever)</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flavivírusy o ktorých je známe, že sú patogénne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iné flavivírusy o ktorých je známe, že sú patogénne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Hepadnaviridae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Hepadnaviridae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B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B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D (Delta)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V,D, (b)</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Hepatitis D (Delta)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V,D, (b)</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Herpesviridae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Herpesviridae: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Cytomegalovirus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Cytomegalovirus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Epstein-Barr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Epstein-Barr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Herpesvirus simiae (vírus B)</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Herpesvirus simiae (vírus B)</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Herpes simplex typ 1 a 2</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Herpes simplex typ 1 a 2</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Herpesvirus varicella-zoster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Herpesvirus varicella-zoster</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B-lymphotropic vírus (HBLV-HHV6)</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B-lymphotropic vírus (HBLV-HHV6)</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herpes vírus 7</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herpes vírus 7</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herpes vírus 8</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Human herpes vírus 8</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Orthomyxoviridae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Orthomyxoviridae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Vírusy chrípky typu A, B a C</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(c)</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Vírusy chrípky typu A, B a C</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(c)</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Orthomyxoviridae: Dhori and Thogoto (prenášané kliešťami)</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Orthomyxoviridae: Dhori and Thogoto (prenášané kliešťami)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Papovaviridae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Papovaviridae: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BK a JC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BK a JC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ľudské papilomaví</w:t>
            </w:r>
            <w:r>
              <w:rPr>
                <w:rStyle w:val="DefaultParagraphFont"/>
                <w:rFonts w:ascii="Times New Roman" w:hAnsi="Times New Roman" w:cs="Times New Roman"/>
                <w:sz w:val="20"/>
                <w:szCs w:val="24"/>
              </w:rPr>
              <w:t>rusy (Human papillomaviruses)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ľudské papilomavírusy (Human papillomaviruses)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Paramyxoviridae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Paramyxoviridae: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osýpok (Measles 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osýpok (Measles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mumpsu  (Mumps 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mumpsu  (Mumps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newcastleskej choroby (Newcastle disease 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newcastleskej choroby (Newcastle disease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Parainfluenza vírusy typy 1 - 4</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Parainfluenza vírusy typy 1 - 4</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Respiračný syncyciálny ví</w:t>
            </w:r>
            <w:r>
              <w:rPr>
                <w:rStyle w:val="DefaultParagraphFont"/>
                <w:rFonts w:ascii="Times New Roman" w:hAnsi="Times New Roman" w:cs="Times New Roman"/>
                <w:sz w:val="20"/>
                <w:szCs w:val="24"/>
              </w:rPr>
              <w:t>rus (Respiratory syncytial vírus)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Respiračný syncyciálny vírus (Respiratory syncytial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Parvoviridae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Parvoviridae: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ľudský parvovírus B 19  (Human parvovirus)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ľudský parvovírus B 19  (Human parvovirus)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Picomaviridae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Picornrnviridae: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akútnej hemoragickej konjuktivitídy (Acute haemorrhagic conjunctivitis virus (AHC))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akútnej hemoragickej konjuktivitídy (Acute haemorrhagic conjunctivitis virus (AHC))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Coxsackie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Coxsackie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Echo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Echo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Hepatitis A (ľudský enterovírus typ 72)</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Hepatitis A (ľudský enterovírus typ 72)</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Poliovírusy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Poliovírusy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Rinovírusy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Rinovírusy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Poxviridae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Poxviridae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Buffalopox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Buffalopox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Cowpox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Cowpox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Elephantpox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Elephantpox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Milkers' node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Milkers' node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Molluscum contagiosum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Molluscum contagiosum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Monkeypox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vrus Monkeypox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Orf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Orf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Rabbitpox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Rabbitpox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Vaccinia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Vaccinia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Variola (major and minor)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Variola (major and minor)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Whitepox (Variola vírus)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Whitepox (Variola vírus)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Yatapox (Tana &amp; Yaba)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Yatapox (Tana &amp; Yaba)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Coltivirus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Coltivirus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ľudské rotavírusy (Human rotaviruses)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ľudské rotavírusy (Human rotaviruses)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Orbivirus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Orbivirus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Reuvirus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Reuvirus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Retroviridae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Retroviridae: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ľudskej imunitnej nedostatočnosti (Human immunodeficiency viruses)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ľudskej imunitnej nedostatočnosti (Human immunodeficiency viruses)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ľudský T-bunkov</w:t>
            </w:r>
            <w:r>
              <w:rPr>
                <w:rStyle w:val="DefaultParagraphFont"/>
                <w:rFonts w:ascii="Times New Roman" w:hAnsi="Times New Roman" w:cs="Times New Roman"/>
                <w:sz w:val="20"/>
                <w:szCs w:val="24"/>
              </w:rPr>
              <w:t>ý leukemický vírus (Human T-cell lymphotropné  vírusy (HTLV), typ 1 a 2</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ľudský T-bunkový leukemický vírus (Human T-cell ) lymphotropné  vírusy (HTLV), typ 1 a 2</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opičej imunitnej nedostatočnosti (Simian immunodeficiency virus)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opičej imunitnej nedostatočnosti (Simian immunodeficiency virus)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Rhabdoviridae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Rhabdoviridae: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besnoty (Rabies 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besnoty (Rabies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vezikulárnej stomatitídy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vezikulárnej stomatitídy (vesicular stomatitis 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Togaviridae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Togaviridae: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Alphavírusy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Alphavírusy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východná konská encefalitída (Eastern equine encephalomyelitis)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východná konská encefalitída (Eastern equine encephalomyelitis)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Bebaru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Bebaru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Chikungunya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Chikungunya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Everglades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Everglades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Mayaro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Mayaro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Mucambo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Mucambo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Ndumu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Ndumu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O'nyong-nyong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O'nyong-nyong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Ross River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Ross River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Semliki Forest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Semliki Forest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Sindbis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Sindbis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Tonate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 Tonate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venezuelská konská encefalitída (Venezuelan equine encephalomyelitis)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venezuelská konská encefalitída (Venezuelan equine encephalomyelitis)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západná konská encefalitída (Western equine encephalomyelitis)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západná konská encefalitída (Western equine encephalomyelitis)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známe alphavírusy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Iné známe alfavírusy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Rubivirus (rubella)</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Rubivirus (rubella)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Toraviridae</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Toraviridae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Neklasifikované vírusy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Neklasifikované vírusy: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konské morbiliformné vírusy (Equine morbillivirus)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konské morbiliformné vírusy (Equine morbillivirus)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hepatitídy doteraz neidentifikované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Vírusy hepatitídy doteraz neidentifikované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Nekonvenčné faktory, ktoré vyvolávajú prenosné spongiformné encefalopatie) (TSEs)</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p w:rsidR="00415271">
            <w:pPr>
              <w:spacing w:before="20"/>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Nekonvenčné č</w:t>
            </w:r>
            <w:r>
              <w:rPr>
                <w:rStyle w:val="DefaultParagraphFont"/>
                <w:rFonts w:ascii="Times New Roman" w:hAnsi="Times New Roman" w:cs="Times New Roman"/>
                <w:sz w:val="20"/>
                <w:szCs w:val="24"/>
              </w:rPr>
              <w:t>initele, ktoré vyvolávajú prenosné spongiformné encefalopatie) (TSEs):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p w:rsidR="00415271">
            <w:pPr>
              <w:spacing w:before="20"/>
              <w:jc w:val="center"/>
              <w:rPr>
                <w:rStyle w:val="DefaultParagraphFont"/>
                <w:rFonts w:ascii="Times New Roman" w:hAnsi="Times New Roman" w:cs="Times New Roman"/>
                <w:sz w:val="20"/>
                <w:szCs w:val="24"/>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Creutzfeldt-Jakobova choroba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Creutzfeldt-Jakobova choroba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variant Creutzfeldt-Jakobovej choroby</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variant Creutzfeldt-Jakobovej choroby</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Bovinná spongiformná encefalopatia (BSE) a iné zvieracie TSEs </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 (i)</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Bovinná spongiformná encefalopatia (BSE) a iné zvieracie TSEs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 (i)</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Gerstmann-Sträussler-Scheinkerov syndróm</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Gerstmanov-Sträusslerov-Scheinkerov syndróm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r>
        <w:tblPrEx>
          <w:tblW w:w="0" w:type="auto"/>
          <w:tblLayout w:type="fixed"/>
          <w:tblCellMar>
            <w:top w:w="0" w:type="dxa"/>
            <w:bottom w:w="0" w:type="dxa"/>
          </w:tblCellMar>
        </w:tblPrEx>
        <w:trPr>
          <w:cantSplit/>
          <w:trHeight w:hRule="auto" w:val="0"/>
        </w:trPr>
        <w:tc>
          <w:tcPr>
            <w:tcW w:w="464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Kuru</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552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Kuru</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4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D(d)</w:t>
            </w:r>
          </w:p>
        </w:tc>
      </w:tr>
    </w:tbl>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638"/>
        <w:gridCol w:w="763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Vysvetlivky: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tab/>
              <w:t>Biologické faktory, ktoré nie sú v zozname klasifikované ako faktory druhej  až štvrtej  skupiny, sa neklasifikujú automaticky ako faktory prvej skupiny.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Niektoré biologické faktory  klasifikované ako faktory tretej skupiny, môžu pre zamestnancov predstavovať znížené riziko infekcie, pretože  sa nimi spôsobená infekcia bežne nešíri vzduchom.</w:t>
            </w:r>
          </w:p>
          <w:p w:rsidR="00415271">
            <w:pPr>
              <w:pStyle w:val="BodyText3"/>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 </w:t>
              <w:tab/>
              <w:t>Zoznam a záznamy  zamestnancov vystavených tomuto b</w:t>
            </w:r>
            <w:r>
              <w:rPr>
                <w:rStyle w:val="DefaultParagraphFont"/>
                <w:rFonts w:ascii="Times New Roman" w:hAnsi="Times New Roman" w:cs="Times New Roman"/>
                <w:sz w:val="20"/>
                <w:szCs w:val="24"/>
              </w:rPr>
              <w:t>iologickému faktoru sa musí uchovať dlhšie ako 10 rokov od posledného známeho vystavenia biologickým faktorom</w:t>
            </w:r>
          </w:p>
          <w:p w:rsidR="00415271">
            <w:pPr>
              <w:pStyle w:val="BodyText3"/>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w:t>
              <w:tab/>
              <w:t>Dostupnosť účinnej očkovacej látky.</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Kliešťová encefalitída. </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hepatitídy D je pre zamestnancov patogénny iba za prítomnosti simult</w:t>
            </w:r>
            <w:r>
              <w:rPr>
                <w:rStyle w:val="DefaultParagraphFont"/>
                <w:rFonts w:ascii="Times New Roman" w:hAnsi="Times New Roman" w:cs="Times New Roman"/>
                <w:sz w:val="20"/>
                <w:szCs w:val="24"/>
              </w:rPr>
              <w:t xml:space="preserve">ánnej  alebo sekundárnej infekcie vyvolanej vírusom hepatitídy B. Preto očkovanie proti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hepatitíde B chráni  zamestnancov, ktorí nie sú postihnutí hepatitídou B, proti hepatitíde D (Delta).</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Iba pre typy A a B.</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Odporúčané pri práci, pri ktorej je p</w:t>
            </w:r>
            <w:r>
              <w:rPr>
                <w:rStyle w:val="DefaultParagraphFont"/>
                <w:rFonts w:ascii="Times New Roman" w:hAnsi="Times New Roman" w:cs="Times New Roman"/>
                <w:sz w:val="20"/>
                <w:szCs w:val="24"/>
              </w:rPr>
              <w:t xml:space="preserve">riamy kontakt s týmito faktormi. </w:t>
            </w:r>
          </w:p>
          <w:p w:rsidR="00415271">
            <w:pPr>
              <w:pStyle w:val="abc"/>
              <w:numPr>
                <w:numId w:val="17"/>
              </w:numPr>
              <w:tabs>
                <w:tab w:val="clear" w:pos="360"/>
                <w:tab w:val="clear" w:pos="680"/>
                <w:tab w:val="left" w:pos="720"/>
              </w:tabs>
              <w:rPr>
                <w:rStyle w:val="DefaultParagraphFont"/>
                <w:rFonts w:ascii="Times New Roman" w:hAnsi="Times New Roman" w:cs="Times New Roman"/>
                <w:szCs w:val="24"/>
              </w:rPr>
            </w:pPr>
            <w:r>
              <w:rPr>
                <w:rStyle w:val="DefaultParagraphFont"/>
                <w:rFonts w:ascii="Times New Roman" w:hAnsi="Times New Roman" w:cs="Times New Roman"/>
                <w:szCs w:val="24"/>
              </w:rPr>
              <w:t>Identifikované sú 2 vírusy: typ buffalopox a variant vírusu Vaccinia.</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Variant vírusu cowpox (kravských kiahní).</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Variant vírusu Vaccinia. </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súčasnosti nie je dôkaz o ochoreniach ľudí zapríčinených inými retrovírusmi  opičieho pôvodu. Pri práci s nimi sa odporúčajú opatrenia úrovne ochrany  3. stupňa.</w:t>
            </w:r>
          </w:p>
          <w:p w:rsidR="00415271">
            <w:pPr>
              <w:numPr>
                <w:numId w:val="17"/>
              </w:numPr>
              <w:tabs>
                <w:tab w:val="left" w:pos="72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súčasnosti nie je dôkaz o infekciách u ľudí zapríčinených inými zvieracími TSEs.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Napriek tomu sa pri laboratórnej práci odporúčajú rovnaké ochranné  opatrenia ako pre faktory tretej skupiny  s výnimkou laboratórnej práce na identifikáciu faktora </w:t>
              <w:tab/>
              <w:t>scrapie, pri ktorej sú dostatočné ochranné opatrenia úrovne ochrany 2. stupňa.</w:t>
            </w:r>
          </w:p>
          <w:p w:rsidR="00415271">
            <w:pPr>
              <w:jc w:val="both"/>
              <w:rPr>
                <w:rStyle w:val="DefaultParagraphFont"/>
                <w:rFonts w:ascii="Times New Roman" w:hAnsi="Times New Roman" w:cs="Times New Roman"/>
                <w:sz w:val="20"/>
                <w:szCs w:val="24"/>
                <w:u w:val="single"/>
              </w:rPr>
            </w:pPr>
          </w:p>
        </w:tc>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Vysvetlivky: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tab/>
              <w:t>Biologické faktory, ktoré nie sú v zozname klasifikované ako faktory druhej až štvrtej skupiny, sa neklasifikujú automaticky ako faktory prvej skupiny.</w:t>
            </w:r>
          </w:p>
          <w:p w:rsidR="00415271">
            <w:pPr>
              <w:pStyle w:val="BodyTextIndent3"/>
              <w:ind w:left="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Niektoré biologické faktory klasifikované ako faktory tretej skupiny môžu pre zamestnancov predstavovať znížené riziko infekcie, pretože sa nimi spôsobená infekc</w:t>
            </w:r>
            <w:r>
              <w:rPr>
                <w:rStyle w:val="DefaultParagraphFont"/>
                <w:rFonts w:ascii="Times New Roman" w:hAnsi="Times New Roman" w:cs="Times New Roman"/>
                <w:sz w:val="20"/>
                <w:szCs w:val="24"/>
              </w:rPr>
              <w:t>ia bežne nešíri vzduchom.</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 xml:space="preserve">D: </w:t>
              <w:tab/>
              <w:t>Zoznam a záznamy zamestnancov vystavených tomuto biologickému faktoru sa musí  uchovať dlhšie ako 10 rokov od posledného známeho vystavenia biologickým            faktorom.</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V:</w:t>
              <w:tab/>
              <w:t>Dostupnosť účinnej očkovacej látky.</w:t>
            </w:r>
          </w:p>
          <w:p w:rsidR="00415271">
            <w:pPr>
              <w:pStyle w:val="abc"/>
              <w:numPr>
                <w:numId w:val="22"/>
              </w:numPr>
              <w:tabs>
                <w:tab w:val="left"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Kliešťová </w:t>
            </w:r>
            <w:r>
              <w:rPr>
                <w:rStyle w:val="DefaultParagraphFont"/>
                <w:rFonts w:ascii="Times New Roman" w:hAnsi="Times New Roman" w:cs="Times New Roman"/>
                <w:szCs w:val="24"/>
              </w:rPr>
              <w:t xml:space="preserve">encefalitída. </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Vírus hepatitídy D je pre zamestnancov patogénny iba za prítomnosti simultánnej   alebo sekundárnej infekcie vyvolanej vírusom hepatitídy B. Preto očkovanie proti hepatitíde B chráni preto zamestnancov, ktorí nie sú postihnutí hepatití</w:t>
            </w:r>
            <w:r>
              <w:rPr>
                <w:rStyle w:val="DefaultParagraphFont"/>
                <w:rFonts w:ascii="Times New Roman" w:hAnsi="Times New Roman" w:cs="Times New Roman"/>
                <w:sz w:val="20"/>
                <w:szCs w:val="24"/>
              </w:rPr>
              <w:t>dou B, proti hepatitíde D (Delta).</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Iba pre typy A a B.</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Odporúčané pri práci, pri ktorej je priamy kontakt s týmito faktormi. </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Identifikované sú dva vírusy: typ buffalopox a variant vírusu Vaccinia.</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Variant vírusu cowpox (kravských kiahní).</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Variant vírusu Vaccinia. </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súčasnosti nie je dôkaz o ochoreniach ľudí zapríčinených inými retrovírusmi</w:t>
              <w:tab/>
              <w:t>opičieho pôvodu. Pri práci s nimi sa odporúčajú opatrenia úrovne ochrany 3.stupňa.</w:t>
            </w:r>
          </w:p>
          <w:p w:rsidR="00415271">
            <w:pPr>
              <w:numPr>
                <w:numId w:val="22"/>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súčasnosti nie je dôkaz o infekciách u ľudí zapríčinený</w:t>
            </w:r>
            <w:r>
              <w:rPr>
                <w:rStyle w:val="DefaultParagraphFont"/>
                <w:rFonts w:ascii="Times New Roman" w:hAnsi="Times New Roman" w:cs="Times New Roman"/>
                <w:sz w:val="20"/>
                <w:szCs w:val="24"/>
              </w:rPr>
              <w:t xml:space="preserve">ch inými zvieracími TSEs.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Napriek tomu sa pri laboratórnej práci odporúčajú bezpečnostné ochranné opatrenia ako pre faktory tretej skupiny s výnimkou laboratórnej práce na identifikáciu faktora  scrapie, pri ktorej sú dostatočné ochranné opatrenia úrovne ochrany 2.stupňa.</w:t>
            </w:r>
          </w:p>
          <w:p w:rsidR="00415271">
            <w:pPr>
              <w:jc w:val="both"/>
              <w:rPr>
                <w:rStyle w:val="DefaultParagraphFont"/>
                <w:rFonts w:ascii="Times New Roman" w:hAnsi="Times New Roman" w:cs="Times New Roman"/>
                <w:sz w:val="20"/>
                <w:szCs w:val="24"/>
                <w:u w:val="single"/>
              </w:rPr>
            </w:pPr>
          </w:p>
        </w:tc>
      </w:tr>
    </w:tbl>
    <w:p w:rsidR="00415271">
      <w:pPr>
        <w:jc w:val="both"/>
        <w:rPr>
          <w:rStyle w:val="DefaultParagraphFont"/>
          <w:rFonts w:ascii="Times New Roman" w:hAnsi="Times New Roman" w:cs="Times New Roman"/>
          <w:sz w:val="20"/>
          <w:szCs w:val="24"/>
          <w:u w:val="single"/>
        </w:rPr>
      </w:pPr>
    </w:p>
    <w:p w:rsidR="00415271">
      <w:pPr>
        <w:jc w:val="both"/>
        <w:rPr>
          <w:rStyle w:val="DefaultParagraphFont"/>
          <w:rFonts w:ascii="Times New Roman" w:hAnsi="Times New Roman" w:cs="Times New Roman"/>
          <w:sz w:val="20"/>
          <w:szCs w:val="24"/>
          <w:u w:val="single"/>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jc w:val="both"/>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br w:type="page"/>
        <w:t>Tabuľka č.3</w:t>
        <w:tab/>
        <w:tab/>
        <w:tab/>
        <w:tab/>
        <w:tab/>
        <w:tab/>
        <w:tab/>
        <w:tab/>
      </w: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t>Parazity</w:t>
        <w:tab/>
        <w:tab/>
        <w:tab/>
        <w:tab/>
        <w:tab/>
        <w:tab/>
        <w:tab/>
        <w:tab/>
        <w:t>Parazity</w:t>
      </w: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b w:val="0"/>
          <w:szCs w:val="24"/>
        </w:rPr>
        <w:t>(Príloha III Smernice Rady 2000/54/EC)</w:t>
      </w:r>
      <w:r>
        <w:rPr>
          <w:rStyle w:val="DefaultParagraphFont"/>
          <w:rFonts w:ascii="Times New Roman" w:hAnsi="Times New Roman" w:cs="Times New Roman"/>
          <w:szCs w:val="24"/>
        </w:rPr>
        <w:tab/>
        <w:tab/>
        <w:tab/>
        <w:tab/>
        <w:tab/>
      </w:r>
      <w:r>
        <w:rPr>
          <w:rStyle w:val="DefaultParagraphFont"/>
          <w:rFonts w:ascii="Times New Roman" w:hAnsi="Times New Roman" w:cs="Times New Roman"/>
          <w:b w:val="0"/>
          <w:szCs w:val="24"/>
        </w:rPr>
        <w:t xml:space="preserve">Príloha č. 2 k nariadeniu vlády </w:t>
      </w: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794"/>
        <w:gridCol w:w="850"/>
        <w:gridCol w:w="993"/>
        <w:gridCol w:w="708"/>
        <w:gridCol w:w="4253"/>
        <w:gridCol w:w="850"/>
        <w:gridCol w:w="99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blHeader/>
        </w:trPr>
        <w:tc>
          <w:tcPr>
            <w:tcW w:w="379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0"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3"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tc>
        <w:tc>
          <w:tcPr>
            <w:tcW w:w="708" w:type="dxa"/>
            <w:vMerge w:val="restart"/>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0"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3"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Acanthamoeba castellani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Acanthamoeba castellani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Ancylostoma duodenale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Ancylostoma duodenale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Angiostrongylus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Angiostrongylus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Angiostrongylus costaricensis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Angiostrongylus costaricensis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Ascaris lumbricoides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Ascaris lumbricoides </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Ascaris suun</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Ascaris suun</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Babesia divergens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Babesia divergens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Babesia microti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Babesia microti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Balantidium coli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Balantidium coli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Brugia malayi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Brugia malayi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Brugia pahangi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Brugia pahangi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Capillaria philippinensis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Capillaria philippinensis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Capillaria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Capillaria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Clonorchis sinensis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Clonorchis sinensis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Clonorchis viverrini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Clonorchis viverrini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Cryptosporidium parvum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Cryptosporidium parvum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Cryptosporidium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Cryptosporidium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Cyclospora cayetanensis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Cyclospora cayetanensis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Dipetalonema streptocerca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Dipetalonema streptocerca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Diphyllobothrium latum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Diphyllobothrium latum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Dracunculus medinensis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Dracunculus medinensis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granulosus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granulosus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multilocularis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multilocularis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vogeli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Echinococcus vogeli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Entamoeba histolytica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Entamoeba histolytica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Fasciola gigantica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Fasciola gigantica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Fasciola hepatica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Fasciola hepatica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Fasciolopsis buski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Fasciolopsis buski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Giardia lamblia (Giardia intestinalis)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Giardia lamblia (Giardia intestinalis)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Hymenolepis diminuta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Hymenolepis diminuta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Hymenolepis nana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Hymenolepis nana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brasiliensis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brasiliensis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donovani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donovani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ethiopica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ethiopica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mexicana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mexicana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peruviana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peruviana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tropica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tropica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major</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major</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Leishmania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Loa loa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Loa loa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Mansonella ozzardi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Mansonella ozzardi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Mansonella perstans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Mansonella perstans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Naegleria fowleri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Naegleria fowleri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Necator americanus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Necator americanus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Onchocerca volvulus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Onchocerca volvulus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Opisthorchis felineus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Opisthorchis felineus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Opisthorchis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Opisthorchis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Paragonimus westermani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Paragonimus westermani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Plasmodium falciparum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Plasmodium falciparum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Plasmodium spp. (ľudské a opičie)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Plasmodium spp. (ľudské a opičie)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Sarcocystis suihominis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Sarcocystis suihominis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haematobium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haematobium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intercalatum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intercalatum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japonicum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japonicum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mansoni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mansoni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mekongi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Schistosoma mekongi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Strongyloides stercoralis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Strongyloides stercoralis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Strongyloides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Strongyloides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Taenia saginata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Taenia saginata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Taenia solium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Taenia solium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Toxocara canis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Toxocara canis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Toxoplasma gondii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Toxoplasma gondii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Trichinella spiralis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Trichinella spiralis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Trichuris trichiura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Trichuris trichiura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brucei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brucei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gambiense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gambiense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rhodesiense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brucei rhodesiense</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cruzi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Trypanosoma cruzi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37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Wuchereria bancrofti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c>
          <w:tcPr>
            <w:tcW w:w="708" w:type="dxa"/>
            <w:vMerge/>
            <w:tcBorders>
              <w:top w:val="nil"/>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25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Wuchereria bancrofti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p>
        </w:tc>
      </w:tr>
    </w:tbl>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638"/>
        <w:gridCol w:w="763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Normlny"/>
              <w:spacing w:before="20"/>
              <w:rPr>
                <w:rStyle w:val="DefaultParagraphFont"/>
                <w:rFonts w:ascii="Times New Roman" w:hAnsi="Times New Roman" w:cs="Times New Roman"/>
                <w:szCs w:val="24"/>
              </w:rPr>
            </w:pPr>
            <w:r>
              <w:rPr>
                <w:rStyle w:val="DefaultParagraphFont"/>
                <w:rFonts w:ascii="Times New Roman" w:hAnsi="Times New Roman" w:cs="Times New Roman"/>
                <w:szCs w:val="24"/>
              </w:rPr>
              <w:t>Vysvetlivky:</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Niektoré biologické faktory, klasifikované ako faktory tretej skupiny, môžu pre </w:t>
            </w: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zamestnancov predstavovať znížené riziko infekcie, pretože  sa nimi spôsobená infekcia bežne neší</w:t>
            </w:r>
            <w:r>
              <w:rPr>
                <w:rStyle w:val="DefaultParagraphFont"/>
                <w:rFonts w:ascii="Times New Roman" w:hAnsi="Times New Roman" w:cs="Times New Roman"/>
                <w:sz w:val="20"/>
                <w:szCs w:val="24"/>
              </w:rPr>
              <w:t xml:space="preserve">ri vzduchom. </w:t>
            </w:r>
          </w:p>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spp.</w:t>
              <w:tab/>
              <w:t>Odkaz na iné druhy, o ktorých sa vie, že sú pre ľudí patogénne.</w:t>
            </w:r>
          </w:p>
          <w:p w:rsidR="00415271">
            <w:pPr>
              <w:pStyle w:val="Heading6"/>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w:t>
              <w:tab/>
              <w:t>Možné alergické účinky.</w:t>
            </w:r>
          </w:p>
          <w:p w:rsidR="00415271">
            <w:pPr>
              <w:pStyle w:val="FootnoteText"/>
              <w:rPr>
                <w:rStyle w:val="DefaultParagraphFont"/>
                <w:rFonts w:ascii="Times New Roman" w:hAnsi="Times New Roman" w:cs="Times New Roman"/>
                <w:szCs w:val="24"/>
              </w:rPr>
            </w:pPr>
          </w:p>
        </w:tc>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Vysvetlivky:</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  Niektoré biologické faktory klasifikované ako faktory tretej skupiny môžu pre zamestnancov predstavovať znížené riziko infekci</w:t>
            </w:r>
            <w:r>
              <w:rPr>
                <w:rStyle w:val="DefaultParagraphFont"/>
                <w:rFonts w:ascii="Times New Roman" w:hAnsi="Times New Roman" w:cs="Times New Roman"/>
                <w:b w:val="0"/>
                <w:sz w:val="20"/>
                <w:szCs w:val="24"/>
              </w:rPr>
              <w:t>e, pretože sa nimi spôsobená infekcia bežne nešíri vzduchom.</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spp.</w:t>
              <w:tab/>
              <w:t>Odkaz na iné druhy, o ktorých sa vie, že sú pre ľudí patogénne.</w:t>
            </w:r>
          </w:p>
          <w:p w:rsidR="00415271">
            <w:pPr>
              <w:pStyle w:val="BodyText"/>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w:t>
              <w:tab/>
              <w:t>Možné alergické účinky.</w:t>
            </w:r>
          </w:p>
          <w:p w:rsidR="00415271">
            <w:pPr>
              <w:pStyle w:val="FootnoteText"/>
              <w:rPr>
                <w:rStyle w:val="DefaultParagraphFont"/>
                <w:rFonts w:ascii="Times New Roman" w:hAnsi="Times New Roman" w:cs="Times New Roman"/>
                <w:szCs w:val="24"/>
              </w:rPr>
            </w:pPr>
          </w:p>
        </w:tc>
      </w:tr>
    </w:tbl>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t>Tabuľka č. 4</w:t>
        <w:tab/>
        <w:tab/>
        <w:tab/>
        <w:tab/>
        <w:tab/>
        <w:tab/>
        <w:tab/>
        <w:tab/>
        <w:tab/>
        <w:tab/>
        <w:tab/>
      </w:r>
    </w:p>
    <w:p w:rsidR="00415271">
      <w:pPr>
        <w:pStyle w:val="FootnoteText"/>
        <w:rPr>
          <w:rStyle w:val="DefaultParagraphFont"/>
          <w:rFonts w:ascii="Times New Roman" w:hAnsi="Times New Roman" w:cs="Times New Roman"/>
          <w:b/>
          <w:szCs w:val="24"/>
        </w:rPr>
      </w:pPr>
    </w:p>
    <w:p w:rsidR="00415271">
      <w:pPr>
        <w:pStyle w:val="FootnoteText"/>
        <w:rPr>
          <w:rStyle w:val="DefaultParagraphFont"/>
          <w:rFonts w:ascii="Times New Roman" w:hAnsi="Times New Roman" w:cs="Times New Roman"/>
          <w:b/>
          <w:szCs w:val="24"/>
        </w:rPr>
      </w:pPr>
      <w:r>
        <w:rPr>
          <w:rStyle w:val="DefaultParagraphFont"/>
          <w:rFonts w:ascii="Times New Roman" w:hAnsi="Times New Roman" w:cs="Times New Roman"/>
          <w:b/>
          <w:szCs w:val="24"/>
        </w:rPr>
        <w:t xml:space="preserve">HUBY </w:t>
        <w:tab/>
        <w:tab/>
        <w:tab/>
        <w:tab/>
        <w:tab/>
        <w:tab/>
        <w:tab/>
        <w:tab/>
        <w:tab/>
        <w:tab/>
        <w:t>HUBY</w:t>
        <w:tab/>
      </w:r>
    </w:p>
    <w:p w:rsidR="00415271">
      <w:pPr>
        <w:pStyle w:val="Heading4"/>
        <w:rPr>
          <w:rStyle w:val="DefaultParagraphFont"/>
          <w:rFonts w:ascii="Times New Roman" w:hAnsi="Times New Roman" w:cs="Times New Roman"/>
          <w:szCs w:val="24"/>
        </w:rPr>
      </w:pPr>
      <w:r>
        <w:rPr>
          <w:rStyle w:val="DefaultParagraphFont"/>
          <w:rFonts w:ascii="Times New Roman" w:hAnsi="Times New Roman" w:cs="Times New Roman"/>
          <w:b w:val="0"/>
          <w:szCs w:val="24"/>
        </w:rPr>
        <w:t>(Príloha III Smernice Rady 2000/54/EC)</w:t>
      </w:r>
      <w:r>
        <w:rPr>
          <w:rStyle w:val="DefaultParagraphFont"/>
          <w:rFonts w:ascii="Times New Roman" w:hAnsi="Times New Roman" w:cs="Times New Roman"/>
          <w:szCs w:val="24"/>
        </w:rPr>
        <w:tab/>
        <w:tab/>
        <w:tab/>
        <w:tab/>
        <w:tab/>
        <w:t xml:space="preserve">          </w:t>
        <w:tab/>
      </w:r>
      <w:r>
        <w:rPr>
          <w:rStyle w:val="DefaultParagraphFont"/>
          <w:rFonts w:ascii="Times New Roman" w:hAnsi="Times New Roman" w:cs="Times New Roman"/>
          <w:b w:val="0"/>
          <w:szCs w:val="24"/>
        </w:rPr>
        <w:t xml:space="preserve">Príloha č. 2 k nariadeniu vlády </w:t>
      </w:r>
    </w:p>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361"/>
        <w:gridCol w:w="850"/>
        <w:gridCol w:w="993"/>
        <w:gridCol w:w="567"/>
        <w:gridCol w:w="4677"/>
        <w:gridCol w:w="851"/>
        <w:gridCol w:w="99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blHeader/>
        </w:trPr>
        <w:tc>
          <w:tcPr>
            <w:tcW w:w="4361"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0"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3"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tc>
        <w:tc>
          <w:tcPr>
            <w:tcW w:w="567" w:type="dxa"/>
            <w:vMerge w:val="restart"/>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faktor</w:t>
            </w:r>
          </w:p>
        </w:tc>
        <w:tc>
          <w:tcPr>
            <w:tcW w:w="851"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Klasifi-kácia</w:t>
            </w:r>
          </w:p>
        </w:tc>
        <w:tc>
          <w:tcPr>
            <w:tcW w:w="992"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Aspergillus fumigatus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Aspergillus fumigatus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Blastomyces dermatitidis (Ajellomyces dermatitidis)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Blastomyces dermatitidis (Ajellomyces dermatitidis)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Candida albicans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Candida albicans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7"/>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Candida tropicalis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7"/>
              <w:rPr>
                <w:rStyle w:val="DefaultParagraphFont"/>
                <w:rFonts w:ascii="Times New Roman" w:hAnsi="Times New Roman" w:cs="Times New Roman"/>
                <w:i w:val="0"/>
                <w:sz w:val="20"/>
                <w:szCs w:val="24"/>
              </w:rPr>
            </w:pPr>
            <w:r>
              <w:rPr>
                <w:rStyle w:val="DefaultParagraphFont"/>
                <w:rFonts w:ascii="Times New Roman" w:hAnsi="Times New Roman" w:cs="Times New Roman"/>
                <w:i w:val="0"/>
                <w:sz w:val="20"/>
                <w:szCs w:val="24"/>
              </w:rPr>
              <w:t>Candida tropicalis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Cladophialophora bantiana (predtým: Xylohypha bantiana, Cladosporium bantianum alebo trichoides)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Cladophialophora bantiana (predtým: Xylohypha bantiana, Cladosporium bantianum alebo trichoides)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Coccidioides immitis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Coccidioides immitis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Cryptococcus neoformans var. neoformans (Filobasidiella neoformans var. neoformans)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Cryptococcus neoformans var. neoformans (Filobasidiella neoformans var. neoformans)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Cryptococcus neoformans var. gattii (Filobasidiella bacillispora)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Cryptococcus neoformans var. gattii (Filobasidiella bacillispora)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Emmonsia parva var, parva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Emmonsia parva var. parva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Emmonsia parva var. crescens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Emmonsia parva var. crescens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Epidermophyton floccosum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Epidermophyton floccosum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Heading8"/>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Fonsecaea compacta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Fonsecaea compacta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Fonsecaea pedrosoi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Fonsecaea pedrosoi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Histoplasma capsulatum var. capsulatum (Ajellomyces capsulatus)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Histoplasma capsulatum var. capsulatum (Ajellomyces capsulatus)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Histoplasma capsulatum duboisii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Histoplasma capsulatum duboisii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Madurella grisea</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Madurella grisea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Madurella mycetomatis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Madurella mycetomatis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Microsporum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Microsporum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Neotestudina rosatii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Neotestudina rosatii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Paracoccidioides brasiliensis</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Paracoccidioides brasiliensis</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Penicillium marneffei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Penicillium marneffei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Scedosporium apiospermum (Pseudallescheria boydii)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Scedosporium apiospermum (Pseudallescheria boydii)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Scedosporium prolificans (inflatum)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Scedosporium prolificans (inflatum)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Sporothrix schenckii</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single" w:sz="4" w:space="0" w:color="auto"/>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Sporothrix schenckii</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Trichophyton rubrum</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nil"/>
              <w:left w:val="single" w:sz="4" w:space="0" w:color="auto"/>
              <w:bottom w:val="single" w:sz="4" w:space="0" w:color="auto"/>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Trichophyton rubrum</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r>
        <w:tblPrEx>
          <w:tblW w:w="0" w:type="auto"/>
          <w:tblLayout w:type="fixed"/>
          <w:tblCellMar>
            <w:top w:w="0" w:type="dxa"/>
            <w:bottom w:w="0" w:type="dxa"/>
          </w:tblCellMar>
        </w:tblPrEx>
        <w:trPr>
          <w:cantSplit/>
          <w:trHeight w:hRule="auto" w:val="0"/>
        </w:trPr>
        <w:tc>
          <w:tcPr>
            <w:tcW w:w="436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Trichophyton spp.</w:t>
            </w:r>
          </w:p>
        </w:tc>
        <w:tc>
          <w:tcPr>
            <w:tcW w:w="8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c>
          <w:tcPr>
            <w:tcW w:w="567" w:type="dxa"/>
            <w:vMerge/>
            <w:tcBorders>
              <w:top w:val="nil"/>
              <w:left w:val="single" w:sz="4" w:space="0" w:color="auto"/>
              <w:bottom w:val="nil"/>
              <w:right w:val="single" w:sz="4" w:space="0" w:color="auto"/>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46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Trichophyton spp.</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jc w:val="center"/>
              <w:rPr>
                <w:rStyle w:val="DefaultParagraphFont"/>
                <w:rFonts w:ascii="Times New Roman" w:hAnsi="Times New Roman" w:cs="Times New Roman"/>
                <w:sz w:val="20"/>
                <w:szCs w:val="24"/>
              </w:rPr>
            </w:pPr>
          </w:p>
        </w:tc>
      </w:tr>
    </w:tbl>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583"/>
        <w:gridCol w:w="769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758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Normlny"/>
              <w:spacing w:before="20"/>
              <w:rPr>
                <w:rStyle w:val="DefaultParagraphFont"/>
                <w:rFonts w:ascii="Times New Roman" w:hAnsi="Times New Roman" w:cs="Times New Roman"/>
                <w:szCs w:val="24"/>
              </w:rPr>
            </w:pPr>
            <w:r>
              <w:rPr>
                <w:rStyle w:val="DefaultParagraphFont"/>
                <w:rFonts w:ascii="Times New Roman" w:hAnsi="Times New Roman" w:cs="Times New Roman"/>
                <w:szCs w:val="24"/>
              </w:rPr>
              <w:t>Vysvetlivky:</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spp.</w:t>
              <w:tab/>
              <w:t>Odkaz na iné</w:t>
            </w:r>
            <w:r>
              <w:rPr>
                <w:rStyle w:val="DefaultParagraphFont"/>
                <w:rFonts w:ascii="Times New Roman" w:hAnsi="Times New Roman" w:cs="Times New Roman"/>
                <w:sz w:val="20"/>
                <w:szCs w:val="24"/>
              </w:rPr>
              <w:t xml:space="preserve"> druhy, o ktorých sa vie, že sú pre ľudí patogénne.</w:t>
            </w:r>
          </w:p>
          <w:p w:rsidR="00415271">
            <w:pPr>
              <w:pStyle w:val="Heading6"/>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w:t>
              <w:tab/>
              <w:t>Možné alergické účinky.</w:t>
            </w:r>
          </w:p>
          <w:p w:rsidR="00415271">
            <w:pPr>
              <w:spacing w:before="20"/>
              <w:rPr>
                <w:rStyle w:val="DefaultParagraphFont"/>
                <w:rFonts w:ascii="Times New Roman" w:hAnsi="Times New Roman" w:cs="Times New Roman"/>
                <w:sz w:val="20"/>
                <w:szCs w:val="24"/>
                <w:u w:val="single"/>
              </w:rPr>
            </w:pPr>
          </w:p>
        </w:tc>
        <w:tc>
          <w:tcPr>
            <w:tcW w:w="76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spacing w:before="20"/>
              <w:rPr>
                <w:rStyle w:val="DefaultParagraphFont"/>
                <w:rFonts w:ascii="Times New Roman" w:hAnsi="Times New Roman" w:cs="Times New Roman"/>
                <w:sz w:val="20"/>
                <w:szCs w:val="24"/>
                <w:u w:val="single"/>
              </w:rPr>
            </w:pPr>
            <w:r>
              <w:rPr>
                <w:rStyle w:val="DefaultParagraphFont"/>
                <w:rFonts w:ascii="Times New Roman" w:hAnsi="Times New Roman" w:cs="Times New Roman"/>
                <w:sz w:val="20"/>
                <w:szCs w:val="24"/>
                <w:u w:val="single"/>
              </w:rPr>
              <w:t>Vysvetlivky:</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spp.</w:t>
              <w:tab/>
              <w:t>Odkaz na iné druhy, o ktorých sa vie, že sú pre ľudí patogénne.</w:t>
            </w:r>
          </w:p>
          <w:p w:rsidR="00415271">
            <w:pPr>
              <w:pStyle w:val="Heading6"/>
              <w:rPr>
                <w:rStyle w:val="DefaultParagraphFont"/>
                <w:rFonts w:ascii="Times New Roman" w:hAnsi="Times New Roman" w:cs="Times New Roman"/>
                <w:b w:val="0"/>
                <w:i/>
                <w:sz w:val="20"/>
                <w:szCs w:val="24"/>
              </w:rPr>
            </w:pPr>
            <w:r>
              <w:rPr>
                <w:rStyle w:val="DefaultParagraphFont"/>
                <w:rFonts w:ascii="Times New Roman" w:hAnsi="Times New Roman" w:cs="Times New Roman"/>
                <w:b w:val="0"/>
                <w:i/>
                <w:sz w:val="20"/>
                <w:szCs w:val="24"/>
              </w:rPr>
              <w:t>A:</w:t>
              <w:tab/>
            </w:r>
            <w:r>
              <w:rPr>
                <w:rStyle w:val="DefaultParagraphFont"/>
                <w:rFonts w:ascii="Times New Roman" w:hAnsi="Times New Roman" w:cs="Times New Roman"/>
                <w:b w:val="0"/>
                <w:sz w:val="20"/>
                <w:szCs w:val="24"/>
              </w:rPr>
              <w:t>Možné alergické účinky.</w:t>
            </w:r>
          </w:p>
          <w:p w:rsidR="00415271">
            <w:pPr>
              <w:spacing w:before="20"/>
              <w:rPr>
                <w:rStyle w:val="DefaultParagraphFont"/>
                <w:rFonts w:ascii="Times New Roman" w:hAnsi="Times New Roman" w:cs="Times New Roman"/>
                <w:sz w:val="20"/>
                <w:szCs w:val="24"/>
                <w:u w:val="single"/>
              </w:rPr>
            </w:pPr>
          </w:p>
        </w:tc>
      </w:tr>
    </w:tbl>
    <w:p w:rsidR="00415271">
      <w:pPr>
        <w:spacing w:before="20"/>
        <w:rPr>
          <w:rStyle w:val="DefaultParagraphFont"/>
          <w:rFonts w:ascii="Times New Roman" w:hAnsi="Times New Roman" w:cs="Times New Roman"/>
          <w:sz w:val="20"/>
          <w:szCs w:val="24"/>
          <w:u w:val="single"/>
        </w:rPr>
      </w:pPr>
    </w:p>
    <w:p w:rsidR="00415271">
      <w:pPr>
        <w:pStyle w:val="FootnoteText"/>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tbl>
      <w:tblPr>
        <w:tblW w:w="0" w:type="auto"/>
        <w:tblBorders>
          <w:insideH w:val="single" w:sz="4" w:space="0" w:color="auto"/>
        </w:tblBorders>
        <w:tblLayout w:type="fixed"/>
        <w:tblCellMar>
          <w:top w:w="0" w:type="dxa"/>
          <w:bottom w:w="0" w:type="dxa"/>
        </w:tblCellMar>
      </w:tblPr>
      <w:tblGrid>
        <w:gridCol w:w="7763"/>
        <w:gridCol w:w="7025"/>
      </w:tblGrid>
      <w:tr>
        <w:tblPrEx>
          <w:tblW w:w="0" w:type="auto"/>
          <w:tblBorders>
            <w:insideH w:val="single" w:sz="4" w:space="0" w:color="auto"/>
          </w:tblBorders>
          <w:tblLayout w:type="fixed"/>
          <w:tblCellMar>
            <w:top w:w="0" w:type="dxa"/>
            <w:bottom w:w="0" w:type="dxa"/>
          </w:tblCellMar>
        </w:tblPrEx>
        <w:trPr>
          <w:trHeight w:hRule="auto" w:val="0"/>
        </w:trPr>
        <w:tc>
          <w:tcPr>
            <w:tcW w:w="7763" w:type="dxa"/>
            <w:tcBorders>
              <w:top w:val="nil"/>
              <w:left w:val="nil"/>
              <w:bottom w:val="nil"/>
              <w:right w:val="nil"/>
              <w:tl2br w:val="nil"/>
              <w:tr2bl w:val="nil"/>
            </w:tcBorders>
            <w:textDirection w:val="lrTb"/>
            <w:vAlign w:val="top"/>
          </w:tcPr>
          <w:p w:rsidR="00415271">
            <w:pPr>
              <w:pStyle w:val="Heading4"/>
              <w:jc w:val="lef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Tabuľka č. 5 </w:t>
            </w:r>
          </w:p>
          <w:p w:rsidR="00415271">
            <w:pPr>
              <w:rPr>
                <w:rStyle w:val="DefaultParagraphFont"/>
                <w:rFonts w:ascii="Times New Roman" w:hAnsi="Times New Roman" w:cs="Times New Roman"/>
                <w:sz w:val="20"/>
                <w:szCs w:val="24"/>
              </w:rPr>
            </w:pPr>
          </w:p>
          <w:p w:rsidR="00415271">
            <w:pPr>
              <w:pStyle w:val="abc"/>
              <w:tabs>
                <w:tab w:val="clear" w:pos="360"/>
                <w:tab w:val="clear" w:pos="680"/>
              </w:tabs>
              <w:rPr>
                <w:rStyle w:val="DefaultParagraphFont"/>
                <w:rFonts w:ascii="Times New Roman" w:hAnsi="Times New Roman" w:cs="Times New Roman"/>
                <w:b/>
                <w:szCs w:val="24"/>
              </w:rPr>
            </w:pPr>
            <w:r>
              <w:rPr>
                <w:rStyle w:val="DefaultParagraphFont"/>
                <w:rFonts w:ascii="Times New Roman" w:hAnsi="Times New Roman" w:cs="Times New Roman"/>
                <w:b/>
                <w:szCs w:val="24"/>
              </w:rPr>
              <w:t>INDIKÁCIE TÝKAJÚCE SA OCHRANNÝCH OPATRENÍ A ÚROVNÍ OCHRANY</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(Články 15(3) a 16(1)(a) a (b))</w:t>
            </w:r>
          </w:p>
          <w:p w:rsidR="00415271">
            <w:pPr>
              <w:pStyle w:val="Heading4"/>
              <w:rPr>
                <w:rStyle w:val="DefaultParagraphFont"/>
                <w:rFonts w:ascii="Times New Roman" w:hAnsi="Times New Roman" w:cs="Times New Roman"/>
                <w:szCs w:val="24"/>
              </w:rPr>
            </w:pPr>
          </w:p>
          <w:p w:rsidR="00415271">
            <w:pPr>
              <w:pStyle w:val="FootnoteTex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Príloha V Smernice Rady 2000/54/EC               </w:t>
            </w: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r>
          </w:p>
        </w:tc>
        <w:tc>
          <w:tcPr>
            <w:tcW w:w="7025" w:type="dxa"/>
            <w:tcBorders>
              <w:top w:val="nil"/>
              <w:left w:val="nil"/>
              <w:bottom w:val="nil"/>
              <w:right w:val="nil"/>
              <w:tl2br w:val="nil"/>
              <w:tr2bl w:val="nil"/>
            </w:tcBorders>
            <w:textDirection w:val="lrTb"/>
            <w:vAlign w:val="top"/>
          </w:tcPr>
          <w:p w:rsidR="00415271">
            <w:pPr>
              <w:pStyle w:val="Heading4"/>
              <w:rPr>
                <w:rStyle w:val="DefaultParagraphFont"/>
                <w:rFonts w:ascii="Times New Roman" w:hAnsi="Times New Roman" w:cs="Times New Roman"/>
                <w:szCs w:val="24"/>
              </w:rPr>
            </w:pPr>
          </w:p>
          <w:p w:rsidR="00415271">
            <w:pPr>
              <w:pStyle w:val="BodyText"/>
              <w:rPr>
                <w:rStyle w:val="DefaultParagraphFont"/>
                <w:rFonts w:ascii="Times New Roman" w:hAnsi="Times New Roman" w:cs="Times New Roman"/>
                <w:caps/>
                <w:sz w:val="20"/>
                <w:szCs w:val="24"/>
              </w:rPr>
            </w:pPr>
          </w:p>
          <w:p w:rsidR="00415271">
            <w:pPr>
              <w:pStyle w:val="BodyText"/>
              <w:rPr>
                <w:rStyle w:val="DefaultParagraphFont"/>
                <w:rFonts w:ascii="Times New Roman" w:hAnsi="Times New Roman" w:cs="Times New Roman"/>
                <w:caps/>
                <w:sz w:val="20"/>
                <w:szCs w:val="24"/>
              </w:rPr>
            </w:pPr>
            <w:r>
              <w:rPr>
                <w:rStyle w:val="DefaultParagraphFont"/>
                <w:rFonts w:ascii="Times New Roman" w:hAnsi="Times New Roman" w:cs="Times New Roman"/>
                <w:caps/>
                <w:sz w:val="20"/>
                <w:szCs w:val="24"/>
              </w:rPr>
              <w:t>Ochranné opatrenia v zdravotníckych zariadeniach, zariadeniach veterinárnej starostlivosti,  laboratóriách a miestnostiach pre pokusné zvieratá</w:t>
            </w:r>
          </w:p>
          <w:p w:rsidR="00415271">
            <w:pPr>
              <w:jc w:val="both"/>
              <w:rPr>
                <w:rStyle w:val="DefaultParagraphFont"/>
                <w:rFonts w:ascii="Times New Roman" w:hAnsi="Times New Roman" w:cs="Times New Roman"/>
                <w:b/>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Príloha č.4</w:t>
            </w:r>
          </w:p>
          <w:p w:rsidR="00415271">
            <w:pPr>
              <w:jc w:val="both"/>
              <w:rPr>
                <w:rStyle w:val="DefaultParagraphFont"/>
                <w:rFonts w:ascii="Times New Roman" w:hAnsi="Times New Roman" w:cs="Times New Roman"/>
                <w:sz w:val="20"/>
                <w:szCs w:val="24"/>
              </w:rPr>
            </w:pPr>
          </w:p>
        </w:tc>
      </w:tr>
    </w:tbl>
    <w:p w:rsidR="00415271">
      <w:pPr>
        <w:jc w:val="both"/>
        <w:rPr>
          <w:rStyle w:val="DefaultParagraphFont"/>
          <w:rFonts w:ascii="Times New Roman" w:hAnsi="Times New Roman"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077"/>
        <w:gridCol w:w="1134"/>
        <w:gridCol w:w="993"/>
        <w:gridCol w:w="1275"/>
        <w:gridCol w:w="284"/>
        <w:gridCol w:w="3969"/>
        <w:gridCol w:w="1276"/>
        <w:gridCol w:w="1140"/>
        <w:gridCol w:w="126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blHeader/>
        </w:trPr>
        <w:tc>
          <w:tcPr>
            <w:tcW w:w="4077"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b/>
                <w:sz w:val="20"/>
                <w:szCs w:val="24"/>
              </w:rPr>
            </w:pPr>
          </w:p>
          <w:p w:rsidR="00415271">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A. Ochranné opatrenia</w:t>
            </w:r>
          </w:p>
        </w:tc>
        <w:tc>
          <w:tcPr>
            <w:tcW w:w="3402" w:type="dxa"/>
            <w:gridSpan w:val="3"/>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pStyle w:val="Heading9"/>
              <w:rPr>
                <w:rStyle w:val="DefaultParagraphFont"/>
                <w:rFonts w:ascii="Times New Roman" w:hAnsi="Times New Roman" w:cs="Times New Roman"/>
                <w:szCs w:val="24"/>
              </w:rPr>
            </w:pPr>
            <w:r>
              <w:rPr>
                <w:rStyle w:val="DefaultParagraphFont"/>
                <w:rFonts w:ascii="Times New Roman" w:hAnsi="Times New Roman" w:cs="Times New Roman"/>
                <w:szCs w:val="24"/>
              </w:rPr>
              <w:t>B. Úrovne ochrany</w:t>
            </w:r>
          </w:p>
        </w:tc>
        <w:tc>
          <w:tcPr>
            <w:tcW w:w="284" w:type="dxa"/>
            <w:vMerge w:val="restart"/>
            <w:tcBorders>
              <w:top w:val="nil"/>
              <w:left w:val="single" w:sz="4" w:space="0" w:color="auto"/>
              <w:bottom w:val="single" w:sz="4" w:space="0" w:color="auto"/>
              <w:right w:val="nil"/>
              <w:tl2br w:val="nil"/>
              <w:tr2bl w:val="nil"/>
            </w:tcBorders>
            <w:textDirection w:val="lrTb"/>
            <w:vAlign w:val="top"/>
          </w:tcPr>
          <w:p w:rsidR="00415271">
            <w:pPr>
              <w:pStyle w:val="FR1"/>
              <w:rPr>
                <w:rStyle w:val="DefaultParagraphFont"/>
                <w:rFonts w:cs="Times New Roman"/>
                <w:sz w:val="20"/>
                <w:szCs w:val="24"/>
              </w:rPr>
            </w:pPr>
          </w:p>
        </w:tc>
        <w:tc>
          <w:tcPr>
            <w:tcW w:w="3969" w:type="dxa"/>
            <w:tcBorders>
              <w:top w:val="single" w:sz="18" w:space="0" w:color="auto"/>
              <w:left w:val="single" w:sz="18"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A. Ochranné opatrenia</w:t>
            </w:r>
          </w:p>
        </w:tc>
        <w:tc>
          <w:tcPr>
            <w:tcW w:w="3676" w:type="dxa"/>
            <w:gridSpan w:val="3"/>
            <w:tcBorders>
              <w:top w:val="single" w:sz="18" w:space="0" w:color="auto"/>
              <w:left w:val="single" w:sz="4" w:space="0" w:color="auto"/>
              <w:bottom w:val="single" w:sz="4" w:space="0" w:color="auto"/>
              <w:right w:val="single" w:sz="18"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B. Úrovne ochrany</w:t>
            </w:r>
          </w:p>
        </w:tc>
      </w:tr>
      <w:tr>
        <w:tblPrEx>
          <w:tblW w:w="0" w:type="auto"/>
          <w:tblLayout w:type="fixed"/>
          <w:tblCellMar>
            <w:top w:w="0" w:type="dxa"/>
            <w:bottom w:w="0" w:type="dxa"/>
          </w:tblCellMar>
        </w:tblPrEx>
        <w:trPr>
          <w:cantSplit/>
          <w:trHeight w:hRule="auto" w:val="0"/>
          <w:tblHeader/>
        </w:trPr>
        <w:tc>
          <w:tcPr>
            <w:tcW w:w="4077"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p>
        </w:tc>
        <w:tc>
          <w:tcPr>
            <w:tcW w:w="113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93"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275"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18"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p>
        </w:tc>
        <w:tc>
          <w:tcPr>
            <w:tcW w:w="1276" w:type="dxa"/>
            <w:tcBorders>
              <w:top w:val="single" w:sz="4" w:space="0" w:color="auto"/>
              <w:left w:val="single" w:sz="4" w:space="0" w:color="auto"/>
              <w:bottom w:val="single" w:sz="18"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40" w:type="dxa"/>
            <w:tcBorders>
              <w:top w:val="single" w:sz="4" w:space="0" w:color="auto"/>
              <w:left w:val="single" w:sz="4" w:space="0" w:color="auto"/>
              <w:bottom w:val="single" w:sz="18"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260" w:type="dxa"/>
            <w:tcBorders>
              <w:top w:val="single" w:sz="4" w:space="0" w:color="auto"/>
              <w:left w:val="single" w:sz="4" w:space="0" w:color="auto"/>
              <w:bottom w:val="single" w:sz="18" w:space="0" w:color="auto"/>
              <w:right w:val="single" w:sz="18"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Pracovisko musí byť oddelené od akýchkoľvek iných činností vykonávaných v tej istej budove.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nil"/>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Pracovisko</w:t>
            </w:r>
            <w:r>
              <w:rPr>
                <w:rStyle w:val="FootnoteReference"/>
                <w:rFonts w:ascii="Times New Roman" w:hAnsi="Times New Roman" w:cs="Times New Roman"/>
                <w:sz w:val="20"/>
                <w:szCs w:val="24"/>
                <w:rtl w:val="0"/>
              </w:rPr>
              <w:footnoteReference w:customMarkFollows="1" w:id="20"/>
              <w:t xml:space="preserve">1</w:t>
            </w:r>
            <w:r>
              <w:rPr>
                <w:rStyle w:val="DefaultParagraphFont"/>
                <w:rFonts w:ascii="Times New Roman" w:hAnsi="Times New Roman" w:cs="Times New Roman"/>
                <w:sz w:val="20"/>
                <w:szCs w:val="24"/>
              </w:rPr>
              <w:t xml:space="preserve"> musí byť oddelené od iných činností vykonávaných v tej istej budove.</w:t>
            </w:r>
          </w:p>
        </w:tc>
        <w:tc>
          <w:tcPr>
            <w:tcW w:w="1276" w:type="dxa"/>
            <w:tcBorders>
              <w:top w:val="nil"/>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40" w:type="dxa"/>
            <w:tcBorders>
              <w:top w:val="nil"/>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60" w:type="dxa"/>
            <w:tcBorders>
              <w:top w:val="nil"/>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Vzduch vháňaný a odsávaný z pracoviska musí byť filtrovaný</w:t>
            </w:r>
            <w:r>
              <w:rPr>
                <w:rStyle w:val="DefaultParagraphFont"/>
                <w:rFonts w:ascii="Times New Roman" w:hAnsi="Times New Roman" w:cs="Times New Roman"/>
                <w:sz w:val="20"/>
                <w:szCs w:val="24"/>
              </w:rPr>
              <w:t xml:space="preserve"> prostredníctvom (HEPA) alebo podobne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odsávaný vzduch</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vháňaný a odsávaný vzduch</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Vzduch vháňaný na pracoviská a odsávaný z pracoviska musí byť filtrovaný cez vysokoúčinný filter (HEPA</w:t>
            </w:r>
            <w:r>
              <w:rPr>
                <w:rStyle w:val="FootnoteReference"/>
                <w:rFonts w:ascii="Times New Roman" w:hAnsi="Times New Roman" w:cs="Times New Roman"/>
                <w:sz w:val="20"/>
                <w:szCs w:val="24"/>
                <w:rtl w:val="0"/>
              </w:rPr>
              <w:footnoteReference w:customMarkFollows="1" w:id="21"/>
              <w:t xml:space="preserve">2</w:t>
            </w:r>
            <w:r>
              <w:rPr>
                <w:rStyle w:val="DefaultParagraphFont"/>
                <w:rFonts w:ascii="Times New Roman" w:hAnsi="Times New Roman" w:cs="Times New Roman"/>
                <w:sz w:val="20"/>
                <w:szCs w:val="24"/>
              </w:rPr>
              <w:t>) alebo podobným spôsobom</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odsávaný vzduch</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vháňaný aj odsávaný vzduch</w:t>
            </w:r>
          </w:p>
        </w:tc>
      </w:tr>
      <w:tr>
        <w:tblPrEx>
          <w:tblW w:w="0" w:type="auto"/>
          <w:tblLayout w:type="fixed"/>
          <w:tblCellMar>
            <w:top w:w="0" w:type="dxa"/>
            <w:bottom w:w="0" w:type="dxa"/>
          </w:tblCellMar>
        </w:tblPrEx>
        <w:trPr>
          <w:cantSplit/>
          <w:trHeight w:val="600"/>
        </w:trPr>
        <w:tc>
          <w:tcPr>
            <w:tcW w:w="4077"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Vstup musí byť obmedzený len na určených pracovníkov</w:t>
            </w:r>
          </w:p>
        </w:tc>
        <w:tc>
          <w:tcPr>
            <w:tcW w:w="1134"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993"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75"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Áno, prostredníctvom vzduchotesného priestoru</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Zariadenie pre osobnú</w:t>
            </w:r>
            <w:r>
              <w:rPr>
                <w:rStyle w:val="DefaultParagraphFont"/>
                <w:rFonts w:ascii="Times New Roman" w:hAnsi="Times New Roman" w:cs="Times New Roman"/>
                <w:sz w:val="20"/>
                <w:szCs w:val="24"/>
              </w:rPr>
              <w:t xml:space="preserve"> hygienu tzv. hygienická slučka, ktorá sa použije pred vstupom do priestoru práce s biologickým faktorom a po opustení priestoru práce s biologickým faktorom. </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val="540"/>
        </w:trPr>
        <w:tc>
          <w:tcPr>
            <w:tcW w:w="4077"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993"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1275"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Vstup musí byť obmedzený len pre určených zamestnancov</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cez  pretlakový priestor</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Pracovisko musí byť vzduchotesne uzatvoriteľné za účelom dezinfekcie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Áno </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 Pracovisko musí byť vzduchotesne uzatvoriteľné na účel  dezinfekcie</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Áno </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 Špecifikované dezinfekčné postupy</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 Špecifikované dezinfekčné postupy</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 Tlak vzduchu na pracovisku sa v porovnaní s vonkajšou atmosférou musí udržiavať v podtlaku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 Vzduch na pracovisku sa v porovnaní s vonkajšou atmosférou musí udržiavať</w:t>
            </w:r>
            <w:r>
              <w:rPr>
                <w:rStyle w:val="DefaultParagraphFont"/>
                <w:rFonts w:ascii="Times New Roman" w:hAnsi="Times New Roman" w:cs="Times New Roman"/>
                <w:sz w:val="20"/>
                <w:szCs w:val="24"/>
              </w:rPr>
              <w:t xml:space="preserve"> v podtlaku</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 Účinná likvidácia prenášačov, napríklad hlodavcov alebo hmyzu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 Účinná ochrana pred  prenášačmi, napríklad hlodavcami alebo hmyzom</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 Povrchy nesmú prepúšťať vodu a musia sa ľahko čistiť</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 a podlahu</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 steny, podlahu a strop</w:t>
            </w:r>
          </w:p>
        </w:tc>
        <w:tc>
          <w:tcPr>
            <w:tcW w:w="284" w:type="dxa"/>
            <w:vMerge/>
            <w:tcBorders>
              <w:top w:val="single" w:sz="4" w:space="0" w:color="auto"/>
              <w:left w:val="single" w:sz="4" w:space="0" w:color="auto"/>
              <w:bottom w:val="nil"/>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 Povrchy nesmú prepúšťať vodu a musia sa ľahko čistiť</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 a podlahu</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pre pracovné plochy, steny, podlahu a strop</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 Povrchy musia byť odolné voči kyselinám, zásadám, rozpúšťadlám a dezinfekčným prostriedkom</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 Povrchy musia byť odolné proti kyselinám, zásadám, rozpúšťadlám a dezinfekčným prostriedkom</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val="611"/>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 Bezpečné uskladnenie biologického faktora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Áno,obzvlášť bezpečné uskladnenie</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11. Bezpečné uskladnenie biologického faktora</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obzvlášť bezpečné uskladnenie</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11. Musí byť prítomné pozorovacie okno alebo iná alternatíva zabezpečujúca možnosť pozorovať pracovníkov</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12. Musí byť pozorovacie okno alebo iná alternatíva zabezpečujúca možnosť pozorovať zamestnancov</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12. Laboratórium musí mať svoje vlastné vybavenie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w:t>
            </w:r>
            <w:r>
              <w:rPr>
                <w:rStyle w:val="DefaultParagraphFont"/>
                <w:rFonts w:ascii="Times New Roman" w:hAnsi="Times New Roman" w:cs="Times New Roman"/>
                <w:sz w:val="20"/>
                <w:szCs w:val="24"/>
              </w:rPr>
              <w:t>a sa</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13. Laboratórium musí mať vlastné vybavenie</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13. S infikovaným materiálom, vrátane akéhokoľvek zvieraťa, sa musí manipulovať v bezpečnostnej alebo izolačnej miestnosti alebo inej vhodnej izolácii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vhodnosti</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ak sa infekcia šíri vzduchom</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284" w:type="dxa"/>
            <w:vMerge/>
            <w:tcBorders>
              <w:top w:val="single" w:sz="4" w:space="0" w:color="auto"/>
              <w:left w:val="single" w:sz="4" w:space="0" w:color="auto"/>
              <w:bottom w:val="single" w:sz="4" w:space="0" w:color="auto"/>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14. S infikovaným materiálom vrátane akéhokoľvek zvieraťa sa musí manipulovať v ochrannej alebo izolačnej miestnosti, alebo v  inom vhodnom izolátorovom systéme umiestnenia</w:t>
            </w:r>
          </w:p>
        </w:tc>
        <w:tc>
          <w:tcPr>
            <w:tcW w:w="127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vhodnosti</w:t>
            </w:r>
          </w:p>
        </w:tc>
        <w:tc>
          <w:tcPr>
            <w:tcW w:w="11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ak sa infekcia šíri vzduchom</w:t>
            </w:r>
          </w:p>
        </w:tc>
        <w:tc>
          <w:tcPr>
            <w:tcW w:w="1260"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14. Spaľovacia pec na likvidáciu mŕtvych tiel zvierat</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Odporúča sa</w:t>
            </w:r>
          </w:p>
        </w:tc>
        <w:tc>
          <w:tcPr>
            <w:tcW w:w="99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(musí byť dostupná)</w:t>
            </w:r>
          </w:p>
        </w:tc>
        <w:tc>
          <w:tcPr>
            <w:tcW w:w="127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priamo na mieste</w:t>
            </w:r>
          </w:p>
        </w:tc>
        <w:tc>
          <w:tcPr>
            <w:tcW w:w="284" w:type="dxa"/>
            <w:vMerge/>
            <w:tcBorders>
              <w:top w:val="single" w:sz="4" w:space="0" w:color="auto"/>
              <w:left w:val="single" w:sz="4" w:space="0" w:color="auto"/>
              <w:bottom w:val="nil"/>
              <w:right w:val="nil"/>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3969" w:type="dxa"/>
            <w:tcBorders>
              <w:top w:val="single" w:sz="4" w:space="0" w:color="auto"/>
              <w:left w:val="single" w:sz="18" w:space="0" w:color="auto"/>
              <w:bottom w:val="single" w:sz="18"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15. Likvidácia mŕtvych tiel zvierat  v schválenom spracovateľskom (kafilerickom) zariadení alebo v schválenej spaľovni nebezpečné</w:t>
            </w:r>
            <w:r>
              <w:rPr>
                <w:rStyle w:val="DefaultParagraphFont"/>
                <w:rFonts w:ascii="Times New Roman" w:hAnsi="Times New Roman" w:cs="Times New Roman"/>
                <w:sz w:val="20"/>
                <w:szCs w:val="24"/>
              </w:rPr>
              <w:t>ho odpadu.</w:t>
            </w:r>
          </w:p>
          <w:p w:rsidR="00415271">
            <w:pPr>
              <w:jc w:val="both"/>
              <w:rPr>
                <w:rStyle w:val="DefaultParagraphFont"/>
                <w:rFonts w:ascii="Times New Roman" w:hAnsi="Times New Roman" w:cs="Times New Roman"/>
                <w:sz w:val="20"/>
                <w:szCs w:val="24"/>
              </w:rPr>
            </w:pPr>
          </w:p>
        </w:tc>
        <w:tc>
          <w:tcPr>
            <w:tcW w:w="1276" w:type="dxa"/>
            <w:tcBorders>
              <w:top w:val="single" w:sz="4" w:space="0" w:color="auto"/>
              <w:left w:val="single" w:sz="4" w:space="0" w:color="auto"/>
              <w:bottom w:val="single" w:sz="18" w:space="0" w:color="auto"/>
              <w:right w:val="single" w:sz="4"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Áno</w:t>
            </w:r>
          </w:p>
        </w:tc>
        <w:tc>
          <w:tcPr>
            <w:tcW w:w="1140" w:type="dxa"/>
            <w:tcBorders>
              <w:top w:val="single" w:sz="4" w:space="0" w:color="auto"/>
              <w:left w:val="single" w:sz="4" w:space="0" w:color="auto"/>
              <w:bottom w:val="single" w:sz="18" w:space="0" w:color="auto"/>
              <w:right w:val="single" w:sz="4" w:space="0" w:color="auto"/>
              <w:tl2br w:val="nil"/>
              <w:tr2bl w:val="nil"/>
            </w:tcBorders>
            <w:textDirection w:val="lrTb"/>
            <w:vAlign w:val="top"/>
          </w:tcPr>
          <w:p w:rsidR="00415271">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Áno</w:t>
            </w:r>
          </w:p>
        </w:tc>
        <w:tc>
          <w:tcPr>
            <w:tcW w:w="1260" w:type="dxa"/>
            <w:tcBorders>
              <w:top w:val="single" w:sz="4" w:space="0" w:color="auto"/>
              <w:left w:val="single" w:sz="4" w:space="0" w:color="auto"/>
              <w:bottom w:val="single" w:sz="18"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bl>
    <w:p w:rsidR="00415271">
      <w:pPr>
        <w:pStyle w:val="FootnoteText"/>
        <w:rPr>
          <w:rStyle w:val="DefaultParagraphFont"/>
          <w:rFonts w:ascii="Times New Roman" w:hAnsi="Times New Roman" w:cs="Times New Roman"/>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p w:rsidR="00415271">
      <w:pPr>
        <w:rPr>
          <w:rStyle w:val="DefaultParagraphFont"/>
          <w:rFonts w:ascii="Times New Roman" w:hAnsi="Times New Roman" w:cs="Times New Roman"/>
          <w:sz w:val="20"/>
          <w:szCs w:val="24"/>
        </w:rPr>
      </w:pPr>
    </w:p>
    <w:tbl>
      <w:tblPr>
        <w:tblW w:w="0" w:type="auto"/>
        <w:tblBorders>
          <w:insideH w:val="single" w:sz="4" w:space="0" w:color="auto"/>
          <w:insideV w:val="single" w:sz="4" w:space="0" w:color="auto"/>
        </w:tblBorders>
        <w:tblLayout w:type="fixed"/>
        <w:tblCellMar>
          <w:top w:w="0" w:type="dxa"/>
          <w:bottom w:w="0" w:type="dxa"/>
        </w:tblCellMar>
      </w:tblPr>
      <w:tblGrid>
        <w:gridCol w:w="7394"/>
        <w:gridCol w:w="7394"/>
      </w:tblGrid>
      <w:tr>
        <w:tblPrEx>
          <w:tblW w:w="0" w:type="auto"/>
          <w:tblBorders>
            <w:insideH w:val="single" w:sz="4" w:space="0" w:color="auto"/>
            <w:insideV w:val="single" w:sz="4" w:space="0" w:color="auto"/>
          </w:tblBorders>
          <w:tblLayout w:type="fixed"/>
          <w:tblCellMar>
            <w:top w:w="0" w:type="dxa"/>
            <w:bottom w:w="0" w:type="dxa"/>
          </w:tblCellMar>
        </w:tblPrEx>
        <w:trPr>
          <w:trHeight w:hRule="auto" w:val="0"/>
        </w:trPr>
        <w:tc>
          <w:tcPr>
            <w:tcW w:w="7394" w:type="dxa"/>
            <w:tcBorders>
              <w:top w:val="nil"/>
              <w:left w:val="nil"/>
              <w:bottom w:val="nil"/>
              <w:right w:val="single" w:sz="4" w:space="0" w:color="auto"/>
              <w:tl2br w:val="nil"/>
              <w:tr2bl w:val="nil"/>
            </w:tcBorders>
            <w:textDirection w:val="lrTb"/>
            <w:vAlign w:val="top"/>
          </w:tcPr>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Tabuľka č. 6</w:t>
            </w: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OCHRANA PRE PRIEMYSELNÉ PROCESY</w:t>
            </w:r>
          </w:p>
          <w:p w:rsidR="00415271">
            <w:pPr>
              <w:jc w:val="both"/>
              <w:rPr>
                <w:rStyle w:val="DefaultParagraphFont"/>
                <w:rFonts w:ascii="Times New Roman" w:hAnsi="Times New Roman" w:cs="Times New Roman"/>
                <w:b/>
                <w:sz w:val="20"/>
                <w:szCs w:val="24"/>
              </w:rPr>
            </w:pPr>
          </w:p>
          <w:p w:rsidR="00415271">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 4(1) a Článok 16(2)(a))</w:t>
            </w:r>
          </w:p>
          <w:p w:rsidR="00415271">
            <w:pPr>
              <w:pStyle w:val="FootnoteText"/>
              <w:rPr>
                <w:rStyle w:val="DefaultParagraphFont"/>
                <w:rFonts w:ascii="Times New Roman" w:hAnsi="Times New Roman" w:cs="Times New Roman"/>
                <w:b/>
                <w:szCs w:val="24"/>
              </w:rPr>
            </w:pPr>
          </w:p>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Príloha V Smernice Rady 2000/54/EC                                   </w:t>
            </w:r>
          </w:p>
        </w:tc>
        <w:tc>
          <w:tcPr>
            <w:tcW w:w="7394" w:type="dxa"/>
            <w:tcBorders>
              <w:top w:val="nil"/>
              <w:left w:val="single" w:sz="4" w:space="0" w:color="auto"/>
              <w:bottom w:val="nil"/>
              <w:right w:val="nil"/>
              <w:tl2br w:val="nil"/>
              <w:tr2bl w:val="nil"/>
            </w:tcBorders>
            <w:textDirection w:val="lrTb"/>
            <w:vAlign w:val="top"/>
          </w:tcPr>
          <w:p w:rsidR="00415271">
            <w:pPr>
              <w:pStyle w:val="FootnoteText"/>
              <w:jc w:val="both"/>
              <w:rPr>
                <w:rStyle w:val="DefaultParagraphFont"/>
                <w:rFonts w:ascii="Times New Roman" w:hAnsi="Times New Roman" w:cs="Times New Roman"/>
                <w:szCs w:val="24"/>
              </w:rPr>
            </w:pPr>
          </w:p>
          <w:p w:rsidR="00415271">
            <w:pPr>
              <w:jc w:val="both"/>
              <w:rPr>
                <w:rStyle w:val="DefaultParagraphFont"/>
                <w:rFonts w:ascii="Times New Roman" w:hAnsi="Times New Roman" w:cs="Times New Roman"/>
                <w:caps/>
                <w:sz w:val="20"/>
                <w:szCs w:val="24"/>
              </w:rPr>
            </w:pPr>
            <w:r>
              <w:rPr>
                <w:rStyle w:val="DefaultParagraphFont"/>
                <w:rFonts w:ascii="Times New Roman" w:hAnsi="Times New Roman" w:cs="Times New Roman"/>
                <w:b/>
                <w:caps/>
                <w:sz w:val="20"/>
                <w:szCs w:val="24"/>
              </w:rPr>
              <w:t>ochranné opatrenia pre priemyselné procesy</w:t>
            </w:r>
            <w:r>
              <w:rPr>
                <w:rStyle w:val="DefaultParagraphFont"/>
                <w:rFonts w:ascii="Times New Roman" w:hAnsi="Times New Roman" w:cs="Times New Roman"/>
                <w:caps/>
                <w:sz w:val="20"/>
                <w:szCs w:val="24"/>
              </w:rPr>
              <w:t>.</w:t>
            </w:r>
          </w:p>
          <w:p w:rsidR="00415271">
            <w:pPr>
              <w:jc w:val="both"/>
              <w:rPr>
                <w:rStyle w:val="DefaultParagraphFont"/>
                <w:rFonts w:ascii="Times New Roman" w:hAnsi="Times New Roman" w:cs="Times New Roman"/>
                <w:caps/>
                <w:sz w:val="20"/>
                <w:szCs w:val="24"/>
              </w:rPr>
            </w:pPr>
          </w:p>
          <w:p w:rsidR="00415271">
            <w:pPr>
              <w:pStyle w:val="FootnoteText"/>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č.5</w:t>
            </w:r>
          </w:p>
        </w:tc>
      </w:tr>
    </w:tbl>
    <w:p w:rsidR="00415271">
      <w:pPr>
        <w:pStyle w:val="FootnoteText"/>
        <w:rPr>
          <w:rStyle w:val="DefaultParagraphFont"/>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3369"/>
        <w:gridCol w:w="1134"/>
        <w:gridCol w:w="1134"/>
        <w:gridCol w:w="1134"/>
        <w:gridCol w:w="567"/>
        <w:gridCol w:w="3402"/>
        <w:gridCol w:w="1417"/>
        <w:gridCol w:w="1418"/>
        <w:gridCol w:w="121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hRule="auto" w:val="0"/>
        </w:trPr>
        <w:tc>
          <w:tcPr>
            <w:tcW w:w="3369" w:type="dxa"/>
            <w:vMerge w:val="restart"/>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A. Ochranné opatrenia</w:t>
            </w:r>
          </w:p>
        </w:tc>
        <w:tc>
          <w:tcPr>
            <w:tcW w:w="3402" w:type="dxa"/>
            <w:gridSpan w:val="3"/>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pStyle w:val="Heading9"/>
              <w:rPr>
                <w:rStyle w:val="DefaultParagraphFont"/>
                <w:rFonts w:ascii="Times New Roman" w:hAnsi="Times New Roman" w:cs="Times New Roman"/>
                <w:szCs w:val="24"/>
              </w:rPr>
            </w:pPr>
            <w:r>
              <w:rPr>
                <w:rStyle w:val="DefaultParagraphFont"/>
                <w:rFonts w:ascii="Times New Roman" w:hAnsi="Times New Roman" w:cs="Times New Roman"/>
                <w:szCs w:val="24"/>
              </w:rPr>
              <w:t>B. Úroveň ochrany</w:t>
            </w:r>
          </w:p>
        </w:tc>
        <w:tc>
          <w:tcPr>
            <w:tcW w:w="567" w:type="dxa"/>
            <w:vMerge w:val="restart"/>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vMerge w:val="restart"/>
            <w:tcBorders>
              <w:top w:val="single" w:sz="18" w:space="0" w:color="auto"/>
              <w:left w:val="single" w:sz="18" w:space="0" w:color="auto"/>
              <w:bottom w:val="single" w:sz="4" w:space="0" w:color="auto"/>
              <w:right w:val="nil"/>
              <w:tl2br w:val="nil"/>
              <w:tr2bl w:val="nil"/>
            </w:tcBorders>
            <w:shd w:val="pct5" w:color="000000" w:fill="FFFFFF"/>
            <w:textDirection w:val="lrTb"/>
            <w:vAlign w:val="top"/>
          </w:tcPr>
          <w:p w:rsidR="00415271">
            <w:pPr>
              <w:pStyle w:val="FootnoteText"/>
              <w:jc w:val="center"/>
              <w:rPr>
                <w:rStyle w:val="DefaultParagraphFont"/>
                <w:rFonts w:ascii="Times New Roman" w:hAnsi="Times New Roman" w:cs="Times New Roman"/>
                <w:szCs w:val="24"/>
              </w:rPr>
            </w:pPr>
            <w:r>
              <w:rPr>
                <w:rStyle w:val="DefaultParagraphFont"/>
                <w:rFonts w:ascii="Times New Roman" w:hAnsi="Times New Roman" w:cs="Times New Roman"/>
                <w:b/>
                <w:szCs w:val="24"/>
              </w:rPr>
              <w:t>A. Ochranné opatrenia</w:t>
            </w:r>
          </w:p>
        </w:tc>
        <w:tc>
          <w:tcPr>
            <w:tcW w:w="4047" w:type="dxa"/>
            <w:gridSpan w:val="3"/>
            <w:tcBorders>
              <w:top w:val="single" w:sz="18" w:space="0" w:color="auto"/>
              <w:left w:val="single" w:sz="18" w:space="0" w:color="auto"/>
              <w:bottom w:val="single" w:sz="4" w:space="0" w:color="auto"/>
              <w:right w:val="single" w:sz="18" w:space="0" w:color="auto"/>
              <w:tl2br w:val="nil"/>
              <w:tr2bl w:val="nil"/>
            </w:tcBorders>
            <w:shd w:val="pct5" w:color="000000" w:fill="FFFFFF"/>
            <w:textDirection w:val="lrTb"/>
            <w:vAlign w:val="top"/>
          </w:tcPr>
          <w:p w:rsidR="00415271">
            <w:pPr>
              <w:pStyle w:val="FootnoteText"/>
              <w:jc w:val="center"/>
              <w:rPr>
                <w:rStyle w:val="DefaultParagraphFont"/>
                <w:rFonts w:ascii="Times New Roman" w:hAnsi="Times New Roman" w:cs="Times New Roman"/>
                <w:b/>
                <w:szCs w:val="24"/>
              </w:rPr>
            </w:pPr>
            <w:r>
              <w:rPr>
                <w:rStyle w:val="DefaultParagraphFont"/>
                <w:rFonts w:ascii="Times New Roman" w:hAnsi="Times New Roman" w:cs="Times New Roman"/>
                <w:b/>
                <w:szCs w:val="24"/>
              </w:rPr>
              <w:t>B. Úroveň ochrany</w:t>
            </w:r>
          </w:p>
        </w:tc>
      </w:tr>
      <w:tr>
        <w:tblPrEx>
          <w:tblW w:w="0" w:type="auto"/>
          <w:tblLayout w:type="fixed"/>
          <w:tblCellMar>
            <w:top w:w="0" w:type="dxa"/>
            <w:bottom w:w="0" w:type="dxa"/>
          </w:tblCellMar>
        </w:tblPrEx>
        <w:trPr>
          <w:cantSplit/>
          <w:trHeight w:hRule="auto" w:val="0"/>
        </w:trPr>
        <w:tc>
          <w:tcPr>
            <w:tcW w:w="3369" w:type="dxa"/>
            <w:vMerge/>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p>
        </w:tc>
        <w:tc>
          <w:tcPr>
            <w:tcW w:w="113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113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134" w:type="dxa"/>
            <w:tcBorders>
              <w:top w:val="single" w:sz="4" w:space="0" w:color="auto"/>
              <w:left w:val="single" w:sz="4" w:space="0" w:color="auto"/>
              <w:bottom w:val="single" w:sz="4" w:space="0" w:color="auto"/>
              <w:right w:val="single" w:sz="4" w:space="0" w:color="auto"/>
              <w:tl2br w:val="nil"/>
              <w:tr2bl w:val="nil"/>
            </w:tcBorders>
            <w:shd w:val="pct5" w:color="000000" w:fill="FFFFFF"/>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vMerge/>
            <w:tcBorders>
              <w:top w:val="single" w:sz="4" w:space="0" w:color="auto"/>
              <w:left w:val="single" w:sz="18" w:space="0" w:color="auto"/>
              <w:bottom w:val="single" w:sz="18" w:space="0" w:color="auto"/>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1417" w:type="dxa"/>
            <w:tcBorders>
              <w:top w:val="single" w:sz="4" w:space="0" w:color="auto"/>
              <w:left w:val="single" w:sz="18" w:space="0" w:color="auto"/>
              <w:bottom w:val="single" w:sz="18" w:space="0" w:color="auto"/>
              <w:right w:val="single" w:sz="4" w:space="0" w:color="auto"/>
              <w:tl2br w:val="nil"/>
              <w:tr2bl w:val="nil"/>
            </w:tcBorders>
            <w:shd w:val="pct5" w:color="000000" w:fill="FFFFFF"/>
            <w:textDirection w:val="lrTb"/>
            <w:vAlign w:val="top"/>
          </w:tcPr>
          <w:p w:rsidR="00415271">
            <w:pPr>
              <w:pStyle w:val="FootnoteText"/>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1418" w:type="dxa"/>
            <w:tcBorders>
              <w:top w:val="single" w:sz="4" w:space="0" w:color="auto"/>
              <w:left w:val="single" w:sz="4" w:space="0" w:color="auto"/>
              <w:bottom w:val="single" w:sz="18" w:space="0" w:color="auto"/>
              <w:right w:val="single" w:sz="4" w:space="0" w:color="auto"/>
              <w:tl2br w:val="nil"/>
              <w:tr2bl w:val="nil"/>
            </w:tcBorders>
            <w:shd w:val="pct5" w:color="000000" w:fill="FFFFFF"/>
            <w:textDirection w:val="lrTb"/>
            <w:vAlign w:val="top"/>
          </w:tcPr>
          <w:p w:rsidR="00415271">
            <w:pPr>
              <w:pStyle w:val="FootnoteText"/>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1212" w:type="dxa"/>
            <w:tcBorders>
              <w:top w:val="single" w:sz="4" w:space="0" w:color="auto"/>
              <w:left w:val="single" w:sz="4" w:space="0" w:color="auto"/>
              <w:bottom w:val="single" w:sz="18" w:space="0" w:color="auto"/>
              <w:right w:val="single" w:sz="18" w:space="0" w:color="auto"/>
              <w:tl2br w:val="nil"/>
              <w:tr2bl w:val="nil"/>
            </w:tcBorders>
            <w:shd w:val="pct5" w:color="000000" w:fill="FFFFFF"/>
            <w:textDirection w:val="lrTb"/>
            <w:vAlign w:val="top"/>
          </w:tcPr>
          <w:p w:rsidR="00415271">
            <w:pPr>
              <w:pStyle w:val="FootnoteText"/>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S životaschopnými organizmami by sa malo manipulovať v rámci systému, ktorý fyzicky oddeľuje príslušný proces od okolia.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nil"/>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1. So životaschopnými organizmami by sa malo </w:t>
            </w:r>
            <w:r>
              <w:rPr>
                <w:rStyle w:val="DefaultParagraphFont"/>
                <w:rFonts w:ascii="Times New Roman" w:hAnsi="Times New Roman" w:cs="Times New Roman"/>
                <w:sz w:val="20"/>
                <w:szCs w:val="24"/>
              </w:rPr>
              <w:t>manipulovať v rámci systému, ktorý fyzicky oddeľuje príslušný proces od okolia.</w:t>
            </w:r>
          </w:p>
        </w:tc>
        <w:tc>
          <w:tcPr>
            <w:tcW w:w="1417" w:type="dxa"/>
            <w:tcBorders>
              <w:top w:val="nil"/>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418" w:type="dxa"/>
            <w:tcBorders>
              <w:top w:val="nil"/>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12" w:type="dxa"/>
            <w:tcBorders>
              <w:top w:val="nil"/>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Výfukové plyny z uzavretého systému by sa mali spracovávať tak, aby sa: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ich únik minimali-zoval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ich úniku zabránilo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ich úniku zabránilo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Vyú</w:t>
            </w:r>
            <w:r>
              <w:rPr>
                <w:rStyle w:val="DefaultParagraphFont"/>
                <w:rFonts w:ascii="Times New Roman" w:hAnsi="Times New Roman" w:cs="Times New Roman"/>
                <w:sz w:val="20"/>
                <w:szCs w:val="24"/>
              </w:rPr>
              <w:t xml:space="preserve">stenie plynov z uzavretého systému by sa malo upraviť tak, aby sa </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minimalizova-lo uvoľnenie biologických faktorov</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zabránilo uvoľneniu biologických faktorov</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zabránilo uvoľneniu biologic-kých faktorov</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Zber vzoriek, pridávanie materiálov do uzavreté</w:t>
            </w:r>
            <w:r>
              <w:rPr>
                <w:rStyle w:val="DefaultParagraphFont"/>
                <w:rFonts w:ascii="Times New Roman" w:hAnsi="Times New Roman" w:cs="Times New Roman"/>
                <w:sz w:val="20"/>
                <w:szCs w:val="24"/>
              </w:rPr>
              <w:t>ho systému a presun životaschopných organizmov do iného uzavretého systému by sa mal vykonávať tak, aby sa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ich únik mi-nimalizoval</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ich úniku zabránilo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ich úniku zabránilo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Zber vzoriek, pridávanie materiálov do uzavretého systému a prenos životaschopný</w:t>
            </w:r>
            <w:r>
              <w:rPr>
                <w:rStyle w:val="DefaultParagraphFont"/>
                <w:rFonts w:ascii="Times New Roman" w:hAnsi="Times New Roman" w:cs="Times New Roman"/>
                <w:sz w:val="20"/>
                <w:szCs w:val="24"/>
              </w:rPr>
              <w:t>ch organizmov do iného uzavretého systému by sa mal vykonávať tak, aby sa</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minimalizo-valo ich uvoľnenie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zabránilo ich uvoľneniu </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zabránilo ich uvoľneniu </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Tekutiny s kultúrami by sa vo veľkých objemoch nemali presúvať z uzavretých systémov, pokiaľ ž</w:t>
            </w:r>
            <w:r>
              <w:rPr>
                <w:rStyle w:val="DefaultParagraphFont"/>
                <w:rFonts w:ascii="Times New Roman" w:hAnsi="Times New Roman" w:cs="Times New Roman"/>
                <w:sz w:val="20"/>
                <w:szCs w:val="24"/>
              </w:rPr>
              <w:t>ivotaschopné organizmy neboli: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spôsobmi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chemickými alebo fyzikálnymi spôsobmi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chemickými alebo fyzikálnymi spôsobmi</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Veľké objemy tekutých kultúr by sa nemali odstraňovať z uzavretých systémov, pokiaľ životaschopné organizmy neboli:</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spôsobmi</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chemickými alebo fyzikálnymi spôsobmi</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chemickými alebo fyzikálnymi spôsobmi</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 Tesnenie by malo byť skonštruované tak, aby:</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minimalizovalo únik</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zabraňovalo úniku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zabraňovalo úniku</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 Tesnenie by malo byť skonštruované tak, aby:</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minimalizova-lo uvoľnenie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zabránilo uvoľneniu</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zabránilo uvoľneniu</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 Uzavreté systémy by sa mali nachádzať v kontrolovanej zóne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w:t>
            </w:r>
            <w:r>
              <w:rPr>
                <w:rStyle w:val="DefaultParagraphFont"/>
                <w:rFonts w:ascii="Times New Roman" w:hAnsi="Times New Roman" w:cs="Times New Roman"/>
                <w:sz w:val="20"/>
                <w:szCs w:val="24"/>
              </w:rPr>
              <w:t>no, postavenej za takýmto účelom</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6. Uzavreté systémy by sa mali nachádzať v kontrolovanej zóne </w:t>
            </w:r>
            <w:r>
              <w:rPr>
                <w:rStyle w:val="FootnoteReference"/>
                <w:rFonts w:ascii="Times New Roman" w:hAnsi="Times New Roman" w:cs="Times New Roman"/>
                <w:sz w:val="20"/>
                <w:szCs w:val="24"/>
                <w:rtl w:val="0"/>
              </w:rPr>
              <w:footnoteReference w:customMarkFollows="1" w:id="22"/>
              <w:t xml:space="preserve">4</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vybudova-nej na tento účel</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(a) Mali by byť rozmiestnené označenia nebezpečenstva iologického pôvodu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nepovinné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(a)Mali by byť umiestnené označenia biologického nebezpečenstva </w:t>
            </w:r>
          </w:p>
          <w:p w:rsidR="00415271">
            <w:pPr>
              <w:jc w:val="both"/>
              <w:rPr>
                <w:rStyle w:val="DefaultParagraphFont"/>
                <w:rFonts w:ascii="Times New Roman" w:hAnsi="Times New Roman" w:cs="Times New Roman"/>
                <w:sz w:val="20"/>
                <w:szCs w:val="24"/>
              </w:rPr>
            </w:pP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podľa potreby </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(b) Vstup musí byť obmedzený len na určených pracovníkov</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nepovinné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prostredníc-tvom vzduchotes-ného priestoru</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(b) Vstup by mal byť obmedzený len na poverené osoby</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podľa potreby </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cez vzduchovú komoru</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(c) Personál by mal nosiť</w:t>
            </w:r>
            <w:r>
              <w:rPr>
                <w:rStyle w:val="DefaultParagraphFont"/>
                <w:rFonts w:ascii="Times New Roman" w:hAnsi="Times New Roman" w:cs="Times New Roman"/>
                <w:sz w:val="20"/>
                <w:szCs w:val="24"/>
              </w:rPr>
              <w:t xml:space="preserve"> ochranné odevy</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pracovné odevy</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úplné prezlieknu-tie</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(c) Personál by mal nosiť ochranné odevy</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 pracovné odevy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úplné prezlečenie</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(d) Pre personál by mali byť zabezpečené zariadenie na dekontamináciu a umyvárne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(d) Pre personál by mali byť zabezpečené zariadenia na dekontamináciu a umyvárne</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(e) Personál by sa mal pred opustením kontrolovanej zóny osprchovať</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(e) Personál by sa mal pred opustením kontrolovanej zóny</w:t>
            </w:r>
            <w:r>
              <w:rPr>
                <w:rStyle w:val="FootnoteReference"/>
                <w:rFonts w:ascii="Times New Roman" w:hAnsi="Times New Roman" w:cs="Times New Roman"/>
                <w:sz w:val="20"/>
                <w:szCs w:val="24"/>
                <w:rtl w:val="0"/>
              </w:rPr>
              <w:footnoteReference w:customMarkFollows="1" w:id="23"/>
              <w:t xml:space="preserve">4</w:t>
            </w:r>
            <w:r>
              <w:rPr>
                <w:rStyle w:val="DefaultParagraphFont"/>
                <w:rFonts w:ascii="Times New Roman" w:hAnsi="Times New Roman" w:cs="Times New Roman"/>
                <w:sz w:val="20"/>
                <w:szCs w:val="24"/>
              </w:rPr>
              <w:t xml:space="preserve">  osprchovať</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(f) Odpadová voda z drezov a spŕch by sa mala pred  vypustením zbierať a inaktivovať</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(f) Odpadová voda z drezov, výlevok a spŕch by sa mala pred  vypustením zbierať a inaktivovať</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w:t>
            </w:r>
            <w:r>
              <w:rPr>
                <w:rStyle w:val="DefaultParagraphFont"/>
                <w:rFonts w:ascii="Times New Roman" w:hAnsi="Times New Roman" w:cs="Times New Roman"/>
                <w:sz w:val="20"/>
                <w:szCs w:val="24"/>
              </w:rPr>
              <w:t>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(g) Kontrolovaná zóna by mala byť zodpovedajúco ventilovaná, aby sa minimalizovala kontaminácia vzduchu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nepovinné </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(g) Kontrolovaná zóna</w:t>
            </w:r>
            <w:r>
              <w:rPr>
                <w:rStyle w:val="FootnoteReference"/>
                <w:rFonts w:ascii="Times New Roman" w:hAnsi="Times New Roman" w:cs="Times New Roman"/>
                <w:sz w:val="20"/>
                <w:szCs w:val="24"/>
                <w:rtl w:val="0"/>
              </w:rPr>
              <w:footnoteReference w:customMarkFollows="1" w:id="24"/>
              <w:t xml:space="preserve">4</w:t>
            </w:r>
            <w:r>
              <w:rPr>
                <w:rStyle w:val="DefaultParagraphFont"/>
                <w:rFonts w:ascii="Times New Roman" w:hAnsi="Times New Roman" w:cs="Times New Roman"/>
                <w:sz w:val="20"/>
                <w:szCs w:val="24"/>
              </w:rPr>
              <w:t xml:space="preserve"> by sa mala zodpovedajúco ventilovať, aby sa minimalizovala kontaminácia vzduchu</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(h) Tlak vzduchu v kontrolovanej zóne sa v porovnaní s vonkajšou atmosférou musí udržiavať v podtlaku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(h) Vzduch v kontrolovanej zóne</w:t>
            </w:r>
            <w:r>
              <w:rPr>
                <w:rStyle w:val="FootnoteReference"/>
                <w:rFonts w:ascii="Times New Roman" w:hAnsi="Times New Roman" w:cs="Times New Roman"/>
                <w:sz w:val="20"/>
                <w:szCs w:val="24"/>
                <w:rtl w:val="0"/>
              </w:rPr>
              <w:footnoteReference w:customMarkFollows="1" w:id="25"/>
              <w:t xml:space="preserve">4</w:t>
            </w:r>
            <w:r>
              <w:rPr>
                <w:rStyle w:val="DefaultParagraphFont"/>
                <w:rFonts w:ascii="Times New Roman" w:hAnsi="Times New Roman" w:cs="Times New Roman"/>
                <w:sz w:val="20"/>
                <w:szCs w:val="24"/>
              </w:rPr>
              <w:t xml:space="preserve">  sa v porovnaní s vonkajšou atmosférou musí udržiavať</w:t>
            </w:r>
            <w:r>
              <w:rPr>
                <w:rStyle w:val="DefaultParagraphFont"/>
                <w:rFonts w:ascii="Times New Roman" w:hAnsi="Times New Roman" w:cs="Times New Roman"/>
                <w:sz w:val="20"/>
                <w:szCs w:val="24"/>
              </w:rPr>
              <w:t xml:space="preserve"> v podtlaku</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tabs>
                <w:tab w:val="left" w:pos="252"/>
                <w:tab w:val="left" w:pos="432"/>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(i) Vzduch vháňaný a odsávaný z kontrolovanej zóny sa musí filtrovať prostredníctvom HEPA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tabs>
                <w:tab w:val="left" w:pos="252"/>
                <w:tab w:val="left" w:pos="432"/>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(i) Vzduch vháňaný a odsávaný do kontrolovanej zóny</w:t>
            </w:r>
            <w:r>
              <w:rPr>
                <w:rStyle w:val="FootnoteReference"/>
                <w:rFonts w:ascii="Times New Roman" w:hAnsi="Times New Roman" w:cs="Times New Roman"/>
                <w:sz w:val="20"/>
                <w:szCs w:val="24"/>
                <w:rtl w:val="0"/>
              </w:rPr>
              <w:footnoteReference w:customMarkFollows="1" w:id="26"/>
              <w:t xml:space="preserve">4</w:t>
            </w:r>
            <w:r>
              <w:rPr>
                <w:rStyle w:val="DefaultParagraphFont"/>
                <w:rFonts w:ascii="Times New Roman" w:hAnsi="Times New Roman" w:cs="Times New Roman"/>
                <w:sz w:val="20"/>
                <w:szCs w:val="24"/>
              </w:rPr>
              <w:t xml:space="preserve"> by sa mal filtrovať cez vysokoúčinné filtre (HEPA)</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(j) Kontrolovaná zóna by mala byť skonštruovaná tak, aby zadržala úzunik všetkých látok z uzavretého systému</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(j) Kontrolovaná zóna</w:t>
            </w:r>
            <w:r>
              <w:rPr>
                <w:rStyle w:val="FootnoteReference"/>
                <w:rFonts w:ascii="Times New Roman" w:hAnsi="Times New Roman" w:cs="Times New Roman"/>
                <w:sz w:val="20"/>
                <w:szCs w:val="24"/>
                <w:rtl w:val="0"/>
              </w:rPr>
              <w:footnoteReference w:customMarkFollows="1" w:id="27"/>
              <w:t xml:space="preserve">4</w:t>
            </w:r>
            <w:r>
              <w:rPr>
                <w:rStyle w:val="DefaultParagraphFont"/>
                <w:rFonts w:ascii="Times New Roman" w:hAnsi="Times New Roman" w:cs="Times New Roman"/>
                <w:sz w:val="20"/>
                <w:szCs w:val="24"/>
              </w:rPr>
              <w:t xml:space="preserve"> by mala byť navrhnutá tak, aby zadržala pri úniku celý vnútorný obsah </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w:t>
            </w:r>
            <w:r>
              <w:rPr>
                <w:rStyle w:val="DefaultParagraphFont"/>
                <w:rFonts w:ascii="Times New Roman" w:hAnsi="Times New Roman" w:cs="Times New Roman"/>
                <w:sz w:val="20"/>
                <w:szCs w:val="24"/>
              </w:rPr>
              <w:t>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(k) Kontrolovaná zóna musí byť vzduchotesne uzatvoriteľná za účelom dezinfekcie dymom</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nepovinné</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(k) Kontrolovaná zóna</w:t>
            </w:r>
            <w:r>
              <w:rPr>
                <w:rStyle w:val="FootnoteReference"/>
                <w:rFonts w:ascii="Times New Roman" w:hAnsi="Times New Roman" w:cs="Times New Roman"/>
                <w:sz w:val="20"/>
                <w:szCs w:val="24"/>
                <w:rtl w:val="0"/>
              </w:rPr>
              <w:footnoteReference w:customMarkFollows="1" w:id="28"/>
              <w:t xml:space="preserve">4</w:t>
            </w:r>
            <w:r>
              <w:rPr>
                <w:rStyle w:val="DefaultParagraphFont"/>
                <w:rFonts w:ascii="Times New Roman" w:hAnsi="Times New Roman" w:cs="Times New Roman"/>
                <w:sz w:val="20"/>
                <w:szCs w:val="24"/>
              </w:rPr>
              <w:t xml:space="preserve"> by mala byť vzduchotesne uzatvoriteľná za účelom dezinfekcie dymom alebo inými plynmi </w:t>
            </w:r>
          </w:p>
        </w:tc>
        <w:tc>
          <w:tcPr>
            <w:tcW w:w="141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nie</w:t>
            </w:r>
          </w:p>
        </w:tc>
        <w:tc>
          <w:tcPr>
            <w:tcW w:w="141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potreby</w:t>
            </w:r>
          </w:p>
        </w:tc>
        <w:tc>
          <w:tcPr>
            <w:tcW w:w="1212" w:type="dxa"/>
            <w:tcBorders>
              <w:top w:val="single" w:sz="4" w:space="0" w:color="auto"/>
              <w:left w:val="single" w:sz="4" w:space="0" w:color="auto"/>
              <w:bottom w:val="single" w:sz="4"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áno</w:t>
            </w:r>
          </w:p>
        </w:tc>
      </w:tr>
      <w:tr>
        <w:tblPrEx>
          <w:tblW w:w="0" w:type="auto"/>
          <w:tblLayout w:type="fixed"/>
          <w:tblCellMar>
            <w:top w:w="0" w:type="dxa"/>
            <w:bottom w:w="0" w:type="dxa"/>
          </w:tblCellMar>
        </w:tblPrEx>
        <w:trPr>
          <w:cantSplit/>
          <w:trHeight w:hRule="auto" w:val="0"/>
        </w:trPr>
        <w:tc>
          <w:tcPr>
            <w:tcW w:w="33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(l) Spracovanie odpadových vôd pred konečným vypustením</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spôsobmi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chemickými alebo fyzikálnymi spôsobmi</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platnými chemickými alebo fyzikálnymi spôsobmi</w:t>
            </w:r>
          </w:p>
        </w:tc>
        <w:tc>
          <w:tcPr>
            <w:tcW w:w="567" w:type="dxa"/>
            <w:vMerge/>
            <w:tcBorders>
              <w:top w:val="nil"/>
              <w:left w:val="single" w:sz="4" w:space="0" w:color="auto"/>
              <w:bottom w:val="nil"/>
              <w:right w:val="nil"/>
              <w:tl2br w:val="nil"/>
              <w:tr2bl w:val="nil"/>
            </w:tcBorders>
            <w:textDirection w:val="lrTb"/>
            <w:vAlign w:val="top"/>
          </w:tcPr>
          <w:p w:rsidR="00415271">
            <w:pPr>
              <w:pStyle w:val="FootnoteText"/>
              <w:rPr>
                <w:rStyle w:val="DefaultParagraphFont"/>
                <w:rFonts w:ascii="Times New Roman" w:hAnsi="Times New Roman" w:cs="Times New Roman"/>
                <w:szCs w:val="24"/>
              </w:rPr>
            </w:pPr>
          </w:p>
        </w:tc>
        <w:tc>
          <w:tcPr>
            <w:tcW w:w="3402" w:type="dxa"/>
            <w:tcBorders>
              <w:top w:val="single" w:sz="4" w:space="0" w:color="auto"/>
              <w:left w:val="single" w:sz="18" w:space="0" w:color="auto"/>
              <w:bottom w:val="single" w:sz="18"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(l) Spracovanie odpadových vô</w:t>
            </w:r>
            <w:r>
              <w:rPr>
                <w:rStyle w:val="DefaultParagraphFont"/>
                <w:rFonts w:ascii="Times New Roman" w:hAnsi="Times New Roman" w:cs="Times New Roman"/>
                <w:sz w:val="20"/>
                <w:szCs w:val="24"/>
              </w:rPr>
              <w:t>d pred konečným vypustením</w:t>
            </w:r>
          </w:p>
        </w:tc>
        <w:tc>
          <w:tcPr>
            <w:tcW w:w="1417" w:type="dxa"/>
            <w:tcBorders>
              <w:top w:val="single" w:sz="4" w:space="0" w:color="auto"/>
              <w:left w:val="single" w:sz="4" w:space="0" w:color="auto"/>
              <w:bottom w:val="single" w:sz="18"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spôsobmi</w:t>
            </w:r>
          </w:p>
        </w:tc>
        <w:tc>
          <w:tcPr>
            <w:tcW w:w="1418" w:type="dxa"/>
            <w:tcBorders>
              <w:top w:val="single" w:sz="4" w:space="0" w:color="auto"/>
              <w:left w:val="single" w:sz="4" w:space="0" w:color="auto"/>
              <w:bottom w:val="single" w:sz="18" w:space="0" w:color="auto"/>
              <w:right w:val="single" w:sz="4"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chemickými alebo fyzikálnymi spôsobmi</w:t>
            </w:r>
          </w:p>
        </w:tc>
        <w:tc>
          <w:tcPr>
            <w:tcW w:w="1212" w:type="dxa"/>
            <w:tcBorders>
              <w:top w:val="single" w:sz="4" w:space="0" w:color="auto"/>
              <w:left w:val="single" w:sz="4" w:space="0" w:color="auto"/>
              <w:bottom w:val="single" w:sz="18" w:space="0" w:color="auto"/>
              <w:right w:val="single" w:sz="18" w:space="0" w:color="auto"/>
              <w:tl2br w:val="nil"/>
              <w:tr2bl w:val="nil"/>
            </w:tcBorders>
            <w:textDirection w:val="lrTb"/>
            <w:vAlign w:val="top"/>
          </w:tcPr>
          <w:p w:rsidR="00415271">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inaktivova-né overenými chemickými alebo fyzikálnymi spôsobmi</w:t>
            </w:r>
          </w:p>
        </w:tc>
      </w:tr>
    </w:tbl>
    <w:p w:rsidR="00415271">
      <w:pPr>
        <w:pStyle w:val="FootnoteText"/>
        <w:rPr>
          <w:rStyle w:val="DefaultParagraphFont"/>
          <w:rFonts w:ascii="Times New Roman" w:hAnsi="Times New Roman" w:cs="Times New Roman"/>
          <w:szCs w:val="24"/>
        </w:rPr>
      </w:pPr>
    </w:p>
    <w:sectPr>
      <w:footerReference w:type="default" r:id="rId7"/>
      <w:pgSz w:w="16838" w:h="11906" w:orient="landscape" w:code="9"/>
      <w:pgMar w:top="851" w:right="851" w:bottom="851" w:left="851" w:header="709" w:footer="709"/>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Helvetica">
    <w:panose1 w:val="020B050402020202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MS Mincho">
    <w:altName w:val="?l?r ??fc"/>
    <w:panose1 w:val="02020609040205080304"/>
    <w:charset w:val="00"/>
    <w:family w:val="modern"/>
    <w:pitch w:val="fixed"/>
    <w:sig w:usb0="00000000" w:usb1="00000000" w:usb2="00000000" w:usb3="00000000" w:csb0="00000001" w:csb1="00000000"/>
  </w:font>
  <w:font w:name="Batang">
    <w:altName w:val="???A"/>
    <w:panose1 w:val="02030600000101010101"/>
    <w:charset w:val="00"/>
    <w:family w:val="roman"/>
    <w:pitch w:val="variable"/>
    <w:sig w:usb0="00000000" w:usb1="00000000" w:usb2="00000000" w:usb3="00000000" w:csb0="00000001" w:csb1="00000000"/>
  </w:font>
  <w:font w:name="SimSun">
    <w:altName w:val="????e?e?"/>
    <w:panose1 w:val="02010600030101010101"/>
    <w:charset w:val="00"/>
    <w:family w:val="auto"/>
    <w:pitch w:val="variable"/>
    <w:sig w:usb0="00000000" w:usb1="00000000" w:usb2="00000000" w:usb3="00000000" w:csb0="00000001" w:csb1="00000000"/>
  </w:font>
  <w:font w:name="PMingLiU">
    <w:altName w:val="LlPs?Ocu?e"/>
    <w:panose1 w:val="02020300000000000000"/>
    <w:charset w:val="00"/>
    <w:family w:val="roman"/>
    <w:pitch w:val="variable"/>
    <w:sig w:usb0="00000000" w:usb1="00000000" w:usb2="00000000" w:usb3="00000000" w:csb0="00000001" w:csb1="00000000"/>
  </w:font>
  <w:font w:name="MS Gothic">
    <w:altName w:val="?l?r ƒSƒVƒbƒN"/>
    <w:panose1 w:val="020B0609070205080204"/>
    <w:charset w:val="00"/>
    <w:family w:val="modern"/>
    <w:pitch w:val="fixed"/>
    <w:sig w:usb0="00000000" w:usb1="00000000" w:usb2="00000000" w:usb3="00000000" w:csb0="00000001" w:csb1="00000000"/>
  </w:font>
  <w:font w:name="Dotum">
    <w:altName w:val="??˘¨ˇ§˘§ˇ×˘¨ˇ×˘§ˇż˘¨ˇ§˘§ˇż˘¨ˇ×˘§?˘¨ˇ§˘§ˇ×˘¨ˇ×˘§?˘¨ˇ§˘§ˇż˘¨"/>
    <w:panose1 w:val="020B0600000101010101"/>
    <w:charset w:val="00"/>
    <w:family w:val="modern"/>
    <w:pitch w:val="fixed"/>
    <w:sig w:usb0="00000000" w:usb1="00000000" w:usb2="00000000" w:usb3="00000000" w:csb0="00000001" w:csb1="00000000"/>
  </w:font>
  <w:font w:name="SimHei">
    <w:altName w:val="?ˇ¦||||ˇ¦|||ˇ¦|ˇ¦¨§ˇ¦|ˇ§ˇě?ˇ¦||||ˇ¦|||ˇ¦|ˇ¦"/>
    <w:panose1 w:val="02010600030101010101"/>
    <w:charset w:val="00"/>
    <w:family w:val="modern"/>
    <w:pitch w:val="fixed"/>
    <w:sig w:usb0="00000000" w:usb1="00000000" w:usb2="00000000" w:usb3="00000000" w:csb0="00000001" w:csb1="00000000"/>
  </w:font>
  <w:font w:name="MingLiU">
    <w:altName w:val="?Ocu?e"/>
    <w:panose1 w:val="02010609000101010101"/>
    <w:charset w:val="00"/>
    <w:family w:val="modern"/>
    <w:pitch w:val="fixed"/>
    <w:sig w:usb0="00000000" w:usb1="00000000" w:usb2="00000000" w:usb3="00000000" w:csb0="00000001" w:csb1="00000000"/>
  </w:font>
  <w:font w:name="Mincho">
    <w:altName w:val="??fc"/>
    <w:panose1 w:val="02020609040305080305"/>
    <w:charset w:val="00"/>
    <w:family w:val="roman"/>
    <w:pitch w:val="fixed"/>
    <w:sig w:usb0="00000000" w:usb1="00000000" w:usb2="00000000" w:usb3="00000000" w:csb0="00000001" w:csb1="00000000"/>
  </w:font>
  <w:font w:name="Gulim">
    <w:altName w:val="˘¨ˇ§˘§ˇ×˘¨ˇ×˘§ˇż˘¨ˇ§˘§ˇż˘¨ˇ×˘§?˘¨ˇ§˘§ˇ×˘¨ˇ×˘§?˘¨ˇ§˘§ˇż???"/>
    <w:panose1 w:val="020B0600000101010101"/>
    <w:charset w:val="00"/>
    <w:family w:val="roman"/>
    <w:pitch w:val="fixed"/>
    <w:sig w:usb0="00000000" w:usb1="00000000" w:usb2="00000000" w:usb3="00000000" w:csb0="00000001" w:csb1="00000000"/>
  </w:font>
  <w:font w:name="Century">
    <w:panose1 w:val="02040604050505020304"/>
    <w:charset w:val="00"/>
    <w:family w:val="roman"/>
    <w:pitch w:val="variable"/>
    <w:sig w:usb0="00000000" w:usb1="00000000" w:usb2="00000000" w:usb3="00000000" w:csb0="00000001" w:csb1="00000000"/>
  </w:font>
  <w:font w:name="Angsana New">
    <w:panose1 w:val="02020603050405020304"/>
    <w:charset w:val="00"/>
    <w:family w:val="roman"/>
    <w:pitch w:val="variable"/>
    <w:sig w:usb0="00000000" w:usb1="00000000" w:usb2="00000000" w:usb3="00000000" w:csb0="00000001" w:csb1="00000000"/>
  </w:font>
  <w:font w:name="Cordia New">
    <w:panose1 w:val="020B0304020202020204"/>
    <w:charset w:val="00"/>
    <w:family w:val="roman"/>
    <w:pitch w:val="variable"/>
    <w:sig w:usb0="00000000" w:usb1="00000000" w:usb2="00000000" w:usb3="00000000" w:csb0="00000001" w:csb1="00000000"/>
  </w:font>
  <w:font w:name="Mangal">
    <w:panose1 w:val="00000400000000000000"/>
    <w:charset w:val="00"/>
    <w:family w:val="roman"/>
    <w:pitch w:val="variable"/>
    <w:sig w:usb0="00000000" w:usb1="00000000" w:usb2="00000000" w:usb3="00000000" w:csb0="00000001" w:csb1="00000000"/>
  </w:font>
  <w:font w:name="Latha">
    <w:panose1 w:val="00000400000000000000"/>
    <w:charset w:val="00"/>
    <w:family w:val="roman"/>
    <w:pitch w:val="variable"/>
    <w:sig w:usb0="00000000" w:usb1="00000000" w:usb2="00000000" w:usb3="00000000" w:csb0="00000001" w:csb1="00000000"/>
  </w:font>
  <w:font w:name="Sylfaen">
    <w:panose1 w:val="010A0502050306030303"/>
    <w:charset w:val="00"/>
    <w:family w:val="roman"/>
    <w:pitch w:val="variable"/>
    <w:sig w:usb0="00000000" w:usb1="00000000" w:usb2="00000000" w:usb3="00000000" w:csb0="00000001" w:csb1="00000000"/>
  </w:font>
  <w:font w:name="Vrinda">
    <w:panose1 w:val="00000400000000000000"/>
    <w:charset w:val="00"/>
    <w:family w:val="roman"/>
    <w:pitch w:val="variable"/>
    <w:sig w:usb0="00000000" w:usb1="00000000" w:usb2="00000000" w:usb3="00000000" w:csb0="00000001" w:csb1="00000000"/>
  </w:font>
  <w:font w:name="Raavi">
    <w:panose1 w:val="00000400000000000000"/>
    <w:charset w:val="00"/>
    <w:family w:val="roman"/>
    <w:pitch w:val="variable"/>
    <w:sig w:usb0="00000000" w:usb1="00000000" w:usb2="00000000" w:usb3="00000000" w:csb0="00000001" w:csb1="00000000"/>
  </w:font>
  <w:font w:name="Shruti">
    <w:panose1 w:val="00000400000000000000"/>
    <w:charset w:val="00"/>
    <w:family w:val="roman"/>
    <w:pitch w:val="variable"/>
    <w:sig w:usb0="00000000" w:usb1="00000000" w:usb2="00000000" w:usb3="00000000" w:csb0="00000001" w:csb1="00000000"/>
  </w:font>
  <w:font w:name="Sendnya">
    <w:panose1 w:val="00000400000000000000"/>
    <w:charset w:val="00"/>
    <w:family w:val="roman"/>
    <w:pitch w:val="variable"/>
    <w:sig w:usb0="00000000" w:usb1="00000000" w:usb2="00000000" w:usb3="00000000" w:csb0="00000001" w:csb1="00000000"/>
  </w:font>
  <w:font w:name="Gautami">
    <w:panose1 w:val="00000400000000000000"/>
    <w:charset w:val="00"/>
    <w:family w:val="roman"/>
    <w:pitch w:val="variable"/>
    <w:sig w:usb0="00000000" w:usb1="00000000" w:usb2="00000000" w:usb3="00000000" w:csb0="00000001" w:csb1="00000000"/>
  </w:font>
  <w:font w:name="Tunga">
    <w:panose1 w:val="00000400000000000000"/>
    <w:charset w:val="00"/>
    <w:family w:val="roman"/>
    <w:pitch w:val="variable"/>
    <w:sig w:usb0="00000000" w:usb1="00000000" w:usb2="00000000" w:usb3="00000000" w:csb0="00000001" w:csb1="00000000"/>
  </w:font>
  <w:font w:name="Estrangella Edessa">
    <w:panose1 w:val="00000000000000000000"/>
    <w:charset w:val="00"/>
    <w:family w:val="roman"/>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ITCBookmanEE">
    <w:altName w:val="Times New Roman"/>
    <w:panose1 w:val="00000000000000000000"/>
    <w:charset w:val="00"/>
    <w:family w:val="auto"/>
    <w:pitch w:val="default"/>
    <w:sig w:usb0="00000000" w:usb1="00000000" w:usb2="00000000" w:usb3="00000000" w:csb0="00000001" w:csb1="00000000"/>
  </w:font>
  <w:font w:name="@MS Mincho">
    <w:panose1 w:val="00000000000000000000"/>
    <w:charset w:val="00"/>
    <w:family w:val="modern"/>
    <w:pitch w:val="fixed"/>
    <w:sig w:usb0="00000000" w:usb1="00000000" w:usb2="00000000" w:usb3="00000000" w:csb0="00000001" w:csb1="00000000"/>
  </w:font>
  <w:font w:name="StarSymbol">
    <w:panose1 w:val="00000000000000000000"/>
    <w:charset w:val="00"/>
    <w:family w:val="auto"/>
    <w:pitch w:val="default"/>
    <w:sig w:usb0="00000000" w:usb1="00000000" w:usb2="00000000" w:usb3="00000000" w:csb0="00000001" w:csb1="00000000"/>
  </w:font>
  <w:font w:name="Albany">
    <w:altName w:val="Arial"/>
    <w:panose1 w:val="00000000000000000000"/>
    <w:charset w:val="00"/>
    <w:family w:val="swiss"/>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CG Times">
    <w:panose1 w:val="00000000000000000000"/>
    <w:charset w:val="00"/>
    <w:family w:val="roman"/>
    <w:pitch w:val="variable"/>
    <w:sig w:usb0="00000000" w:usb1="00000000" w:usb2="00000000" w:usb3="00000000" w:csb0="00000001" w:csb1="00000000"/>
  </w:font>
  <w:font w:name="Univers">
    <w:panose1 w:val="00000000000000000000"/>
    <w:charset w:val="00"/>
    <w:family w:val="swiss"/>
    <w:pitch w:val="variable"/>
    <w:sig w:usb0="00000000" w:usb1="00000000" w:usb2="00000000" w:usb3="00000000" w:csb0="00000001" w:csb1="00000000"/>
  </w:font>
  <w:font w:name="Univers Condensed">
    <w:panose1 w:val="00000000000000000000"/>
    <w:charset w:val="00"/>
    <w:family w:val="swiss"/>
    <w:pitch w:val="variable"/>
    <w:sig w:usb0="00000000" w:usb1="00000000" w:usb2="00000000" w:usb3="00000000" w:csb0="00000001" w:csb1="00000000"/>
  </w:font>
  <w:font w:name="Antique Olive">
    <w:panose1 w:val="00000000000000000000"/>
    <w:charset w:val="00"/>
    <w:family w:val="swiss"/>
    <w:pitch w:val="variable"/>
    <w:sig w:usb0="00000000" w:usb1="00000000" w:usb2="00000000" w:usb3="00000000" w:csb0="00000001" w:csb1="00000000"/>
  </w:font>
  <w:font w:name="Albertus Medium">
    <w:panose1 w:val="00000000000000000000"/>
    <w:charset w:val="00"/>
    <w:family w:val="swiss"/>
    <w:pitch w:val="variable"/>
    <w:sig w:usb0="00000000" w:usb1="00000000" w:usb2="00000000" w:usb3="00000000" w:csb0="00000001" w:csb1="00000000"/>
  </w:font>
  <w:font w:name="Albertus Extra Bold">
    <w:panose1 w:val="00000000000000000000"/>
    <w:charset w:val="00"/>
    <w:family w:val="swiss"/>
    <w:pitch w:val="variable"/>
    <w:sig w:usb0="00000000" w:usb1="00000000" w:usb2="00000000" w:usb3="00000000" w:csb0="00000001" w:csb1="00000000"/>
  </w:font>
  <w:font w:name="Letter Gothic">
    <w:panose1 w:val="00000000000000000000"/>
    <w:charset w:val="00"/>
    <w:family w:val="modern"/>
    <w:pitch w:val="fixed"/>
    <w:sig w:usb0="00000000" w:usb1="00000000" w:usb2="00000000" w:usb3="00000000" w:csb0="00000001" w:csb1="00000000"/>
  </w:font>
  <w:font w:name="Marlett">
    <w:panose1 w:val="00000000000000000000"/>
    <w:charset w:val="00"/>
    <w:family w:val="auto"/>
    <w:pitch w:val="variable"/>
    <w:sig w:usb0="00000000" w:usb1="00000000" w:usb2="00000000" w:usb3="00000000" w:csb0="00000001" w:csb1="00000000"/>
  </w:font>
  <w:font w:name="Lucida Console">
    <w:panose1 w:val="020B0609040504020204"/>
    <w:charset w:val="00"/>
    <w:family w:val="modern"/>
    <w:pitch w:val="fixed"/>
    <w:sig w:usb0="00000000" w:usb1="00000000" w:usb2="00000000" w:usb3="00000000" w:csb0="00000001" w:csb1="00000000"/>
  </w:font>
  <w:font w:name="Lucida Sans Unicode">
    <w:panose1 w:val="020B0602030504020204"/>
    <w:charset w:val="00"/>
    <w:family w:val="swiss"/>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 w:name="Arial Black">
    <w:panose1 w:val="020B0A04020102020204"/>
    <w:charset w:val="00"/>
    <w:family w:val="swiss"/>
    <w:pitch w:val="variable"/>
    <w:sig w:usb0="00000000" w:usb1="00000000" w:usb2="00000000" w:usb3="00000000" w:csb0="00000001" w:csb1="00000000"/>
  </w:font>
  <w:font w:name="Comic Sans MS">
    <w:panose1 w:val="030F0702030302020204"/>
    <w:charset w:val="00"/>
    <w:family w:val="script"/>
    <w:pitch w:val="variable"/>
    <w:sig w:usb0="00000000" w:usb1="00000000" w:usb2="00000000" w:usb3="00000000" w:csb0="00000001" w:csb1="00000000"/>
  </w:font>
  <w:font w:name="Impact">
    <w:panose1 w:val="020B0806030902050204"/>
    <w:charset w:val="00"/>
    <w:family w:val="swiss"/>
    <w:pitch w:val="variable"/>
    <w:sig w:usb0="00000000" w:usb1="00000000" w:usb2="00000000" w:usb3="00000000" w:csb0="00000001" w:csb1="00000000"/>
  </w:font>
  <w:font w:name="Georgia">
    <w:panose1 w:val="02040502050405020303"/>
    <w:charset w:val="00"/>
    <w:family w:val="roman"/>
    <w:pitch w:val="variable"/>
    <w:sig w:usb0="00000000" w:usb1="00000000" w:usb2="00000000" w:usb3="00000000" w:csb0="00000001" w:csb1="00000000"/>
  </w:font>
  <w:font w:name="Franklin Gothic Medium">
    <w:panose1 w:val="020B0603020102020204"/>
    <w:charset w:val="00"/>
    <w:family w:val="swiss"/>
    <w:pitch w:val="variable"/>
    <w:sig w:usb0="00000000" w:usb1="00000000" w:usb2="00000000" w:usb3="00000000" w:csb0="00000001" w:csb1="00000000"/>
  </w:font>
  <w:font w:name="Palatino Linotype">
    <w:panose1 w:val="02040502050505030304"/>
    <w:charset w:val="00"/>
    <w:family w:val="roman"/>
    <w:pitch w:val="variable"/>
    <w:sig w:usb0="00000000" w:usb1="00000000" w:usb2="00000000" w:usb3="00000000" w:csb0="00000001" w:csb1="00000000"/>
  </w:font>
  <w:font w:name="Trebuchet MS">
    <w:panose1 w:val="020B0603020202020204"/>
    <w:charset w:val="00"/>
    <w:family w:val="swiss"/>
    <w:pitch w:val="variable"/>
    <w:sig w:usb0="00000000" w:usb1="00000000" w:usb2="00000000" w:usb3="00000000" w:csb0="00000001" w:csb1="00000000"/>
  </w:font>
  <w:font w:name="Webdings">
    <w:panose1 w:val="05030102010509060703"/>
    <w:charset w:val="00"/>
    <w:family w:val="roman"/>
    <w:pitch w:val="variable"/>
    <w:sig w:usb0="00000000" w:usb1="00000000" w:usb2="00000000" w:usb3="00000000" w:csb0="00000001" w:csb1="00000000"/>
  </w:font>
  <w:font w:name="MV Boli">
    <w:panose1 w:val="00000000000000000000"/>
    <w:charset w:val="00"/>
    <w:family w:val="auto"/>
    <w:pitch w:val="variable"/>
    <w:sig w:usb0="00000000" w:usb1="00000000" w:usb2="00000000" w:usb3="00000000" w:csb0="00000001" w:csb1="00000000"/>
  </w:font>
  <w:font w:name="Microsoft Sans Serif">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Book Antiqua">
    <w:panose1 w:val="02040602050305030304"/>
    <w:charset w:val="00"/>
    <w:family w:val="roman"/>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 w:name="Century Gothic">
    <w:panose1 w:val="020B0502020202020204"/>
    <w:charset w:val="00"/>
    <w:family w:val="swiss"/>
    <w:pitch w:val="variable"/>
    <w:sig w:usb0="00000000" w:usb1="00000000" w:usb2="00000000" w:usb3="00000000" w:csb0="00000001" w:csb1="00000000"/>
  </w:font>
  <w:font w:name="Garamond">
    <w:panose1 w:val="02020404030301010803"/>
    <w:charset w:val="00"/>
    <w:family w:val="roman"/>
    <w:pitch w:val="variable"/>
    <w:sig w:usb0="00000000" w:usb1="00000000" w:usb2="00000000" w:usb3="00000000" w:csb0="00000001" w:csb1="00000000"/>
  </w:font>
  <w:font w:name="MS Outlook">
    <w:panose1 w:val="05010100010000000000"/>
    <w:charset w:val="00"/>
    <w:family w:val="auto"/>
    <w:pitch w:val="variable"/>
    <w:sig w:usb0="00000000" w:usb1="00000000" w:usb2="00000000" w:usb3="00000000" w:csb0="00000001" w:csb1="00000000"/>
  </w:font>
  <w:font w:name="Monotype Corsiva">
    <w:panose1 w:val="03010101010201010101"/>
    <w:charset w:val="00"/>
    <w:family w:val="script"/>
    <w:pitch w:val="variable"/>
    <w:sig w:usb0="00000000" w:usb1="00000000" w:usb2="00000000" w:usb3="00000000" w:csb0="00000001" w:csb1="00000000"/>
  </w:font>
  <w:font w:name="Wingdings 2">
    <w:panose1 w:val="05020102010507070707"/>
    <w:charset w:val="00"/>
    <w:family w:val="roman"/>
    <w:pitch w:val="variable"/>
    <w:sig w:usb0="00000000" w:usb1="00000000" w:usb2="00000000" w:usb3="00000000" w:csb0="00000001" w:csb1="00000000"/>
  </w:font>
  <w:font w:name="Wingdings 3">
    <w:panose1 w:val="05040102010807070707"/>
    <w:charset w:val="00"/>
    <w:family w:val="roman"/>
    <w:pitch w:val="variable"/>
    <w:sig w:usb0="00000000" w:usb1="00000000" w:usb2="00000000" w:usb3="00000000" w:csb0="00000001" w:csb1="00000000"/>
  </w:font>
  <w:font w:name="Bookshelf Symbol 7">
    <w:panose1 w:val="05010101010101010101"/>
    <w:charset w:val="00"/>
    <w:family w:val="auto"/>
    <w:pitch w:val="variable"/>
    <w:sig w:usb0="00000000" w:usb1="00000000" w:usb2="00000000" w:usb3="00000000" w:csb0="00000001" w:csb1="00000000"/>
  </w:font>
  <w:font w:name="MS Reference Sans Serif">
    <w:panose1 w:val="020B0604030504040204"/>
    <w:charset w:val="00"/>
    <w:family w:val="swiss"/>
    <w:pitch w:val="variable"/>
    <w:sig w:usb0="00000000" w:usb1="00000000" w:usb2="00000000" w:usb3="00000000" w:csb0="00000001" w:csb1="00000000"/>
  </w:font>
  <w:font w:name="MS Reference Specialty">
    <w:panose1 w:val="05000500000000000000"/>
    <w:charset w:val="00"/>
    <w:family w:val="auto"/>
    <w:pitch w:val="variable"/>
    <w:sig w:usb0="00000000" w:usb1="00000000" w:usb2="00000000" w:usb3="00000000" w:csb0="00000001" w:csb1="00000000"/>
  </w:font>
  <w:font w:name="MT Extra">
    <w:panose1 w:val="05050102010205020202"/>
    <w:charset w:val="00"/>
    <w:family w:val="roman"/>
    <w:pitch w:val="variable"/>
    <w:sig w:usb0="00000000" w:usb1="00000000" w:usb2="00000000" w:usb3="00000000" w:csb0="00000001" w:csb1="00000000"/>
  </w:font>
  <w:font w:name="@SimSun">
    <w:panose1 w:val="00000000000000000000"/>
    <w:charset w:val="00"/>
    <w:family w:val="auto"/>
    <w:pitch w:val="variable"/>
    <w:sig w:usb0="00000000" w:usb1="00000000" w:usb2="00000000" w:usb3="00000000" w:csb0="00000001" w:csb1="00000000"/>
  </w:font>
  <w:font w:name="Microsoft Sans Serif (Vietnames">
    <w:panose1 w:val="00000000000000000000"/>
    <w:charset w:val="00"/>
    <w:family w:val="swiss"/>
    <w:pitch w:val="variable"/>
    <w:sig w:usb0="00000000" w:usb1="00000000" w:usb2="00000000" w:usb3="00000000" w:csb0="00000001" w:csb1="00000000"/>
  </w:font>
  <w:font w:name="MS Reference Sans Serif (Vietna">
    <w:panose1 w:val="00000000000000000000"/>
    <w:charset w:val="00"/>
    <w:family w:val="swiss"/>
    <w:pitch w:val="variable"/>
    <w:sig w:usb0="00000000" w:usb1="00000000" w:usb2="00000000" w:usb3="00000000" w:csb0="00000001" w:csb1="00000000"/>
  </w:font>
  <w:font w:name="EUAlbertina-Bold-Identity-H">
    <w:altName w:val="Times New Roman"/>
    <w:panose1 w:val="00000000000000000000"/>
    <w:charset w:val="00"/>
    <w:family w:val="auto"/>
    <w:pitch w:val="default"/>
    <w:sig w:usb0="00000000" w:usb1="00000000" w:usb2="00000000" w:usb3="00000000" w:csb0="00000001" w:csb1="00000000"/>
  </w:font>
  <w:font w:name="EUAlbertina-Regular-Identity-H">
    <w:altName w:val="Times New Roman"/>
    <w:panose1 w:val="00000000000000000000"/>
    <w:charset w:val="00"/>
    <w:family w:val="auto"/>
    <w:pitch w:val="default"/>
    <w:sig w:usb0="00000000" w:usb1="00000000" w:usb2="00000000" w:usb3="00000000" w:csb0="00000001" w:csb1="00000000"/>
  </w:font>
  <w:font w:name="EUAlbertina-Italic-Identity-H">
    <w:panose1 w:val="00000000000000000000"/>
    <w:charset w:val="00"/>
    <w:family w:val="auto"/>
    <w:pitch w:val="default"/>
    <w:sig w:usb0="00000000" w:usb1="00000000" w:usb2="00000000" w:usb3="00000000" w:csb0="00000001" w:csb1="00000000"/>
  </w:font>
  <w:font w:name="EUAlbertina-Regular-Identity-H ">
    <w:altName w:val="Times New Roman"/>
    <w:panose1 w:val="00000000000000000000"/>
    <w:charset w:val="00"/>
    <w:family w:val="auto"/>
    <w:pitch w:val="default"/>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Geneva">
    <w:panose1 w:val="00000000000000000000"/>
    <w:charset w:val="00"/>
    <w:family w:val="swiss"/>
    <w:pitch w:val="variable"/>
    <w:sig w:usb0="00000000" w:usb1="00000000" w:usb2="00000000" w:usb3="00000000" w:csb0="00000001" w:csb1="00000000"/>
  </w:font>
  <w:font w:name="MS Serif">
    <w:panose1 w:val="00000000000000000000"/>
    <w:charset w:val="00"/>
    <w:family w:val="roman"/>
    <w:pitch w:val="variable"/>
    <w:sig w:usb0="00000000" w:usb1="00000000" w:usb2="00000000" w:usb3="00000000" w:csb0="00000001" w:csb1="00000000"/>
  </w:font>
  <w:font w:name="MS Sans Serif">
    <w:panose1 w:val="00000000000000000000"/>
    <w:charset w:val="00"/>
    <w:family w:val="swiss"/>
    <w:pitch w:val="variable"/>
    <w:sig w:usb0="00000000" w:usb1="00000000" w:usb2="00000000" w:usb3="00000000" w:csb0="00000001" w:csb1="00000000"/>
  </w:font>
  <w:font w:name="Gothic">
    <w:altName w:val="?????"/>
    <w:panose1 w:val="00000000000000000000"/>
    <w:charset w:val="00"/>
    <w:family w:val="modern"/>
    <w:pitch w:val="fixed"/>
    <w:sig w:usb0="00000000" w:usb1="00000000" w:usb2="00000000" w:usb3="00000000" w:csb0="00000001" w:csb1="00000000"/>
  </w:font>
  <w:font w:name="PragmaticaCTT">
    <w:panose1 w:val="00000000000000000000"/>
    <w:charset w:val="00"/>
    <w:family w:val="auto"/>
    <w:pitch w:val="variable"/>
    <w:sig w:usb0="00000000" w:usb1="00000000" w:usb2="00000000" w:usb3="00000000" w:csb0="00000001" w:csb1="00000000"/>
  </w:font>
  <w:font w:name="AT* Beehive">
    <w:panose1 w:val="020B7200000000000000"/>
    <w:charset w:val="00"/>
    <w:family w:val="swiss"/>
    <w:pitch w:val="variable"/>
    <w:sig w:usb0="00000000" w:usb1="00000000" w:usb2="00000000" w:usb3="00000000" w:csb0="00000001" w:csb1="00000000"/>
  </w:font>
  <w:font w:name="AT*Aardvark Bold">
    <w:panose1 w:val="00000000000000000000"/>
    <w:charset w:val="00"/>
    <w:family w:val="auto"/>
    <w:pitch w:val="variable"/>
    <w:sig w:usb0="00000000" w:usb1="00000000" w:usb2="00000000" w:usb3="00000000" w:csb0="00000001" w:csb1="00000000"/>
  </w:font>
  <w:font w:name="AT*Adelaide">
    <w:panose1 w:val="00000000000000000000"/>
    <w:charset w:val="00"/>
    <w:family w:val="auto"/>
    <w:pitch w:val="variable"/>
    <w:sig w:usb0="00000000" w:usb1="00000000" w:usb2="00000000" w:usb3="00000000" w:csb0="00000001" w:csb1="00000000"/>
  </w:font>
  <w:font w:name="AT*Algiers">
    <w:panose1 w:val="00000000000000000000"/>
    <w:charset w:val="00"/>
    <w:family w:val="auto"/>
    <w:pitch w:val="variable"/>
    <w:sig w:usb0="00000000" w:usb1="00000000" w:usb2="00000000" w:usb3="00000000" w:csb0="00000001" w:csb1="00000000"/>
  </w:font>
  <w:font w:name="AT*Alto">
    <w:panose1 w:val="00000000000000000000"/>
    <w:charset w:val="00"/>
    <w:family w:val="auto"/>
    <w:pitch w:val="variable"/>
    <w:sig w:usb0="00000000" w:usb1="00000000" w:usb2="00000000" w:usb3="00000000" w:csb0="00000001" w:csb1="00000000"/>
  </w:font>
  <w:font w:name="AT*Amherst">
    <w:panose1 w:val="00000000000000000000"/>
    <w:charset w:val="00"/>
    <w:family w:val="auto"/>
    <w:pitch w:val="variable"/>
    <w:sig w:usb0="00000000" w:usb1="00000000" w:usb2="00000000" w:usb3="00000000" w:csb0="00000001" w:csb1="00000000"/>
  </w:font>
  <w:font w:name="AT*Arabia">
    <w:panose1 w:val="00000000000000000000"/>
    <w:charset w:val="00"/>
    <w:family w:val="auto"/>
    <w:pitch w:val="variable"/>
    <w:sig w:usb0="00000000" w:usb1="00000000" w:usb2="00000000" w:usb3="00000000" w:csb0="00000001" w:csb1="00000000"/>
  </w:font>
  <w:font w:name="AT*Architecture">
    <w:panose1 w:val="00000000000000000000"/>
    <w:charset w:val="00"/>
    <w:family w:val="auto"/>
    <w:pitch w:val="variable"/>
    <w:sig w:usb0="00000000" w:usb1="00000000" w:usb2="00000000" w:usb3="00000000" w:csb0="00000001" w:csb1="00000000"/>
  </w:font>
  <w:font w:name="AT*Arial">
    <w:panose1 w:val="020B7200000000000000"/>
    <w:charset w:val="00"/>
    <w:family w:val="swiss"/>
    <w:pitch w:val="variable"/>
    <w:sig w:usb0="00000000" w:usb1="00000000" w:usb2="00000000" w:usb3="00000000" w:csb0="00000001" w:csb1="00000000"/>
  </w:font>
  <w:font w:name="AT*Avalon">
    <w:panose1 w:val="00000000000000000000"/>
    <w:charset w:val="00"/>
    <w:family w:val="auto"/>
    <w:pitch w:val="variable"/>
    <w:sig w:usb0="00000000" w:usb1="00000000" w:usb2="00000000" w:usb3="00000000" w:csb0="00000001" w:csb1="00000000"/>
  </w:font>
  <w:font w:name="AT*Bahamas">
    <w:panose1 w:val="00000000000000000000"/>
    <w:charset w:val="00"/>
    <w:family w:val="auto"/>
    <w:pitch w:val="variable"/>
    <w:sig w:usb0="00000000" w:usb1="00000000" w:usb2="00000000" w:usb3="00000000" w:csb0="00000001" w:csb1="00000000"/>
  </w:font>
  <w:font w:name="AT*Bahamas Heavy">
    <w:panose1 w:val="00000000000000000000"/>
    <w:charset w:val="00"/>
    <w:family w:val="auto"/>
    <w:pitch w:val="variable"/>
    <w:sig w:usb0="00000000" w:usb1="00000000" w:usb2="00000000" w:usb3="00000000" w:csb0="00000001" w:csb1="00000000"/>
  </w:font>
  <w:font w:name="AT*Bahamas Light">
    <w:panose1 w:val="00000000000000000000"/>
    <w:charset w:val="00"/>
    <w:family w:val="auto"/>
    <w:pitch w:val="variable"/>
    <w:sig w:usb0="00000000" w:usb1="00000000" w:usb2="00000000" w:usb3="00000000" w:csb0="00000001" w:csb1="00000000"/>
  </w:font>
  <w:font w:name="AT*Ballroom Tango">
    <w:panose1 w:val="00000000000000000000"/>
    <w:charset w:val="00"/>
    <w:family w:val="auto"/>
    <w:pitch w:val="variable"/>
    <w:sig w:usb0="00000000" w:usb1="00000000" w:usb2="00000000" w:usb3="00000000" w:csb0="00000001" w:csb1="00000000"/>
  </w:font>
  <w:font w:name="AT*Banff">
    <w:panose1 w:val="00000000000000000000"/>
    <w:charset w:val="00"/>
    <w:family w:val="auto"/>
    <w:pitch w:val="variable"/>
    <w:sig w:usb0="00000000" w:usb1="00000000" w:usb2="00000000" w:usb3="00000000" w:csb0="00000001" w:csb1="00000000"/>
  </w:font>
  <w:font w:name="AT*Bangkok">
    <w:panose1 w:val="00000000000000000000"/>
    <w:charset w:val="00"/>
    <w:family w:val="auto"/>
    <w:pitch w:val="variable"/>
    <w:sig w:usb0="00000000" w:usb1="00000000" w:usb2="00000000" w:usb3="00000000" w:csb0="00000001" w:csb1="00000000"/>
  </w:font>
  <w:font w:name="AT*Bard">
    <w:panose1 w:val="00000000000000000000"/>
    <w:charset w:val="00"/>
    <w:family w:val="auto"/>
    <w:pitch w:val="variable"/>
    <w:sig w:usb0="00000000" w:usb1="00000000" w:usb2="00000000" w:usb3="00000000" w:csb0="00000001" w:csb1="00000000"/>
  </w:font>
  <w:font w:name="AT*Bassoon">
    <w:panose1 w:val="00000000000000000000"/>
    <w:charset w:val="00"/>
    <w:family w:val="auto"/>
    <w:pitch w:val="variable"/>
    <w:sig w:usb0="00000000" w:usb1="00000000" w:usb2="00000000" w:usb3="00000000" w:csb0="00000001" w:csb1="00000000"/>
  </w:font>
  <w:font w:name="AT*Bedrock">
    <w:panose1 w:val="00000000000000000000"/>
    <w:charset w:val="00"/>
    <w:family w:val="auto"/>
    <w:pitch w:val="variable"/>
    <w:sig w:usb0="00000000" w:usb1="00000000" w:usb2="00000000" w:usb3="00000000" w:csb0="00000001" w:csb1="00000000"/>
  </w:font>
  <w:font w:name="AT*Big Top">
    <w:panose1 w:val="00000000000000000000"/>
    <w:charset w:val="00"/>
    <w:family w:val="auto"/>
    <w:pitch w:val="variable"/>
    <w:sig w:usb0="00000000" w:usb1="00000000" w:usb2="00000000" w:usb3="00000000" w:csb0="00000001" w:csb1="00000000"/>
  </w:font>
  <w:font w:name="AT*Bodnoff">
    <w:panose1 w:val="00000000000000000000"/>
    <w:charset w:val="00"/>
    <w:family w:val="auto"/>
    <w:pitch w:val="variable"/>
    <w:sig w:usb0="00000000" w:usb1="00000000" w:usb2="00000000" w:usb3="00000000" w:csb0="00000001" w:csb1="00000000"/>
  </w:font>
  <w:font w:name="AT*Bosanova">
    <w:panose1 w:val="00000000000000000000"/>
    <w:charset w:val="00"/>
    <w:family w:val="auto"/>
    <w:pitch w:val="variable"/>
    <w:sig w:usb0="00000000" w:usb1="00000000" w:usb2="00000000" w:usb3="00000000" w:csb0="00000001" w:csb1="00000000"/>
  </w:font>
  <w:font w:name="AT*Bravo">
    <w:panose1 w:val="00000000000000000000"/>
    <w:charset w:val="00"/>
    <w:family w:val="auto"/>
    <w:pitch w:val="variable"/>
    <w:sig w:usb0="00000000" w:usb1="00000000" w:usb2="00000000" w:usb3="00000000" w:csb0="00000001" w:csb1="00000000"/>
  </w:font>
  <w:font w:name="AT*Bravo Engraved">
    <w:panose1 w:val="00000000000000000000"/>
    <w:charset w:val="00"/>
    <w:family w:val="auto"/>
    <w:pitch w:val="variable"/>
    <w:sig w:usb0="00000000" w:usb1="00000000" w:usb2="00000000" w:usb3="00000000" w:csb0="00000001" w:csb1="00000000"/>
  </w:font>
  <w:font w:name="AT*Briquet">
    <w:panose1 w:val="00000000000000000000"/>
    <w:charset w:val="00"/>
    <w:family w:val="auto"/>
    <w:pitch w:val="variable"/>
    <w:sig w:usb0="00000000" w:usb1="00000000" w:usb2="00000000" w:usb3="00000000" w:csb0="00000001" w:csb1="00000000"/>
  </w:font>
  <w:font w:name="AT*Brisk">
    <w:panose1 w:val="00000000000000000000"/>
    <w:charset w:val="00"/>
    <w:family w:val="auto"/>
    <w:pitch w:val="variable"/>
    <w:sig w:usb0="00000000" w:usb1="00000000" w:usb2="00000000" w:usb3="00000000" w:csb0="00000001" w:csb1="00000000"/>
  </w:font>
  <w:font w:name="AT*Brochure">
    <w:panose1 w:val="00000000000000000000"/>
    <w:charset w:val="00"/>
    <w:family w:val="auto"/>
    <w:pitch w:val="variable"/>
    <w:sig w:usb0="00000000" w:usb1="00000000" w:usb2="00000000" w:usb3="00000000" w:csb0="00000001" w:csb1="00000000"/>
  </w:font>
  <w:font w:name="AT*Brooklyn">
    <w:panose1 w:val="00000000000000000000"/>
    <w:charset w:val="00"/>
    <w:family w:val="auto"/>
    <w:pitch w:val="variable"/>
    <w:sig w:usb0="00000000" w:usb1="00000000" w:usb2="00000000" w:usb3="00000000" w:csb0="00000001" w:csb1="00000000"/>
  </w:font>
  <w:font w:name="AT*Busker">
    <w:panose1 w:val="00000000000000000000"/>
    <w:charset w:val="00"/>
    <w:family w:val="auto"/>
    <w:pitch w:val="variable"/>
    <w:sig w:usb0="00000000" w:usb1="00000000" w:usb2="00000000" w:usb3="00000000" w:csb0="00000001" w:csb1="00000000"/>
  </w:font>
  <w:font w:name="AT*Campaign">
    <w:panose1 w:val="00000000000000000000"/>
    <w:charset w:val="00"/>
    <w:family w:val="auto"/>
    <w:pitch w:val="variable"/>
    <w:sig w:usb0="00000000" w:usb1="00000000" w:usb2="00000000" w:usb3="00000000" w:csb0="00000001" w:csb1="00000000"/>
  </w:font>
  <w:font w:name="AT*Cancun">
    <w:panose1 w:val="00000000000000000000"/>
    <w:charset w:val="00"/>
    <w:family w:val="auto"/>
    <w:pitch w:val="variable"/>
    <w:sig w:usb0="00000000" w:usb1="00000000" w:usb2="00000000" w:usb3="00000000" w:csb0="00000001" w:csb1="00000000"/>
  </w:font>
  <w:font w:name="AT*Carino">
    <w:panose1 w:val="00000000000000000000"/>
    <w:charset w:val="00"/>
    <w:family w:val="auto"/>
    <w:pitch w:val="variable"/>
    <w:sig w:usb0="00000000" w:usb1="00000000" w:usb2="00000000" w:usb3="00000000" w:csb0="00000001" w:csb1="00000000"/>
  </w:font>
  <w:font w:name="AT*Carleton">
    <w:panose1 w:val="00000000000000000000"/>
    <w:charset w:val="00"/>
    <w:family w:val="auto"/>
    <w:pitch w:val="variable"/>
    <w:sig w:usb0="00000000" w:usb1="00000000" w:usb2="00000000" w:usb3="00000000" w:csb0="00000001" w:csb1="00000000"/>
  </w:font>
  <w:font w:name="AT*Casablanca">
    <w:panose1 w:val="00000000000000000000"/>
    <w:charset w:val="00"/>
    <w:family w:val="auto"/>
    <w:pitch w:val="variable"/>
    <w:sig w:usb0="00000000" w:usb1="00000000" w:usb2="00000000" w:usb3="00000000" w:csb0="00000001" w:csb1="00000000"/>
  </w:font>
  <w:font w:name="AT*Casablanca Antique">
    <w:panose1 w:val="00000000000000000000"/>
    <w:charset w:val="00"/>
    <w:family w:val="auto"/>
    <w:pitch w:val="variable"/>
    <w:sig w:usb0="00000000" w:usb1="00000000" w:usb2="00000000" w:usb3="00000000" w:csb0="00000001" w:csb1="00000000"/>
  </w:font>
  <w:font w:name="AT*Casper Open Face">
    <w:panose1 w:val="00000000000000000000"/>
    <w:charset w:val="00"/>
    <w:family w:val="auto"/>
    <w:pitch w:val="variable"/>
    <w:sig w:usb0="00000000" w:usb1="00000000" w:usb2="00000000" w:usb3="00000000" w:csb0="00000001" w:csb1="00000000"/>
  </w:font>
  <w:font w:name="AT*Castanet">
    <w:panose1 w:val="00000000000000000000"/>
    <w:charset w:val="00"/>
    <w:family w:val="auto"/>
    <w:pitch w:val="variable"/>
    <w:sig w:usb0="00000000" w:usb1="00000000" w:usb2="00000000" w:usb3="00000000" w:csb0="00000001" w:csb1="00000000"/>
  </w:font>
  <w:font w:name="AT*Centurion Old">
    <w:panose1 w:val="00000000000000000000"/>
    <w:charset w:val="00"/>
    <w:family w:val="auto"/>
    <w:pitch w:val="variable"/>
    <w:sig w:usb0="00000000" w:usb1="00000000" w:usb2="00000000" w:usb3="00000000" w:csb0="00000001" w:csb1="00000000"/>
  </w:font>
  <w:font w:name="AT*Copper Pot">
    <w:panose1 w:val="00000000000000000000"/>
    <w:charset w:val="00"/>
    <w:family w:val="auto"/>
    <w:pitch w:val="variable"/>
    <w:sig w:usb0="00000000" w:usb1="00000000" w:usb2="00000000" w:usb3="00000000" w:csb0="00000001" w:csb1="00000000"/>
  </w:font>
  <w:font w:name="AT*Cosmic">
    <w:panose1 w:val="00000000000000000000"/>
    <w:charset w:val="00"/>
    <w:family w:val="auto"/>
    <w:pitch w:val="variable"/>
    <w:sig w:usb0="00000000" w:usb1="00000000" w:usb2="00000000" w:usb3="00000000" w:csb0="00000001" w:csb1="00000000"/>
  </w:font>
  <w:font w:name="AT*Cosmic Two">
    <w:panose1 w:val="00000000000000000000"/>
    <w:charset w:val="00"/>
    <w:family w:val="auto"/>
    <w:pitch w:val="variable"/>
    <w:sig w:usb0="00000000" w:usb1="00000000" w:usb2="00000000" w:usb3="00000000" w:csb0="00000001" w:csb1="00000000"/>
  </w:font>
  <w:font w:name="AT*Cottage">
    <w:panose1 w:val="00000000000000000000"/>
    <w:charset w:val="00"/>
    <w:family w:val="auto"/>
    <w:pitch w:val="variable"/>
    <w:sig w:usb0="00000000" w:usb1="00000000" w:usb2="00000000" w:usb3="00000000" w:csb0="00000001" w:csb1="00000000"/>
  </w:font>
  <w:font w:name="AT*Crescent">
    <w:panose1 w:val="00000000000000000000"/>
    <w:charset w:val="00"/>
    <w:family w:val="auto"/>
    <w:pitch w:val="variable"/>
    <w:sig w:usb0="00000000" w:usb1="00000000" w:usb2="00000000" w:usb3="00000000" w:csb0="00000001" w:csb1="00000000"/>
  </w:font>
  <w:font w:name="AT*Cupertino">
    <w:panose1 w:val="00000000000000000000"/>
    <w:charset w:val="00"/>
    <w:family w:val="auto"/>
    <w:pitch w:val="variable"/>
    <w:sig w:usb0="00000000" w:usb1="00000000" w:usb2="00000000" w:usb3="00000000" w:csb0="00000001" w:csb1="00000000"/>
  </w:font>
  <w:font w:name="AT*Dauphin">
    <w:panose1 w:val="00000000000000000000"/>
    <w:charset w:val="00"/>
    <w:family w:val="auto"/>
    <w:pitch w:val="variable"/>
    <w:sig w:usb0="00000000" w:usb1="00000000" w:usb2="00000000" w:usb3="00000000" w:csb0="00000001" w:csb1="00000000"/>
  </w:font>
  <w:font w:name="AT*Dawn Castle">
    <w:panose1 w:val="00000000000000000000"/>
    <w:charset w:val="00"/>
    <w:family w:val="auto"/>
    <w:pitch w:val="variable"/>
    <w:sig w:usb0="00000000" w:usb1="00000000" w:usb2="00000000" w:usb3="00000000" w:csb0="00000001" w:csb1="00000000"/>
  </w:font>
  <w:font w:name="AT*Eklektic">
    <w:panose1 w:val="00000000000000000000"/>
    <w:charset w:val="00"/>
    <w:family w:val="auto"/>
    <w:pitch w:val="variable"/>
    <w:sig w:usb0="00000000" w:usb1="00000000" w:usb2="00000000" w:usb3="00000000" w:csb0="00000001" w:csb1="00000000"/>
  </w:font>
  <w:font w:name="AT*Envision">
    <w:panose1 w:val="00000000000000000000"/>
    <w:charset w:val="00"/>
    <w:family w:val="auto"/>
    <w:pitch w:val="variable"/>
    <w:sig w:usb0="00000000" w:usb1="00000000" w:usb2="00000000" w:usb3="00000000" w:csb0="00000001" w:csb1="00000000"/>
  </w:font>
  <w:font w:name="AT*Erie">
    <w:panose1 w:val="00000000000000000000"/>
    <w:charset w:val="00"/>
    <w:family w:val="auto"/>
    <w:pitch w:val="variable"/>
    <w:sig w:usb0="00000000" w:usb1="00000000" w:usb2="00000000" w:usb3="00000000" w:csb0="00000001" w:csb1="00000000"/>
  </w:font>
  <w:font w:name="AT*Erie Black">
    <w:panose1 w:val="00000000000000000000"/>
    <w:charset w:val="00"/>
    <w:family w:val="auto"/>
    <w:pitch w:val="variable"/>
    <w:sig w:usb0="00000000" w:usb1="00000000" w:usb2="00000000" w:usb3="00000000" w:csb0="00000001" w:csb1="00000000"/>
  </w:font>
  <w:font w:name="AT*Erie Contour">
    <w:panose1 w:val="00000000000000000000"/>
    <w:charset w:val="00"/>
    <w:family w:val="auto"/>
    <w:pitch w:val="variable"/>
    <w:sig w:usb0="00000000" w:usb1="00000000" w:usb2="00000000" w:usb3="00000000" w:csb0="00000001" w:csb1="00000000"/>
  </w:font>
  <w:font w:name="AT*Erie Light">
    <w:panose1 w:val="00000000000000000000"/>
    <w:charset w:val="00"/>
    <w:family w:val="auto"/>
    <w:pitch w:val="variable"/>
    <w:sig w:usb0="00000000" w:usb1="00000000" w:usb2="00000000" w:usb3="00000000" w:csb0="00000001" w:csb1="00000000"/>
  </w:font>
  <w:font w:name="AT*Euromode">
    <w:panose1 w:val="00000000000000000000"/>
    <w:charset w:val="00"/>
    <w:family w:val="auto"/>
    <w:pitch w:val="variable"/>
    <w:sig w:usb0="00000000" w:usb1="00000000" w:usb2="00000000" w:usb3="00000000" w:csb0="00000001" w:csb1="00000000"/>
  </w:font>
  <w:font w:name="AT*Expo">
    <w:panose1 w:val="00000000000000000000"/>
    <w:charset w:val="00"/>
    <w:family w:val="auto"/>
    <w:pitch w:val="variable"/>
    <w:sig w:usb0="00000000" w:usb1="00000000" w:usb2="00000000" w:usb3="00000000" w:csb0="00000001" w:csb1="00000000"/>
  </w:font>
  <w:font w:name="AT*Florence">
    <w:panose1 w:val="00000000000000000000"/>
    <w:charset w:val="00"/>
    <w:family w:val="auto"/>
    <w:pitch w:val="variable"/>
    <w:sig w:usb0="00000000" w:usb1="00000000" w:usb2="00000000" w:usb3="00000000" w:csb0="00000001" w:csb1="00000000"/>
  </w:font>
  <w:font w:name="AT*France">
    <w:panose1 w:val="00000000000000000000"/>
    <w:charset w:val="00"/>
    <w:family w:val="auto"/>
    <w:pitch w:val="variable"/>
    <w:sig w:usb0="00000000" w:usb1="00000000" w:usb2="00000000" w:usb3="00000000" w:csb0="00000001" w:csb1="00000000"/>
  </w:font>
  <w:font w:name="AT*Frank Highlight">
    <w:panose1 w:val="00000000000000000000"/>
    <w:charset w:val="00"/>
    <w:family w:val="auto"/>
    <w:pitch w:val="variable"/>
    <w:sig w:usb0="00000000" w:usb1="00000000" w:usb2="00000000" w:usb3="00000000" w:csb0="00000001" w:csb1="00000000"/>
  </w:font>
  <w:font w:name="AT*Frankenstein">
    <w:panose1 w:val="00000000000000000000"/>
    <w:charset w:val="00"/>
    <w:family w:val="auto"/>
    <w:pitch w:val="variable"/>
    <w:sig w:usb0="00000000" w:usb1="00000000" w:usb2="00000000" w:usb3="00000000" w:csb0="00000001" w:csb1="00000000"/>
  </w:font>
  <w:font w:name="AT*Frankfurt Gothic">
    <w:panose1 w:val="00000000000000000000"/>
    <w:charset w:val="00"/>
    <w:family w:val="auto"/>
    <w:pitch w:val="variable"/>
    <w:sig w:usb0="00000000" w:usb1="00000000" w:usb2="00000000" w:usb3="00000000" w:csb0="00000001" w:csb1="00000000"/>
  </w:font>
  <w:font w:name="AT*Frankfurt Gothic Heavy">
    <w:panose1 w:val="00000000000000000000"/>
    <w:charset w:val="00"/>
    <w:family w:val="auto"/>
    <w:pitch w:val="variable"/>
    <w:sig w:usb0="00000000" w:usb1="00000000" w:usb2="00000000" w:usb3="00000000" w:csb0="00000001" w:csb1="00000000"/>
  </w:font>
  <w:font w:name="AT*Freeport">
    <w:panose1 w:val="00000000000000000000"/>
    <w:charset w:val="00"/>
    <w:family w:val="auto"/>
    <w:pitch w:val="variable"/>
    <w:sig w:usb0="00000000" w:usb1="00000000" w:usb2="00000000" w:usb3="00000000" w:csb0="00000001" w:csb1="00000000"/>
  </w:font>
  <w:font w:name="AT*Fujiyama">
    <w:panose1 w:val="00000000000000000000"/>
    <w:charset w:val="00"/>
    <w:family w:val="auto"/>
    <w:pitch w:val="variable"/>
    <w:sig w:usb0="00000000" w:usb1="00000000" w:usb2="00000000" w:usb3="00000000" w:csb0="00000001" w:csb1="00000000"/>
  </w:font>
  <w:font w:name="AT*Fujiyama Black">
    <w:panose1 w:val="00000000000000000000"/>
    <w:charset w:val="00"/>
    <w:family w:val="auto"/>
    <w:pitch w:val="variable"/>
    <w:sig w:usb0="00000000" w:usb1="00000000" w:usb2="00000000" w:usb3="00000000" w:csb0="00000001" w:csb1="00000000"/>
  </w:font>
  <w:font w:name="AT*Fujiyama Extra Bold">
    <w:panose1 w:val="00000000000000000000"/>
    <w:charset w:val="00"/>
    <w:family w:val="auto"/>
    <w:pitch w:val="variable"/>
    <w:sig w:usb0="00000000" w:usb1="00000000" w:usb2="00000000" w:usb3="00000000" w:csb0="00000001" w:csb1="00000000"/>
  </w:font>
  <w:font w:name="AT*Fujiyama Light">
    <w:panose1 w:val="00000000000000000000"/>
    <w:charset w:val="00"/>
    <w:family w:val="auto"/>
    <w:pitch w:val="variable"/>
    <w:sig w:usb0="00000000" w:usb1="00000000" w:usb2="00000000" w:usb3="00000000" w:csb0="00000001" w:csb1="00000000"/>
  </w:font>
  <w:font w:name="AT*Fujiyama2">
    <w:panose1 w:val="00000000000000000000"/>
    <w:charset w:val="00"/>
    <w:family w:val="auto"/>
    <w:pitch w:val="variable"/>
    <w:sig w:usb0="00000000" w:usb1="00000000" w:usb2="00000000" w:usb3="00000000" w:csb0="00000001" w:csb1="00000000"/>
  </w:font>
  <w:font w:name="AT*Galleria">
    <w:panose1 w:val="00000000000000000000"/>
    <w:charset w:val="00"/>
    <w:family w:val="auto"/>
    <w:pitch w:val="variable"/>
    <w:sig w:usb0="00000000" w:usb1="00000000" w:usb2="00000000" w:usb3="00000000" w:csb0="00000001" w:csb1="00000000"/>
  </w:font>
  <w:font w:name="AT*Gatineau">
    <w:panose1 w:val="00000000000000000000"/>
    <w:charset w:val="00"/>
    <w:family w:val="auto"/>
    <w:pitch w:val="variable"/>
    <w:sig w:usb0="00000000" w:usb1="00000000" w:usb2="00000000" w:usb3="00000000" w:csb0="00000001" w:csb1="00000000"/>
  </w:font>
  <w:font w:name="AT*Gilbert Ultra Bold">
    <w:panose1 w:val="00000000000000000000"/>
    <w:charset w:val="00"/>
    <w:family w:val="auto"/>
    <w:pitch w:val="variable"/>
    <w:sig w:usb0="00000000" w:usb1="00000000" w:usb2="00000000" w:usb3="00000000" w:csb0="00000001" w:csb1="00000000"/>
  </w:font>
  <w:font w:name="AT*Glacier">
    <w:panose1 w:val="00000000000000000000"/>
    <w:charset w:val="00"/>
    <w:family w:val="auto"/>
    <w:pitch w:val="variable"/>
    <w:sig w:usb0="00000000" w:usb1="00000000" w:usb2="00000000" w:usb3="00000000" w:csb0="00000001" w:csb1="00000000"/>
  </w:font>
  <w:font w:name="AT*Gold Mine">
    <w:panose1 w:val="00000000000000000000"/>
    <w:charset w:val="00"/>
    <w:family w:val="auto"/>
    <w:pitch w:val="variable"/>
    <w:sig w:usb0="00000000" w:usb1="00000000" w:usb2="00000000" w:usb3="00000000" w:csb0="00000001" w:csb1="00000000"/>
  </w:font>
  <w:font w:name="AT*Golden Old Style">
    <w:panose1 w:val="00000000000000000000"/>
    <w:charset w:val="00"/>
    <w:family w:val="auto"/>
    <w:pitch w:val="variable"/>
    <w:sig w:usb0="00000000" w:usb1="00000000" w:usb2="00000000" w:usb3="00000000" w:csb0="00000001" w:csb1="00000000"/>
  </w:font>
  <w:font w:name="AT*Griffon">
    <w:panose1 w:val="00000000000000000000"/>
    <w:charset w:val="00"/>
    <w:family w:val="auto"/>
    <w:pitch w:val="variable"/>
    <w:sig w:usb0="00000000" w:usb1="00000000" w:usb2="00000000" w:usb3="00000000" w:csb0="00000001" w:csb1="00000000"/>
  </w:font>
  <w:font w:name="AT*Griffon Shadow">
    <w:panose1 w:val="00000000000000000000"/>
    <w:charset w:val="00"/>
    <w:family w:val="auto"/>
    <w:pitch w:val="variable"/>
    <w:sig w:usb0="00000000" w:usb1="00000000" w:usb2="00000000" w:usb3="00000000" w:csb0="00000001" w:csb1="00000000"/>
  </w:font>
  <w:font w:name="AT*Harpoon">
    <w:panose1 w:val="00000000000000000000"/>
    <w:charset w:val="00"/>
    <w:family w:val="auto"/>
    <w:pitch w:val="variable"/>
    <w:sig w:usb0="00000000" w:usb1="00000000" w:usb2="00000000" w:usb3="00000000" w:csb0="00000001" w:csb1="00000000"/>
  </w:font>
  <w:font w:name="AT*Heidelberg">
    <w:panose1 w:val="00000000000000000000"/>
    <w:charset w:val="00"/>
    <w:family w:val="auto"/>
    <w:pitch w:val="variable"/>
    <w:sig w:usb0="00000000" w:usb1="00000000" w:usb2="00000000" w:usb3="00000000" w:csb0="00000001" w:csb1="00000000"/>
  </w:font>
  <w:font w:name="AT*Hollow">
    <w:panose1 w:val="00000000000000000000"/>
    <w:charset w:val="00"/>
    <w:family w:val="auto"/>
    <w:pitch w:val="variable"/>
    <w:sig w:usb0="00000000" w:usb1="00000000" w:usb2="00000000" w:usb3="00000000" w:csb0="00000001" w:csb1="00000000"/>
  </w:font>
  <w:font w:name="AT*Homeward Bound">
    <w:panose1 w:val="00000000000000000000"/>
    <w:charset w:val="00"/>
    <w:family w:val="auto"/>
    <w:pitch w:val="variable"/>
    <w:sig w:usb0="00000000" w:usb1="00000000" w:usb2="00000000" w:usb3="00000000" w:csb0="00000001" w:csb1="00000000"/>
  </w:font>
  <w:font w:name="AT*Chalk">
    <w:panose1 w:val="00000000000000000000"/>
    <w:charset w:val="00"/>
    <w:family w:val="auto"/>
    <w:pitch w:val="variable"/>
    <w:sig w:usb0="00000000" w:usb1="00000000" w:usb2="00000000" w:usb3="00000000" w:csb0="00000001" w:csb1="00000000"/>
  </w:font>
  <w:font w:name="AT*Charlesworth">
    <w:panose1 w:val="00000000000000000000"/>
    <w:charset w:val="00"/>
    <w:family w:val="auto"/>
    <w:pitch w:val="variable"/>
    <w:sig w:usb0="00000000" w:usb1="00000000" w:usb2="00000000" w:usb3="00000000" w:csb0="00000001" w:csb1="00000000"/>
  </w:font>
  <w:font w:name="AT*Indiana">
    <w:panose1 w:val="00000000000000000000"/>
    <w:charset w:val="00"/>
    <w:family w:val="auto"/>
    <w:pitch w:val="variable"/>
    <w:sig w:usb0="00000000" w:usb1="00000000" w:usb2="00000000" w:usb3="00000000" w:csb0="00000001" w:csb1="00000000"/>
  </w:font>
  <w:font w:name="AT*Indiana Solid">
    <w:panose1 w:val="00000000000000000000"/>
    <w:charset w:val="00"/>
    <w:family w:val="auto"/>
    <w:pitch w:val="variable"/>
    <w:sig w:usb0="00000000" w:usb1="00000000" w:usb2="00000000" w:usb3="00000000" w:csb0="00000001" w:csb1="00000000"/>
  </w:font>
  <w:font w:name="AT*Ireland">
    <w:panose1 w:val="00000000000000000000"/>
    <w:charset w:val="00"/>
    <w:family w:val="auto"/>
    <w:pitch w:val="variable"/>
    <w:sig w:usb0="00000000" w:usb1="00000000" w:usb2="00000000" w:usb3="00000000" w:csb0="00000001" w:csb1="00000000"/>
  </w:font>
  <w:font w:name="AT*Jupiter">
    <w:panose1 w:val="00000000000000000000"/>
    <w:charset w:val="00"/>
    <w:family w:val="auto"/>
    <w:pitch w:val="variable"/>
    <w:sig w:usb0="00000000" w:usb1="00000000" w:usb2="00000000" w:usb3="00000000" w:csb0="00000001" w:csb1="00000000"/>
  </w:font>
  <w:font w:name="AT*Kabana Bold">
    <w:panose1 w:val="00000000000000000000"/>
    <w:charset w:val="00"/>
    <w:family w:val="auto"/>
    <w:pitch w:val="variable"/>
    <w:sig w:usb0="00000000" w:usb1="00000000" w:usb2="00000000" w:usb3="00000000" w:csb0="00000001" w:csb1="00000000"/>
  </w:font>
  <w:font w:name="AT*Kabana Book">
    <w:panose1 w:val="00000000000000000000"/>
    <w:charset w:val="00"/>
    <w:family w:val="auto"/>
    <w:pitch w:val="variable"/>
    <w:sig w:usb0="00000000" w:usb1="00000000" w:usb2="00000000" w:usb3="00000000" w:csb0="00000001" w:csb1="00000000"/>
  </w:font>
  <w:font w:name="AT*Kastler">
    <w:panose1 w:val="00000000000000000000"/>
    <w:charset w:val="00"/>
    <w:family w:val="auto"/>
    <w:pitch w:val="variable"/>
    <w:sig w:usb0="00000000" w:usb1="00000000" w:usb2="00000000" w:usb3="00000000" w:csb0="00000001" w:csb1="00000000"/>
  </w:font>
  <w:font w:name="AT*Keypunch">
    <w:panose1 w:val="00000000000000000000"/>
    <w:charset w:val="00"/>
    <w:family w:val="auto"/>
    <w:pitch w:val="variable"/>
    <w:sig w:usb0="00000000" w:usb1="00000000" w:usb2="00000000" w:usb3="00000000" w:csb0="00000001" w:csb1="00000000"/>
  </w:font>
  <w:font w:name="AT*Kids">
    <w:panose1 w:val="00000000000000000000"/>
    <w:charset w:val="00"/>
    <w:family w:val="auto"/>
    <w:pitch w:val="variable"/>
    <w:sig w:usb0="00000000" w:usb1="00000000" w:usb2="00000000" w:usb3="00000000" w:csb0="00000001" w:csb1="00000000"/>
  </w:font>
  <w:font w:name="AT*Koala">
    <w:panose1 w:val="00000000000000000000"/>
    <w:charset w:val="00"/>
    <w:family w:val="auto"/>
    <w:pitch w:val="variable"/>
    <w:sig w:usb0="00000000" w:usb1="00000000" w:usb2="00000000" w:usb3="00000000" w:csb0="00000001" w:csb1="00000000"/>
  </w:font>
  <w:font w:name="AT*Korinthia">
    <w:panose1 w:val="00000000000000000000"/>
    <w:charset w:val="00"/>
    <w:family w:val="auto"/>
    <w:pitch w:val="variable"/>
    <w:sig w:usb0="00000000" w:usb1="00000000" w:usb2="00000000" w:usb3="00000000" w:csb0="00000001" w:csb1="00000000"/>
  </w:font>
  <w:font w:name="AT*Lincoln">
    <w:panose1 w:val="00000000000000000000"/>
    <w:charset w:val="00"/>
    <w:family w:val="auto"/>
    <w:pitch w:val="variable"/>
    <w:sig w:usb0="00000000" w:usb1="00000000" w:usb2="00000000" w:usb3="00000000" w:csb0="00000001" w:csb1="00000000"/>
  </w:font>
  <w:font w:name="AT*Linus">
    <w:panose1 w:val="00000000000000000000"/>
    <w:charset w:val="00"/>
    <w:family w:val="auto"/>
    <w:pitch w:val="variable"/>
    <w:sig w:usb0="00000000" w:usb1="00000000" w:usb2="00000000" w:usb3="00000000" w:csb0="00000001" w:csb1="00000000"/>
  </w:font>
  <w:font w:name="AT*Liquid Crystal">
    <w:panose1 w:val="00000000000000000000"/>
    <w:charset w:val="00"/>
    <w:family w:val="auto"/>
    <w:pitch w:val="variable"/>
    <w:sig w:usb0="00000000" w:usb1="00000000" w:usb2="00000000" w:usb3="00000000" w:csb0="00000001" w:csb1="00000000"/>
  </w:font>
  <w:font w:name="AT*Lithograph">
    <w:panose1 w:val="00000000000000000000"/>
    <w:charset w:val="00"/>
    <w:family w:val="auto"/>
    <w:pitch w:val="variable"/>
    <w:sig w:usb0="00000000" w:usb1="00000000" w:usb2="00000000" w:usb3="00000000" w:csb0="00000001" w:csb1="00000000"/>
  </w:font>
  <w:font w:name="AT*Lithograph Light">
    <w:panose1 w:val="00000000000000000000"/>
    <w:charset w:val="00"/>
    <w:family w:val="auto"/>
    <w:pitch w:val="variable"/>
    <w:sig w:usb0="00000000" w:usb1="00000000" w:usb2="00000000" w:usb3="00000000" w:csb0="00000001" w:csb1="00000000"/>
  </w:font>
  <w:font w:name="AT*Memorandum">
    <w:panose1 w:val="00000000000000000000"/>
    <w:charset w:val="00"/>
    <w:family w:val="auto"/>
    <w:pitch w:val="variable"/>
    <w:sig w:usb0="00000000" w:usb1="00000000" w:usb2="00000000" w:usb3="00000000" w:csb0="00000001" w:csb1="00000000"/>
  </w:font>
  <w:font w:name="AT*Merlin">
    <w:panose1 w:val="00000000000000000000"/>
    <w:charset w:val="00"/>
    <w:family w:val="auto"/>
    <w:pitch w:val="variable"/>
    <w:sig w:usb0="00000000" w:usb1="00000000" w:usb2="00000000" w:usb3="00000000" w:csb0="00000001" w:csb1="00000000"/>
  </w:font>
  <w:font w:name="AT*Monospaced">
    <w:panose1 w:val="00000000000000000000"/>
    <w:charset w:val="00"/>
    <w:family w:val="auto"/>
    <w:pitch w:val="variable"/>
    <w:sig w:usb0="00000000" w:usb1="00000000" w:usb2="00000000" w:usb3="00000000" w:csb0="00000001" w:csb1="00000000"/>
  </w:font>
  <w:font w:name="AT*Motor">
    <w:panose1 w:val="00000000000000000000"/>
    <w:charset w:val="00"/>
    <w:family w:val="auto"/>
    <w:pitch w:val="variable"/>
    <w:sig w:usb0="00000000" w:usb1="00000000" w:usb2="00000000" w:usb3="00000000" w:csb0="00000001" w:csb1="00000000"/>
  </w:font>
  <w:font w:name="AT*Mystical">
    <w:panose1 w:val="00000000000000000000"/>
    <w:charset w:val="00"/>
    <w:family w:val="auto"/>
    <w:pitch w:val="variable"/>
    <w:sig w:usb0="00000000" w:usb1="00000000" w:usb2="00000000" w:usb3="00000000" w:csb0="00000001" w:csb1="00000000"/>
  </w:font>
  <w:font w:name="AT*Nebraska">
    <w:panose1 w:val="00000000000000000000"/>
    <w:charset w:val="00"/>
    <w:family w:val="auto"/>
    <w:pitch w:val="variable"/>
    <w:sig w:usb0="00000000" w:usb1="00000000" w:usb2="00000000" w:usb3="00000000" w:csb0="00000001" w:csb1="00000000"/>
  </w:font>
  <w:font w:name="AT*New Brunswick">
    <w:panose1 w:val="00000000000000000000"/>
    <w:charset w:val="00"/>
    <w:family w:val="auto"/>
    <w:pitch w:val="variable"/>
    <w:sig w:usb0="00000000" w:usb1="00000000" w:usb2="00000000" w:usb3="00000000" w:csb0="00000001" w:csb1="00000000"/>
  </w:font>
  <w:font w:name="AT*New Order">
    <w:panose1 w:val="00000000000000000000"/>
    <w:charset w:val="00"/>
    <w:family w:val="auto"/>
    <w:pitch w:val="variable"/>
    <w:sig w:usb0="00000000" w:usb1="00000000" w:usb2="00000000" w:usb3="00000000" w:csb0="00000001" w:csb1="00000000"/>
  </w:font>
  <w:font w:name="AT*New Order Engraved">
    <w:panose1 w:val="00000000000000000000"/>
    <w:charset w:val="00"/>
    <w:family w:val="auto"/>
    <w:pitch w:val="variable"/>
    <w:sig w:usb0="00000000" w:usb1="00000000" w:usb2="00000000" w:usb3="00000000" w:csb0="00000001" w:csb1="00000000"/>
  </w:font>
  <w:font w:name="AT*NewFoundland">
    <w:panose1 w:val="00000000000000000000"/>
    <w:charset w:val="00"/>
    <w:family w:val="auto"/>
    <w:pitch w:val="variable"/>
    <w:sig w:usb0="00000000" w:usb1="00000000" w:usb2="00000000" w:usb3="00000000" w:csb0="00000001" w:csb1="00000000"/>
  </w:font>
  <w:font w:name="AT*Nuance">
    <w:panose1 w:val="00000000000000000000"/>
    <w:charset w:val="00"/>
    <w:family w:val="auto"/>
    <w:pitch w:val="variable"/>
    <w:sig w:usb0="00000000" w:usb1="00000000" w:usb2="00000000" w:usb3="00000000" w:csb0="00000001" w:csb1="00000000"/>
  </w:font>
  <w:font w:name="AT*Ottawa">
    <w:panose1 w:val="00000000000000000000"/>
    <w:charset w:val="00"/>
    <w:family w:val="auto"/>
    <w:pitch w:val="variable"/>
    <w:sig w:usb0="00000000" w:usb1="00000000" w:usb2="00000000" w:usb3="00000000" w:csb0="00000001" w:csb1="00000000"/>
  </w:font>
  <w:font w:name="AT*Palette">
    <w:panose1 w:val="00000000000000000000"/>
    <w:charset w:val="00"/>
    <w:family w:val="auto"/>
    <w:pitch w:val="variable"/>
    <w:sig w:usb0="00000000" w:usb1="00000000" w:usb2="00000000" w:usb3="00000000" w:csb0="00000001" w:csb1="00000000"/>
  </w:font>
  <w:font w:name="AT*Palm Springs">
    <w:panose1 w:val="00000000000000000000"/>
    <w:charset w:val="00"/>
    <w:family w:val="auto"/>
    <w:pitch w:val="variable"/>
    <w:sig w:usb0="00000000" w:usb1="00000000" w:usb2="00000000" w:usb3="00000000" w:csb0="00000001" w:csb1="00000000"/>
  </w:font>
  <w:font w:name="AT*Paradise">
    <w:panose1 w:val="00000000000000000000"/>
    <w:charset w:val="00"/>
    <w:family w:val="auto"/>
    <w:pitch w:val="variable"/>
    <w:sig w:usb0="00000000" w:usb1="00000000" w:usb2="00000000" w:usb3="00000000" w:csb0="00000001" w:csb1="00000000"/>
  </w:font>
  <w:font w:name="AT*Paragon">
    <w:panose1 w:val="00000000000000000000"/>
    <w:charset w:val="00"/>
    <w:family w:val="auto"/>
    <w:pitch w:val="variable"/>
    <w:sig w:usb0="00000000" w:usb1="00000000" w:usb2="00000000" w:usb3="00000000" w:csb0="00000001" w:csb1="00000000"/>
  </w:font>
  <w:font w:name="AT*Penguin">
    <w:panose1 w:val="00000000000000000000"/>
    <w:charset w:val="00"/>
    <w:family w:val="auto"/>
    <w:pitch w:val="variable"/>
    <w:sig w:usb0="00000000" w:usb1="00000000" w:usb2="00000000" w:usb3="00000000" w:csb0="00000001" w:csb1="00000000"/>
  </w:font>
  <w:font w:name="AT*Penguin Light">
    <w:panose1 w:val="00000000000000000000"/>
    <w:charset w:val="00"/>
    <w:family w:val="auto"/>
    <w:pitch w:val="variable"/>
    <w:sig w:usb0="00000000" w:usb1="00000000" w:usb2="00000000" w:usb3="00000000" w:csb0="00000001" w:csb1="00000000"/>
  </w:font>
  <w:font w:name="AT*Pepper">
    <w:panose1 w:val="00000000000000000000"/>
    <w:charset w:val="00"/>
    <w:family w:val="auto"/>
    <w:pitch w:val="variable"/>
    <w:sig w:usb0="00000000" w:usb1="00000000" w:usb2="00000000" w:usb3="00000000" w:csb0="00000001" w:csb1="00000000"/>
  </w:font>
  <w:font w:name="AT*Pipeline">
    <w:panose1 w:val="00000000000000000000"/>
    <w:charset w:val="00"/>
    <w:family w:val="auto"/>
    <w:pitch w:val="variable"/>
    <w:sig w:usb0="00000000" w:usb1="00000000" w:usb2="00000000" w:usb3="00000000" w:csb0="00000001" w:csb1="00000000"/>
  </w:font>
  <w:font w:name="AT*Playwright">
    <w:panose1 w:val="00000000000000000000"/>
    <w:charset w:val="00"/>
    <w:family w:val="auto"/>
    <w:pitch w:val="variable"/>
    <w:sig w:usb0="00000000" w:usb1="00000000" w:usb2="00000000" w:usb3="00000000" w:csb0="00000001" w:csb1="00000000"/>
  </w:font>
  <w:font w:name="AT*Posse">
    <w:panose1 w:val="00000000000000000000"/>
    <w:charset w:val="00"/>
    <w:family w:val="auto"/>
    <w:pitch w:val="variable"/>
    <w:sig w:usb0="00000000" w:usb1="00000000" w:usb2="00000000" w:usb3="00000000" w:csb0="00000001" w:csb1="00000000"/>
  </w:font>
  <w:font w:name="AT*Power Line">
    <w:panose1 w:val="00000000000000000000"/>
    <w:charset w:val="00"/>
    <w:family w:val="auto"/>
    <w:pitch w:val="variable"/>
    <w:sig w:usb0="00000000" w:usb1="00000000" w:usb2="00000000" w:usb3="00000000" w:csb0="00000001" w:csb1="00000000"/>
  </w:font>
  <w:font w:name="AT*President">
    <w:panose1 w:val="00000000000000000000"/>
    <w:charset w:val="00"/>
    <w:family w:val="auto"/>
    <w:pitch w:val="variable"/>
    <w:sig w:usb0="00000000" w:usb1="00000000" w:usb2="00000000" w:usb3="00000000" w:csb0="00000001" w:csb1="00000000"/>
  </w:font>
  <w:font w:name="AT*Prose Antique">
    <w:panose1 w:val="00000000000000000000"/>
    <w:charset w:val="00"/>
    <w:family w:val="auto"/>
    <w:pitch w:val="variable"/>
    <w:sig w:usb0="00000000" w:usb1="00000000" w:usb2="00000000" w:usb3="00000000" w:csb0="00000001" w:csb1="00000000"/>
  </w:font>
  <w:font w:name="AT*Quantum">
    <w:panose1 w:val="00000000000000000000"/>
    <w:charset w:val="00"/>
    <w:family w:val="auto"/>
    <w:pitch w:val="variable"/>
    <w:sig w:usb0="00000000" w:usb1="00000000" w:usb2="00000000" w:usb3="00000000" w:csb0="00000001" w:csb1="00000000"/>
  </w:font>
  <w:font w:name="AT*Renfrew">
    <w:panose1 w:val="00000000000000000000"/>
    <w:charset w:val="00"/>
    <w:family w:val="auto"/>
    <w:pitch w:val="variable"/>
    <w:sig w:usb0="00000000" w:usb1="00000000" w:usb2="00000000" w:usb3="00000000" w:csb0="00000001" w:csb1="00000000"/>
  </w:font>
  <w:font w:name="AT*Scott">
    <w:panose1 w:val="00000000000000000000"/>
    <w:charset w:val="00"/>
    <w:family w:val="auto"/>
    <w:pitch w:val="variable"/>
    <w:sig w:usb0="00000000" w:usb1="00000000" w:usb2="00000000" w:usb3="00000000" w:csb0="00000001" w:csb1="00000000"/>
  </w:font>
  <w:font w:name="AT*Scribe">
    <w:panose1 w:val="00000000000000000000"/>
    <w:charset w:val="00"/>
    <w:family w:val="auto"/>
    <w:pitch w:val="variable"/>
    <w:sig w:usb0="00000000" w:usb1="00000000" w:usb2="00000000" w:usb3="00000000" w:csb0="00000001" w:csb1="00000000"/>
  </w:font>
  <w:font w:name="AT*Shogun">
    <w:panose1 w:val="00000000000000000000"/>
    <w:charset w:val="00"/>
    <w:family w:val="auto"/>
    <w:pitch w:val="variable"/>
    <w:sig w:usb0="00000000" w:usb1="00000000" w:usb2="00000000" w:usb3="00000000" w:csb0="00000001" w:csb1="00000000"/>
  </w:font>
  <w:font w:name="AT*Southern">
    <w:panose1 w:val="00000000000000000000"/>
    <w:charset w:val="00"/>
    <w:family w:val="auto"/>
    <w:pitch w:val="variable"/>
    <w:sig w:usb0="00000000" w:usb1="00000000" w:usb2="00000000" w:usb3="00000000" w:csb0="00000001" w:csb1="00000000"/>
  </w:font>
  <w:font w:name="AT*Stamp">
    <w:panose1 w:val="00000000000000000000"/>
    <w:charset w:val="00"/>
    <w:family w:val="auto"/>
    <w:pitch w:val="variable"/>
    <w:sig w:usb0="00000000" w:usb1="00000000" w:usb2="00000000" w:usb3="00000000" w:csb0="00000001" w:csb1="00000000"/>
  </w:font>
  <w:font w:name="AT*Surreal">
    <w:panose1 w:val="00000000000000000000"/>
    <w:charset w:val="00"/>
    <w:family w:val="auto"/>
    <w:pitch w:val="variable"/>
    <w:sig w:usb0="00000000" w:usb1="00000000" w:usb2="00000000" w:usb3="00000000" w:csb0="00000001" w:csb1="00000000"/>
  </w:font>
  <w:font w:name="AT*Switzerland">
    <w:panose1 w:val="00000000000000000000"/>
    <w:charset w:val="00"/>
    <w:family w:val="auto"/>
    <w:pitch w:val="variable"/>
    <w:sig w:usb0="00000000" w:usb1="00000000" w:usb2="00000000" w:usb3="00000000" w:csb0="00000001" w:csb1="00000000"/>
  </w:font>
  <w:font w:name="AT*Switzerland Black">
    <w:panose1 w:val="00000000000000000000"/>
    <w:charset w:val="00"/>
    <w:family w:val="auto"/>
    <w:pitch w:val="variable"/>
    <w:sig w:usb0="00000000" w:usb1="00000000" w:usb2="00000000" w:usb3="00000000" w:csb0="00000001" w:csb1="00000000"/>
  </w:font>
  <w:font w:name="AT*Switzerland Cond Black">
    <w:panose1 w:val="00000000000000000000"/>
    <w:charset w:val="00"/>
    <w:family w:val="auto"/>
    <w:pitch w:val="variable"/>
    <w:sig w:usb0="00000000" w:usb1="00000000" w:usb2="00000000" w:usb3="00000000" w:csb0="00000001" w:csb1="00000000"/>
  </w:font>
  <w:font w:name="AT*Switzerland Cond Light">
    <w:panose1 w:val="00000000000000000000"/>
    <w:charset w:val="00"/>
    <w:family w:val="auto"/>
    <w:pitch w:val="variable"/>
    <w:sig w:usb0="00000000" w:usb1="00000000" w:usb2="00000000" w:usb3="00000000" w:csb0="00000001" w:csb1="00000000"/>
  </w:font>
  <w:font w:name="AT*Switzerland Condensed">
    <w:panose1 w:val="00000000000000000000"/>
    <w:charset w:val="00"/>
    <w:family w:val="auto"/>
    <w:pitch w:val="variable"/>
    <w:sig w:usb0="00000000" w:usb1="00000000" w:usb2="00000000" w:usb3="00000000" w:csb0="00000001" w:csb1="00000000"/>
  </w:font>
  <w:font w:name="AT*Switzerland Inserat">
    <w:panose1 w:val="00000000000000000000"/>
    <w:charset w:val="00"/>
    <w:family w:val="auto"/>
    <w:pitch w:val="variable"/>
    <w:sig w:usb0="00000000" w:usb1="00000000" w:usb2="00000000" w:usb3="00000000" w:csb0="00000001" w:csb1="00000000"/>
  </w:font>
  <w:font w:name="AT*Switzerland Light">
    <w:panose1 w:val="00000000000000000000"/>
    <w:charset w:val="00"/>
    <w:family w:val="auto"/>
    <w:pitch w:val="variable"/>
    <w:sig w:usb0="00000000" w:usb1="00000000" w:usb2="00000000" w:usb3="00000000" w:csb0="00000001" w:csb1="00000000"/>
  </w:font>
  <w:font w:name="AT*Switzerland Narrow">
    <w:panose1 w:val="00000000000000000000"/>
    <w:charset w:val="00"/>
    <w:family w:val="auto"/>
    <w:pitch w:val="variable"/>
    <w:sig w:usb0="00000000" w:usb1="00000000" w:usb2="00000000" w:usb3="00000000" w:csb0="00000001" w:csb1="00000000"/>
  </w:font>
  <w:font w:name="AT*Technical">
    <w:panose1 w:val="00000000000000000000"/>
    <w:charset w:val="00"/>
    <w:family w:val="auto"/>
    <w:pitch w:val="variable"/>
    <w:sig w:usb0="00000000" w:usb1="00000000" w:usb2="00000000" w:usb3="00000000" w:csb0="00000001" w:csb1="00000000"/>
  </w:font>
  <w:font w:name="AT*Thunder Bay">
    <w:panose1 w:val="00000000000000000000"/>
    <w:charset w:val="00"/>
    <w:family w:val="auto"/>
    <w:pitch w:val="variable"/>
    <w:sig w:usb0="00000000" w:usb1="00000000" w:usb2="00000000" w:usb3="00000000" w:csb0="00000001" w:csb1="00000000"/>
  </w:font>
  <w:font w:name="AT*Timpani">
    <w:panose1 w:val="00000000000000000000"/>
    <w:charset w:val="00"/>
    <w:family w:val="auto"/>
    <w:pitch w:val="variable"/>
    <w:sig w:usb0="00000000" w:usb1="00000000" w:usb2="00000000" w:usb3="00000000" w:csb0="00000001" w:csb1="00000000"/>
  </w:font>
  <w:font w:name="AT*Timpani Heavy">
    <w:panose1 w:val="00000000000000000000"/>
    <w:charset w:val="00"/>
    <w:family w:val="auto"/>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AT*Trafalgar">
    <w:panose1 w:val="00000000000000000000"/>
    <w:charset w:val="00"/>
    <w:family w:val="auto"/>
    <w:pitch w:val="variable"/>
    <w:sig w:usb0="00000000" w:usb1="00000000" w:usb2="00000000" w:usb3="00000000" w:csb0="00000001" w:csb1="00000000"/>
  </w:font>
  <w:font w:name="AT*Umbrella">
    <w:panose1 w:val="00000000000000000000"/>
    <w:charset w:val="00"/>
    <w:family w:val="auto"/>
    <w:pitch w:val="variable"/>
    <w:sig w:usb0="00000000" w:usb1="00000000" w:usb2="00000000" w:usb3="00000000" w:csb0="00000001" w:csb1="00000000"/>
  </w:font>
  <w:font w:name="AT*Unicorn">
    <w:panose1 w:val="00000000000000000000"/>
    <w:charset w:val="00"/>
    <w:family w:val="auto"/>
    <w:pitch w:val="variable"/>
    <w:sig w:usb0="00000000" w:usb1="00000000" w:usb2="00000000" w:usb3="00000000" w:csb0="00000001" w:csb1="00000000"/>
  </w:font>
  <w:font w:name="AT*Uptown">
    <w:panose1 w:val="00000000000000000000"/>
    <w:charset w:val="00"/>
    <w:family w:val="auto"/>
    <w:pitch w:val="variable"/>
    <w:sig w:usb0="00000000" w:usb1="00000000" w:usb2="00000000" w:usb3="00000000" w:csb0="00000001" w:csb1="00000000"/>
  </w:font>
  <w:font w:name="AT*USA Black">
    <w:panose1 w:val="00000000000000000000"/>
    <w:charset w:val="00"/>
    <w:family w:val="auto"/>
    <w:pitch w:val="variable"/>
    <w:sig w:usb0="00000000" w:usb1="00000000" w:usb2="00000000" w:usb3="00000000" w:csb0="00000001" w:csb1="00000000"/>
  </w:font>
  <w:font w:name="AT*USA Light">
    <w:panose1 w:val="00000000000000000000"/>
    <w:charset w:val="00"/>
    <w:family w:val="auto"/>
    <w:pitch w:val="variable"/>
    <w:sig w:usb0="00000000" w:usb1="00000000" w:usb2="00000000" w:usb3="00000000" w:csb0="00000001" w:csb1="00000000"/>
  </w:font>
  <w:font w:name="AT*Viking">
    <w:panose1 w:val="00000000000000000000"/>
    <w:charset w:val="00"/>
    <w:family w:val="auto"/>
    <w:pitch w:val="variable"/>
    <w:sig w:usb0="00000000" w:usb1="00000000" w:usb2="00000000" w:usb3="00000000" w:csb0="00000001" w:csb1="00000000"/>
  </w:font>
  <w:font w:name="AT*Vivienne">
    <w:panose1 w:val="00000000000000000000"/>
    <w:charset w:val="00"/>
    <w:family w:val="auto"/>
    <w:pitch w:val="variable"/>
    <w:sig w:usb0="00000000" w:usb1="00000000" w:usb2="00000000" w:usb3="00000000" w:csb0="00000001" w:csb1="00000000"/>
  </w:font>
  <w:font w:name="AT*Vogue">
    <w:panose1 w:val="00000000000000000000"/>
    <w:charset w:val="00"/>
    <w:family w:val="auto"/>
    <w:pitch w:val="variable"/>
    <w:sig w:usb0="00000000" w:usb1="00000000" w:usb2="00000000" w:usb3="00000000" w:csb0="00000001" w:csb1="00000000"/>
  </w:font>
  <w:font w:name="AT*Zurich Calligraphic">
    <w:panose1 w:val="00000000000000000000"/>
    <w:charset w:val="00"/>
    <w:family w:val="auto"/>
    <w:pitch w:val="variable"/>
    <w:sig w:usb0="00000000" w:usb1="00000000" w:usb2="00000000" w:usb3="00000000" w:csb0="00000001" w:csb1="00000000"/>
  </w:font>
  <w:font w:name="@Batang">
    <w:panose1 w:val="02030600000101010101"/>
    <w:charset w:val="00"/>
    <w:family w:val="roman"/>
    <w:pitch w:val="variable"/>
    <w:sig w:usb0="00000000" w:usb1="00000000" w:usb2="00000000" w:usb3="00000000" w:csb0="00000001" w:csb1="00000000"/>
  </w:font>
  <w:font w:name="@PMingLiU">
    <w:panose1 w:val="02020300000000000000"/>
    <w:charset w:val="00"/>
    <w:family w:val="roman"/>
    <w:pitch w:val="variable"/>
    <w:sig w:usb0="00000000" w:usb1="00000000" w:usb2="00000000" w:usb3="00000000" w:csb0="00000001" w:csb1="00000000"/>
  </w:font>
  <w:font w:name="HG Mincho Light J">
    <w:altName w:val="Times New Roman"/>
    <w:panose1 w:val="00000000000000000000"/>
    <w:charset w:val="00"/>
    <w:family w:val="auto"/>
    <w:pitch w:val="variable"/>
    <w:sig w:usb0="00000000" w:usb1="00000000" w:usb2="00000000" w:usb3="00000000" w:csb0="00000001" w:csb1="00000000"/>
  </w:font>
  <w:font w:name="Map Symbols">
    <w:panose1 w:val="00050102010706020507"/>
    <w:charset w:val="00"/>
    <w:family w:val="roman"/>
    <w:pitch w:val="variable"/>
    <w:sig w:usb0="00000000" w:usb1="00000000" w:usb2="00000000" w:usb3="00000000" w:csb0="00000001" w:csb1="00000000"/>
  </w:font>
  <w:font w:name="FranklinGotTDemCon">
    <w:panose1 w:val="020B07060309020202BE"/>
    <w:charset w:val="00"/>
    <w:family w:val="swiss"/>
    <w:pitch w:val="variable"/>
    <w:sig w:usb0="00000000" w:usb1="00000000" w:usb2="00000000" w:usb3="00000000" w:csb0="00000001" w:csb1="00000000"/>
  </w:font>
  <w:font w:name="Fixedsys">
    <w:panose1 w:val="00000000000000000000"/>
    <w:charset w:val="00"/>
    <w:family w:val="swiss"/>
    <w:pitch w:val="fixed"/>
    <w:sig w:usb0="00000000" w:usb1="00000000" w:usb2="00000000" w:usb3="00000000" w:csb0="00000001" w:csb1="00000000"/>
  </w:font>
  <w:font w:name="Terminal">
    <w:panose1 w:val="00000000000000000000"/>
    <w:charset w:val="00"/>
    <w:family w:val="swiss"/>
    <w:pitch w:val="fixed"/>
    <w:sig w:usb0="00000000" w:usb1="00000000" w:usb2="00000000" w:usb3="00000000" w:csb0="00000001" w:csb1="00000000"/>
  </w:font>
  <w:font w:name="Small Fonts">
    <w:panose1 w:val="00000000000000000000"/>
    <w:charset w:val="00"/>
    <w:family w:val="swiss"/>
    <w:pitch w:val="variable"/>
    <w:sig w:usb0="00000000" w:usb1="00000000" w:usb2="00000000" w:usb3="00000000" w:csb0="00000001" w:csb1="00000000"/>
  </w:font>
  <w:font w:name="Thorndale">
    <w:altName w:val="Times New Roman"/>
    <w:panose1 w:val="00000000000000000000"/>
    <w:charset w:val="00"/>
    <w:family w:val="roman"/>
    <w:pitch w:val="variable"/>
    <w:sig w:usb0="00000000" w:usb1="00000000" w:usb2="00000000" w:usb3="00000000" w:csb0="00000001" w:csb1="00000000"/>
  </w:font>
  <w:font w:name="EUAlbertina-Regu">
    <w:altName w:val="Times New Roman"/>
    <w:panose1 w:val="00000000000000000000"/>
    <w:charset w:val="00"/>
    <w:family w:val="auto"/>
    <w:pitch w:val="default"/>
    <w:sig w:usb0="00000000" w:usb1="00000000" w:usb2="00000000" w:usb3="00000000" w:csb0="00000001" w:csb1="00000000"/>
  </w:font>
  <w:font w:name="Monotype Sorts">
    <w:panose1 w:val="01010601010101010101"/>
    <w:charset w:val="00"/>
    <w:family w:val="auto"/>
    <w:pitch w:val="variable"/>
    <w:sig w:usb0="00000000" w:usb1="00000000" w:usb2="00000000" w:usb3="00000000" w:csb0="00000001" w:csb1="00000000"/>
  </w:font>
  <w:font w:name="AvantGarde">
    <w:panose1 w:val="00000000000000000000"/>
    <w:charset w:val="00"/>
    <w:family w:val="swiss"/>
    <w:pitch w:val="variable"/>
    <w:sig w:usb0="00000000" w:usb1="00000000" w:usb2="00000000" w:usb3="00000000" w:csb0="00000001" w:csb1="00000000"/>
  </w:font>
  <w:font w:name="Bookman">
    <w:panose1 w:val="00000000000000000000"/>
    <w:charset w:val="00"/>
    <w:family w:val="roman"/>
    <w:pitch w:val="variable"/>
    <w:sig w:usb0="00000000" w:usb1="00000000" w:usb2="00000000" w:usb3="00000000" w:csb0="00000001" w:csb1="00000000"/>
  </w:font>
  <w:font w:name="Helvetica-Narrow">
    <w:panose1 w:val="00000000000000000000"/>
    <w:charset w:val="00"/>
    <w:family w:val="swiss"/>
    <w:pitch w:val="variable"/>
    <w:sig w:usb0="00000000" w:usb1="00000000" w:usb2="00000000" w:usb3="00000000" w:csb0="00000001" w:csb1="00000000"/>
  </w:font>
  <w:font w:name="NewCenturySchlbk">
    <w:panose1 w:val="00000000000000000000"/>
    <w:charset w:val="00"/>
    <w:family w:val="roman"/>
    <w:pitch w:val="variable"/>
    <w:sig w:usb0="00000000" w:usb1="00000000" w:usb2="00000000" w:usb3="00000000" w:csb0="00000001" w:csb1="00000000"/>
  </w:font>
  <w:font w:name="Palatino">
    <w:panose1 w:val="00000000000000000000"/>
    <w:charset w:val="00"/>
    <w:family w:val="roman"/>
    <w:pitch w:val="variable"/>
    <w:sig w:usb0="00000000" w:usb1="00000000" w:usb2="00000000" w:usb3="00000000" w:csb0="00000001" w:csb1="00000000"/>
  </w:font>
  <w:font w:name="ZapfDingbats">
    <w:panose1 w:val="00000000000000000000"/>
    <w:charset w:val="00"/>
    <w:family w:val="decorative"/>
    <w:pitch w:val="variable"/>
    <w:sig w:usb0="00000000" w:usb1="00000000" w:usb2="00000000" w:usb3="00000000" w:csb0="00000001" w:csb1="00000000"/>
  </w:font>
  <w:font w:name="ZapfChancery">
    <w:panose1 w:val="00000000000000000000"/>
    <w:charset w:val="00"/>
    <w:family w:val="roman"/>
    <w:pitch w:val="variable"/>
    <w:sig w:usb0="00000000" w:usb1="00000000" w:usb2="00000000" w:usb3="00000000" w:csb0="00000001" w:csb1="00000000"/>
  </w:font>
  <w:font w:name="Agency FB">
    <w:panose1 w:val="00000000000000000000"/>
    <w:charset w:val="00"/>
    <w:family w:val="swiss"/>
    <w:pitch w:val="variable"/>
    <w:sig w:usb0="00000000" w:usb1="00000000" w:usb2="00000000" w:usb3="00000000" w:csb0="00000001" w:csb1="00000000"/>
  </w:font>
  <w:font w:name="Arial Rounded MT Bold">
    <w:panose1 w:val="00000000000000000000"/>
    <w:charset w:val="00"/>
    <w:family w:val="swiss"/>
    <w:pitch w:val="variable"/>
    <w:sig w:usb0="00000000" w:usb1="00000000" w:usb2="00000000" w:usb3="00000000" w:csb0="00000001" w:csb1="00000000"/>
  </w:font>
  <w:font w:name="Blackadder ITC">
    <w:panose1 w:val="00000000000000000000"/>
    <w:charset w:val="00"/>
    <w:family w:val="decorative"/>
    <w:pitch w:val="variable"/>
    <w:sig w:usb0="00000000" w:usb1="00000000" w:usb2="00000000" w:usb3="00000000" w:csb0="00000001" w:csb1="00000000"/>
  </w:font>
  <w:font w:name="Bodoni MT">
    <w:panose1 w:val="00000000000000000000"/>
    <w:charset w:val="00"/>
    <w:family w:val="roman"/>
    <w:pitch w:val="variable"/>
    <w:sig w:usb0="00000000" w:usb1="00000000" w:usb2="00000000" w:usb3="00000000" w:csb0="00000001" w:csb1="00000000"/>
  </w:font>
  <w:font w:name="Bodoni MT Black">
    <w:panose1 w:val="00000000000000000000"/>
    <w:charset w:val="00"/>
    <w:family w:val="roman"/>
    <w:pitch w:val="variable"/>
    <w:sig w:usb0="00000000" w:usb1="00000000" w:usb2="00000000" w:usb3="00000000" w:csb0="00000001" w:csb1="00000000"/>
  </w:font>
  <w:font w:name="Bodoni MT Condensed">
    <w:panose1 w:val="00000000000000000000"/>
    <w:charset w:val="00"/>
    <w:family w:val="roman"/>
    <w:pitch w:val="variable"/>
    <w:sig w:usb0="00000000" w:usb1="00000000" w:usb2="00000000" w:usb3="00000000" w:csb0="00000001" w:csb1="00000000"/>
  </w:font>
  <w:font w:name="Bradley Hand ITC">
    <w:panose1 w:val="00000000000000000000"/>
    <w:charset w:val="00"/>
    <w:family w:val="script"/>
    <w:pitch w:val="variable"/>
    <w:sig w:usb0="00000000" w:usb1="00000000" w:usb2="00000000" w:usb3="00000000" w:csb0="00000001" w:csb1="00000000"/>
  </w:font>
  <w:font w:name="Calisto MT">
    <w:panose1 w:val="00000000000000000000"/>
    <w:charset w:val="00"/>
    <w:family w:val="roman"/>
    <w:pitch w:val="variable"/>
    <w:sig w:usb0="00000000" w:usb1="00000000" w:usb2="00000000" w:usb3="00000000" w:csb0="00000001" w:csb1="00000000"/>
  </w:font>
  <w:font w:name="Castellar">
    <w:panose1 w:val="00000000000000000000"/>
    <w:charset w:val="00"/>
    <w:family w:val="roman"/>
    <w:pitch w:val="variable"/>
    <w:sig w:usb0="00000000" w:usb1="00000000" w:usb2="00000000" w:usb3="00000000" w:csb0="00000001" w:csb1="00000000"/>
  </w:font>
  <w:font w:name="Century Schoolbook">
    <w:panose1 w:val="00000000000000000000"/>
    <w:charset w:val="00"/>
    <w:family w:val="roman"/>
    <w:pitch w:val="variable"/>
    <w:sig w:usb0="00000000" w:usb1="00000000" w:usb2="00000000" w:usb3="00000000" w:csb0="00000001" w:csb1="00000000"/>
  </w:font>
  <w:font w:name="Copperplate Gothic Bold">
    <w:panose1 w:val="00000000000000000000"/>
    <w:charset w:val="00"/>
    <w:family w:val="swiss"/>
    <w:pitch w:val="variable"/>
    <w:sig w:usb0="00000000" w:usb1="00000000" w:usb2="00000000" w:usb3="00000000" w:csb0="00000001" w:csb1="00000000"/>
  </w:font>
  <w:font w:name="Copperplate Gothic Light">
    <w:panose1 w:val="00000000000000000000"/>
    <w:charset w:val="00"/>
    <w:family w:val="swiss"/>
    <w:pitch w:val="variable"/>
    <w:sig w:usb0="00000000" w:usb1="00000000" w:usb2="00000000" w:usb3="00000000" w:csb0="00000001" w:csb1="00000000"/>
  </w:font>
  <w:font w:name="Curlz MT">
    <w:panose1 w:val="00000000000000000000"/>
    <w:charset w:val="00"/>
    <w:family w:val="decorative"/>
    <w:pitch w:val="variable"/>
    <w:sig w:usb0="00000000" w:usb1="00000000" w:usb2="00000000" w:usb3="00000000" w:csb0="00000001" w:csb1="00000000"/>
  </w:font>
  <w:font w:name="Edwardian Script ITC">
    <w:panose1 w:val="00000000000000000000"/>
    <w:charset w:val="00"/>
    <w:family w:val="script"/>
    <w:pitch w:val="variable"/>
    <w:sig w:usb0="00000000" w:usb1="00000000" w:usb2="00000000" w:usb3="00000000" w:csb0="00000001" w:csb1="00000000"/>
  </w:font>
  <w:font w:name="Elephant">
    <w:panose1 w:val="00000000000000000000"/>
    <w:charset w:val="00"/>
    <w:family w:val="roman"/>
    <w:pitch w:val="variable"/>
    <w:sig w:usb0="00000000" w:usb1="00000000" w:usb2="00000000" w:usb3="00000000" w:csb0="00000001" w:csb1="00000000"/>
  </w:font>
  <w:font w:name="Engravers MT">
    <w:panose1 w:val="00000000000000000000"/>
    <w:charset w:val="00"/>
    <w:family w:val="roman"/>
    <w:pitch w:val="variable"/>
    <w:sig w:usb0="00000000" w:usb1="00000000" w:usb2="00000000" w:usb3="00000000" w:csb0="00000001" w:csb1="00000000"/>
  </w:font>
  <w:font w:name="Eras Bold ITC">
    <w:panose1 w:val="00000000000000000000"/>
    <w:charset w:val="00"/>
    <w:family w:val="swiss"/>
    <w:pitch w:val="variable"/>
    <w:sig w:usb0="00000000" w:usb1="00000000" w:usb2="00000000" w:usb3="00000000" w:csb0="00000001" w:csb1="00000000"/>
  </w:font>
  <w:font w:name="Eras Demi ITC">
    <w:panose1 w:val="00000000000000000000"/>
    <w:charset w:val="00"/>
    <w:family w:val="swiss"/>
    <w:pitch w:val="variable"/>
    <w:sig w:usb0="00000000" w:usb1="00000000" w:usb2="00000000" w:usb3="00000000" w:csb0="00000001" w:csb1="00000000"/>
  </w:font>
  <w:font w:name="Eras Light ITC">
    <w:panose1 w:val="00000000000000000000"/>
    <w:charset w:val="00"/>
    <w:family w:val="swiss"/>
    <w:pitch w:val="variable"/>
    <w:sig w:usb0="00000000" w:usb1="00000000" w:usb2="00000000" w:usb3="00000000" w:csb0="00000001" w:csb1="00000000"/>
  </w:font>
  <w:font w:name="Eras Medium ITC">
    <w:panose1 w:val="00000000000000000000"/>
    <w:charset w:val="00"/>
    <w:family w:val="swiss"/>
    <w:pitch w:val="variable"/>
    <w:sig w:usb0="00000000" w:usb1="00000000" w:usb2="00000000" w:usb3="00000000" w:csb0="00000001" w:csb1="00000000"/>
  </w:font>
  <w:font w:name="Felix Titling">
    <w:panose1 w:val="00000000000000000000"/>
    <w:charset w:val="00"/>
    <w:family w:val="decorative"/>
    <w:pitch w:val="variable"/>
    <w:sig w:usb0="00000000" w:usb1="00000000" w:usb2="00000000" w:usb3="00000000" w:csb0="00000001" w:csb1="00000000"/>
  </w:font>
  <w:font w:name="Forte">
    <w:panose1 w:val="00000000000000000000"/>
    <w:charset w:val="00"/>
    <w:family w:val="script"/>
    <w:pitch w:val="variable"/>
    <w:sig w:usb0="00000000" w:usb1="00000000" w:usb2="00000000" w:usb3="00000000" w:csb0="00000001" w:csb1="00000000"/>
  </w:font>
  <w:font w:name="Franklin Gothic Book">
    <w:panose1 w:val="00000000000000000000"/>
    <w:charset w:val="00"/>
    <w:family w:val="swiss"/>
    <w:pitch w:val="variable"/>
    <w:sig w:usb0="00000000" w:usb1="00000000" w:usb2="00000000" w:usb3="00000000" w:csb0="00000001" w:csb1="00000000"/>
  </w:font>
  <w:font w:name="Franklin Gothic Demi">
    <w:panose1 w:val="00000000000000000000"/>
    <w:charset w:val="00"/>
    <w:family w:val="swiss"/>
    <w:pitch w:val="variable"/>
    <w:sig w:usb0="00000000" w:usb1="00000000" w:usb2="00000000" w:usb3="00000000" w:csb0="00000001" w:csb1="00000000"/>
  </w:font>
  <w:font w:name="Franklin Gothic Demi Cond">
    <w:panose1 w:val="00000000000000000000"/>
    <w:charset w:val="00"/>
    <w:family w:val="swiss"/>
    <w:pitch w:val="variable"/>
    <w:sig w:usb0="00000000" w:usb1="00000000" w:usb2="00000000" w:usb3="00000000" w:csb0="00000001" w:csb1="00000000"/>
  </w:font>
  <w:font w:name="Franklin Gothic Heavy">
    <w:panose1 w:val="00000000000000000000"/>
    <w:charset w:val="00"/>
    <w:family w:val="swiss"/>
    <w:pitch w:val="variable"/>
    <w:sig w:usb0="00000000" w:usb1="00000000" w:usb2="00000000" w:usb3="00000000" w:csb0="00000001" w:csb1="00000000"/>
  </w:font>
  <w:font w:name="Franklin Gothic Medium Cond">
    <w:panose1 w:val="00000000000000000000"/>
    <w:charset w:val="00"/>
    <w:family w:val="swiss"/>
    <w:pitch w:val="variable"/>
    <w:sig w:usb0="00000000" w:usb1="00000000" w:usb2="00000000" w:usb3="00000000" w:csb0="00000001" w:csb1="00000000"/>
  </w:font>
  <w:font w:name="French Script MT">
    <w:panose1 w:val="00000000000000000000"/>
    <w:charset w:val="00"/>
    <w:family w:val="script"/>
    <w:pitch w:val="variable"/>
    <w:sig w:usb0="00000000" w:usb1="00000000" w:usb2="00000000" w:usb3="00000000" w:csb0="00000001" w:csb1="00000000"/>
  </w:font>
  <w:font w:name="Gigi">
    <w:panose1 w:val="00000000000000000000"/>
    <w:charset w:val="00"/>
    <w:family w:val="decorative"/>
    <w:pitch w:val="variable"/>
    <w:sig w:usb0="00000000" w:usb1="00000000" w:usb2="00000000" w:usb3="00000000" w:csb0="00000001" w:csb1="00000000"/>
  </w:font>
  <w:font w:name="Gill Sans MT Ext Condensed Bold">
    <w:panose1 w:val="00000000000000000000"/>
    <w:charset w:val="00"/>
    <w:family w:val="swiss"/>
    <w:pitch w:val="variable"/>
    <w:sig w:usb0="00000000" w:usb1="00000000" w:usb2="00000000" w:usb3="00000000" w:csb0="00000001" w:csb1="00000000"/>
  </w:font>
  <w:font w:name="Gill Sans MT">
    <w:panose1 w:val="00000000000000000000"/>
    <w:charset w:val="00"/>
    <w:family w:val="swiss"/>
    <w:pitch w:val="variable"/>
    <w:sig w:usb0="00000000" w:usb1="00000000" w:usb2="00000000" w:usb3="00000000" w:csb0="00000001" w:csb1="00000000"/>
  </w:font>
  <w:font w:name="Gill Sans MT Condensed">
    <w:panose1 w:val="00000000000000000000"/>
    <w:charset w:val="00"/>
    <w:family w:val="swiss"/>
    <w:pitch w:val="variable"/>
    <w:sig w:usb0="00000000" w:usb1="00000000" w:usb2="00000000" w:usb3="00000000" w:csb0="00000001" w:csb1="00000000"/>
  </w:font>
  <w:font w:name="Gill Sans Ultra Bold">
    <w:panose1 w:val="00000000000000000000"/>
    <w:charset w:val="00"/>
    <w:family w:val="swiss"/>
    <w:pitch w:val="variable"/>
    <w:sig w:usb0="00000000" w:usb1="00000000" w:usb2="00000000" w:usb3="00000000" w:csb0="00000001" w:csb1="00000000"/>
  </w:font>
  <w:font w:name="Gill Sans Ultra Bold Condensed">
    <w:panose1 w:val="00000000000000000000"/>
    <w:charset w:val="00"/>
    <w:family w:val="swiss"/>
    <w:pitch w:val="variable"/>
    <w:sig w:usb0="00000000" w:usb1="00000000" w:usb2="00000000" w:usb3="00000000" w:csb0="00000001" w:csb1="00000000"/>
  </w:font>
  <w:font w:name="Gloucester MT Extra Condensed">
    <w:panose1 w:val="00000000000000000000"/>
    <w:charset w:val="00"/>
    <w:family w:val="roman"/>
    <w:pitch w:val="variable"/>
    <w:sig w:usb0="00000000" w:usb1="00000000" w:usb2="00000000" w:usb3="00000000" w:csb0="00000001" w:csb1="00000000"/>
  </w:font>
  <w:font w:name="Goudy Old Style">
    <w:panose1 w:val="00000000000000000000"/>
    <w:charset w:val="00"/>
    <w:family w:val="roman"/>
    <w:pitch w:val="variable"/>
    <w:sig w:usb0="00000000" w:usb1="00000000" w:usb2="00000000" w:usb3="00000000" w:csb0="00000001" w:csb1="00000000"/>
  </w:font>
  <w:font w:name="Goudy Stout">
    <w:panose1 w:val="00000000000000000000"/>
    <w:charset w:val="00"/>
    <w:family w:val="roman"/>
    <w:pitch w:val="variable"/>
    <w:sig w:usb0="00000000" w:usb1="00000000" w:usb2="00000000" w:usb3="00000000" w:csb0="00000001" w:csb1="00000000"/>
  </w:font>
  <w:font w:name="Haettenschweiler">
    <w:panose1 w:val="020B0706040902060204"/>
    <w:charset w:val="00"/>
    <w:family w:val="swiss"/>
    <w:pitch w:val="variable"/>
    <w:sig w:usb0="00000000" w:usb1="00000000" w:usb2="00000000" w:usb3="00000000" w:csb0="00000001" w:csb1="00000000"/>
  </w:font>
  <w:font w:name="Imprint MT Shadow">
    <w:panose1 w:val="00000000000000000000"/>
    <w:charset w:val="00"/>
    <w:family w:val="decorative"/>
    <w:pitch w:val="variable"/>
    <w:sig w:usb0="00000000" w:usb1="00000000" w:usb2="00000000" w:usb3="00000000" w:csb0="00000001" w:csb1="00000000"/>
  </w:font>
  <w:font w:name="Lucida Sans">
    <w:panose1 w:val="00000000000000000000"/>
    <w:charset w:val="00"/>
    <w:family w:val="swiss"/>
    <w:pitch w:val="variable"/>
    <w:sig w:usb0="00000000" w:usb1="00000000" w:usb2="00000000" w:usb3="00000000" w:csb0="00000001" w:csb1="00000000"/>
  </w:font>
  <w:font w:name="Lucida Sans Typewriter">
    <w:panose1 w:val="00000000000000000000"/>
    <w:charset w:val="00"/>
    <w:family w:val="modern"/>
    <w:pitch w:val="fixed"/>
    <w:sig w:usb0="00000000" w:usb1="00000000" w:usb2="00000000" w:usb3="00000000" w:csb0="00000001" w:csb1="00000000"/>
  </w:font>
  <w:font w:name="Maiandra GD">
    <w:panose1 w:val="00000000000000000000"/>
    <w:charset w:val="00"/>
    <w:family w:val="swiss"/>
    <w:pitch w:val="variable"/>
    <w:sig w:usb0="00000000" w:usb1="00000000" w:usb2="00000000" w:usb3="00000000" w:csb0="00000001" w:csb1="00000000"/>
  </w:font>
  <w:font w:name="OCR A Extended">
    <w:panose1 w:val="00000000000000000000"/>
    <w:charset w:val="00"/>
    <w:family w:val="modern"/>
    <w:pitch w:val="variable"/>
    <w:sig w:usb0="00000000" w:usb1="00000000" w:usb2="00000000" w:usb3="00000000" w:csb0="00000001" w:csb1="00000000"/>
  </w:font>
  <w:font w:name="Palace Script MT">
    <w:panose1 w:val="00000000000000000000"/>
    <w:charset w:val="00"/>
    <w:family w:val="script"/>
    <w:pitch w:val="variable"/>
    <w:sig w:usb0="00000000" w:usb1="00000000" w:usb2="00000000" w:usb3="00000000" w:csb0="00000001" w:csb1="00000000"/>
  </w:font>
  <w:font w:name="Papyrus">
    <w:panose1 w:val="00000000000000000000"/>
    <w:charset w:val="00"/>
    <w:family w:val="script"/>
    <w:pitch w:val="variable"/>
    <w:sig w:usb0="00000000" w:usb1="00000000" w:usb2="00000000" w:usb3="00000000" w:csb0="00000001" w:csb1="00000000"/>
  </w:font>
  <w:font w:name="Perpetua">
    <w:panose1 w:val="00000000000000000000"/>
    <w:charset w:val="00"/>
    <w:family w:val="roman"/>
    <w:pitch w:val="variable"/>
    <w:sig w:usb0="00000000" w:usb1="00000000" w:usb2="00000000" w:usb3="00000000" w:csb0="00000001" w:csb1="00000000"/>
  </w:font>
  <w:font w:name="Perpetua Titling MT">
    <w:panose1 w:val="00000000000000000000"/>
    <w:charset w:val="00"/>
    <w:family w:val="roman"/>
    <w:pitch w:val="variable"/>
    <w:sig w:usb0="00000000" w:usb1="00000000" w:usb2="00000000" w:usb3="00000000" w:csb0="00000001" w:csb1="00000000"/>
  </w:font>
  <w:font w:name="Pristina">
    <w:panose1 w:val="00000000000000000000"/>
    <w:charset w:val="00"/>
    <w:family w:val="script"/>
    <w:pitch w:val="variable"/>
    <w:sig w:usb0="00000000" w:usb1="00000000" w:usb2="00000000" w:usb3="00000000" w:csb0="00000001" w:csb1="00000000"/>
  </w:font>
  <w:font w:name="Rage Italic">
    <w:panose1 w:val="00000000000000000000"/>
    <w:charset w:val="00"/>
    <w:family w:val="script"/>
    <w:pitch w:val="variable"/>
    <w:sig w:usb0="00000000" w:usb1="00000000" w:usb2="00000000" w:usb3="00000000" w:csb0="00000001" w:csb1="00000000"/>
  </w:font>
  <w:font w:name="Rockwell">
    <w:panose1 w:val="00000000000000000000"/>
    <w:charset w:val="00"/>
    <w:family w:val="roman"/>
    <w:pitch w:val="variable"/>
    <w:sig w:usb0="00000000" w:usb1="00000000" w:usb2="00000000" w:usb3="00000000" w:csb0="00000001" w:csb1="00000000"/>
  </w:font>
  <w:font w:name="Rockwell Condensed">
    <w:panose1 w:val="00000000000000000000"/>
    <w:charset w:val="00"/>
    <w:family w:val="roman"/>
    <w:pitch w:val="variable"/>
    <w:sig w:usb0="00000000" w:usb1="00000000" w:usb2="00000000" w:usb3="00000000" w:csb0="00000001" w:csb1="00000000"/>
  </w:font>
  <w:font w:name="Rockwell Extra Bold">
    <w:panose1 w:val="00000000000000000000"/>
    <w:charset w:val="00"/>
    <w:family w:val="roman"/>
    <w:pitch w:val="variable"/>
    <w:sig w:usb0="00000000" w:usb1="00000000" w:usb2="00000000" w:usb3="00000000" w:csb0="00000001" w:csb1="00000000"/>
  </w:font>
  <w:font w:name="Script MT Bold">
    <w:panose1 w:val="00000000000000000000"/>
    <w:charset w:val="00"/>
    <w:family w:val="script"/>
    <w:pitch w:val="variable"/>
    <w:sig w:usb0="00000000" w:usb1="00000000" w:usb2="00000000" w:usb3="00000000" w:csb0="00000001" w:csb1="00000000"/>
  </w:font>
  <w:font w:name="Tw Cen MT">
    <w:panose1 w:val="00000000000000000000"/>
    <w:charset w:val="00"/>
    <w:family w:val="swiss"/>
    <w:pitch w:val="variable"/>
    <w:sig w:usb0="00000000" w:usb1="00000000" w:usb2="00000000" w:usb3="00000000" w:csb0="00000001" w:csb1="00000000"/>
  </w:font>
  <w:font w:name="Tw Cen MT Condensed">
    <w:panose1 w:val="00000000000000000000"/>
    <w:charset w:val="00"/>
    <w:family w:val="swiss"/>
    <w:pitch w:val="variable"/>
    <w:sig w:usb0="00000000" w:usb1="00000000" w:usb2="00000000" w:usb3="00000000" w:csb0="00000001" w:csb1="00000000"/>
  </w:font>
  <w:font w:name="Tw Cen MT Condensed Extra Bold">
    <w:panose1 w:val="00000000000000000000"/>
    <w:charset w:val="00"/>
    <w:family w:val="swiss"/>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Franklin Gothic Demi Cond Balti">
    <w:panose1 w:val="00000000000000000000"/>
    <w:charset w:val="00"/>
    <w:family w:val="swiss"/>
    <w:pitch w:val="variable"/>
    <w:sig w:usb0="00000000" w:usb1="00000000" w:usb2="00000000" w:usb3="00000000" w:csb0="00000001" w:csb1="00000000"/>
  </w:font>
  <w:font w:name="Franklin Gothic Medium Cond Gre">
    <w:panose1 w:val="00000000000000000000"/>
    <w:charset w:val="00"/>
    <w:family w:val="swiss"/>
    <w:pitch w:val="variable"/>
    <w:sig w:usb0="00000000" w:usb1="00000000" w:usb2="00000000" w:usb3="00000000" w:csb0="00000001" w:csb1="00000000"/>
  </w:font>
  <w:font w:name="Franklin Gothic Medium Cond Bal">
    <w:panose1 w:val="00000000000000000000"/>
    <w:charset w:val="00"/>
    <w:family w:val="swiss"/>
    <w:pitch w:val="variable"/>
    <w:sig w:usb0="00000000" w:usb1="00000000" w:usb2="00000000" w:usb3="00000000" w:csb0="00000001" w:csb1="00000000"/>
  </w:font>
  <w:font w:name="Minion Web">
    <w:panose1 w:val="00000000000000000000"/>
    <w:charset w:val="00"/>
    <w:family w:val="roman"/>
    <w:pitch w:val="variable"/>
    <w:sig w:usb0="00000000" w:usb1="00000000" w:usb2="00000000" w:usb3="00000000" w:csb0="00000001" w:csb1="00000000"/>
  </w:font>
  <w:font w:name="Myriad Web">
    <w:panose1 w:val="00000000000000000000"/>
    <w:charset w:val="00"/>
    <w:family w:val="swiss"/>
    <w:pitch w:val="variable"/>
    <w:sig w:usb0="00000000" w:usb1="00000000" w:usb2="00000000" w:usb3="00000000" w:csb0="00000001" w:csb1="00000000"/>
  </w:font>
  <w:font w:name="Letter Gothic 12 Pitch AT">
    <w:panose1 w:val="00000000000000000000"/>
    <w:charset w:val="00"/>
    <w:family w:val="auto"/>
    <w:pitch w:val="variable"/>
    <w:sig w:usb0="00000000" w:usb1="00000000" w:usb2="00000000" w:usb3="00000000" w:csb0="00000001" w:csb1="00000000"/>
  </w:font>
  <w:font w:name="Coronet">
    <w:panose1 w:val="00000000000000000000"/>
    <w:charset w:val="00"/>
    <w:family w:val="swiss"/>
    <w:pitch w:val="variable"/>
    <w:sig w:usb0="00000000" w:usb1="00000000" w:usb2="00000000" w:usb3="00000000" w:csb0="00000001" w:csb1="00000000"/>
  </w:font>
  <w:font w:name="CG Omega">
    <w:panose1 w:val="00000000000000000000"/>
    <w:charset w:val="00"/>
    <w:family w:val="swiss"/>
    <w:pitch w:val="variable"/>
    <w:sig w:usb0="00000000" w:usb1="00000000" w:usb2="00000000" w:usb3="00000000" w:csb0="00000001" w:csb1="00000000"/>
  </w:font>
  <w:font w:name="Marigold">
    <w:panose1 w:val="00000000000000000000"/>
    <w:charset w:val="00"/>
    <w:family w:val="roman"/>
    <w:pitch w:val="variable"/>
    <w:sig w:usb0="00000000" w:usb1="00000000" w:usb2="00000000" w:usb3="00000000" w:csb0="00000001" w:csb1="00000000"/>
  </w:font>
  <w:font w:name="CourierHP">
    <w:panose1 w:val="00000000000000000000"/>
    <w:charset w:val="00"/>
    <w:family w:val="modern"/>
    <w:pitch w:val="fixed"/>
    <w:sig w:usb0="00000000" w:usb1="00000000" w:usb2="00000000" w:usb3="00000000" w:csb0="00000001" w:csb1="00000000"/>
  </w:font>
  <w:font w:name="Univers 45 Light">
    <w:panose1 w:val="00000000000000000000"/>
    <w:charset w:val="00"/>
    <w:family w:val="swiss"/>
    <w:pitch w:val="variable"/>
    <w:sig w:usb0="00000000" w:usb1="00000000" w:usb2="00000000" w:usb3="00000000" w:csb0="00000001" w:csb1="00000000"/>
  </w:font>
  <w:font w:name="Albertus">
    <w:panose1 w:val="00000000000000000000"/>
    <w:charset w:val="00"/>
    <w:family w:val="roman"/>
    <w:pitch w:val="variable"/>
    <w:sig w:usb0="00000000" w:usb1="00000000" w:usb2="00000000" w:usb3="00000000" w:csb0="00000001" w:csb1="00000000"/>
  </w:font>
  <w:font w:name="Antique Olive Roman">
    <w:panose1 w:val="00000000000000000000"/>
    <w:charset w:val="00"/>
    <w:family w:val="swiss"/>
    <w:pitch w:val="variable"/>
    <w:sig w:usb0="00000000" w:usb1="00000000" w:usb2="00000000" w:usb3="00000000" w:csb0="00000001" w:csb1="00000000"/>
  </w:font>
  <w:font w:name="Albertus ExtraBold">
    <w:panose1 w:val="00000000000000000000"/>
    <w:charset w:val="00"/>
    <w:family w:val="roman"/>
    <w:pitch w:val="variable"/>
    <w:sig w:usb0="00000000" w:usb1="00000000" w:usb2="00000000" w:usb3="00000000" w:csb0="00000001" w:csb1="00000000"/>
  </w:font>
  <w:font w:name="Clarendon Condensed">
    <w:panose1 w:val="00000000000000000000"/>
    <w:charset w:val="00"/>
    <w:family w:val="roman"/>
    <w:pitch w:val="variable"/>
    <w:sig w:usb0="00000000" w:usb1="00000000" w:usb2="00000000" w:usb3="00000000" w:csb0="00000001" w:csb1="00000000"/>
  </w:font>
  <w:font w:name="ITCBookmanEE,Bold">
    <w:panose1 w:val="00000000000000000000"/>
    <w:charset w:val="00"/>
    <w:family w:val="auto"/>
    <w:pitch w:val="default"/>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00"/>
    <w:family w:val="roman"/>
    <w:pitch w:val="variable"/>
    <w:sig w:usb0="00000000" w:usb1="00000000" w:usb2="00000000" w:usb3="00000000" w:csb0="0000000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00"/>
    <w:family w:val="script"/>
    <w:pitch w:val="variable"/>
    <w:sig w:usb0="00000000" w:usb1="00000000" w:usb2="00000000" w:usb3="00000000" w:csb0="00000001"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Dark Courier">
    <w:panose1 w:val="02070409020205020404"/>
    <w:charset w:val="00"/>
    <w:family w:val="modern"/>
    <w:pitch w:val="fixed"/>
    <w:sig w:usb0="00000000" w:usb1="00000000" w:usb2="00000000" w:usb3="00000000" w:csb0="00000001" w:csb1="00000000"/>
  </w:font>
  <w:font w:name="Bitstream Vera Sans Mono">
    <w:panose1 w:val="020B0609030804020204"/>
    <w:charset w:val="00"/>
    <w:family w:val="modern"/>
    <w:pitch w:val="fixed"/>
    <w:sig w:usb0="00000000" w:usb1="00000000" w:usb2="00000000" w:usb3="00000000" w:csb0="00000001" w:csb1="00000000"/>
  </w:font>
  <w:font w:name="Bitstream Vera Sans">
    <w:panose1 w:val="020B0603030804020204"/>
    <w:charset w:val="00"/>
    <w:family w:val="swiss"/>
    <w:pitch w:val="variable"/>
    <w:sig w:usb0="00000000" w:usb1="00000000" w:usb2="00000000" w:usb3="00000000" w:csb0="00000001" w:csb1="00000000"/>
  </w:font>
  <w:font w:name="Bitstream Vera Serif">
    <w:panose1 w:val="02060603050605020204"/>
    <w:charset w:val="00"/>
    <w:family w:val="roman"/>
    <w:pitch w:val="variable"/>
    <w:sig w:usb0="00000000" w:usb1="00000000" w:usb2="00000000" w:usb3="00000000" w:csb0="00000001" w:csb1="00000000"/>
  </w:font>
  <w:font w:name="OpenSymbol">
    <w:panose1 w:val="05010000000000000000"/>
    <w:charset w:val="00"/>
    <w:family w:val="auto"/>
    <w:pitch w:val="variable"/>
    <w:sig w:usb0="00000000" w:usb1="00000000" w:usb2="00000000" w:usb3="00000000" w:csb0="00000001" w:csb1="00000000"/>
  </w:font>
  <w:font w:name="Andale Mono">
    <w:panose1 w:val="020B0509000000000004"/>
    <w:charset w:val="00"/>
    <w:family w:val="modern"/>
    <w:pitch w:val="fixed"/>
    <w:sig w:usb0="00000000" w:usb1="00000000" w:usb2="00000000" w:usb3="00000000" w:csb0="00000001" w:csb1="00000000"/>
  </w:font>
  <w:font w:name="David">
    <w:panose1 w:val="00000000000000000000"/>
    <w:charset w:val="00"/>
    <w:family w:val="auto"/>
    <w:pitch w:val="variable"/>
    <w:sig w:usb0="00000000" w:usb1="00000000" w:usb2="00000000" w:usb3="00000000" w:csb0="00000001" w:csb1="00000000"/>
  </w:font>
  <w:font w:name="David Transparent">
    <w:panose1 w:val="00000000000000000000"/>
    <w:charset w:val="00"/>
    <w:family w:val="auto"/>
    <w:pitch w:val="variable"/>
    <w:sig w:usb0="00000000" w:usb1="00000000" w:usb2="00000000" w:usb3="00000000" w:csb0="00000001" w:csb1="00000000"/>
  </w:font>
  <w:font w:name="Miriam">
    <w:panose1 w:val="00000000000000000000"/>
    <w:charset w:val="00"/>
    <w:family w:val="auto"/>
    <w:pitch w:val="variable"/>
    <w:sig w:usb0="00000000" w:usb1="00000000" w:usb2="00000000" w:usb3="00000000" w:csb0="00000001" w:csb1="00000000"/>
  </w:font>
  <w:font w:name="Miriam Fixed">
    <w:panose1 w:val="00000009000000000000"/>
    <w:charset w:val="00"/>
    <w:family w:val="modern"/>
    <w:pitch w:val="fixed"/>
    <w:sig w:usb0="00000000" w:usb1="00000000" w:usb2="00000000" w:usb3="00000000" w:csb0="00000001" w:csb1="00000000"/>
  </w:font>
  <w:font w:name="Fixed Miriam Transparent">
    <w:panose1 w:val="00000009000000000000"/>
    <w:charset w:val="00"/>
    <w:family w:val="modern"/>
    <w:pitch w:val="fixed"/>
    <w:sig w:usb0="00000000" w:usb1="00000000" w:usb2="00000000" w:usb3="00000000" w:csb0="00000001" w:csb1="00000000"/>
  </w:font>
  <w:font w:name="Miriam Transparent">
    <w:panose1 w:val="00000000000000000000"/>
    <w:charset w:val="00"/>
    <w:family w:val="auto"/>
    <w:pitch w:val="variable"/>
    <w:sig w:usb0="00000000" w:usb1="00000000" w:usb2="00000000" w:usb3="00000000" w:csb0="00000001" w:csb1="00000000"/>
  </w:font>
  <w:font w:name="Rod">
    <w:panose1 w:val="00000009000000000000"/>
    <w:charset w:val="00"/>
    <w:family w:val="modern"/>
    <w:pitch w:val="fixed"/>
    <w:sig w:usb0="00000000" w:usb1="00000000" w:usb2="00000000" w:usb3="00000000" w:csb0="00000001" w:csb1="00000000"/>
  </w:font>
  <w:font w:name="Arabic Transparent">
    <w:panose1 w:val="02010000000000000000"/>
    <w:charset w:val="00"/>
    <w:family w:val="auto"/>
    <w:pitch w:val="variable"/>
    <w:sig w:usb0="00000000" w:usb1="00000000" w:usb2="00000000" w:usb3="00000000" w:csb0="00000001" w:csb1="00000000"/>
  </w:font>
  <w:font w:name="Traditional Arabic">
    <w:panose1 w:val="0201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271">
    <w:pPr>
      <w:pStyle w:val="Footer"/>
      <w:framePr w:vAnchor="text" w:hAnchor="margin" w:xAlign="right"/>
      <w:rPr>
        <w:rStyle w:val="PageNumber"/>
        <w:rFonts w:ascii="Times New Roman" w:hAnsi="Times New Roman" w:cs="Times New Roman"/>
        <w:sz w:val="20"/>
        <w:szCs w:val="24"/>
      </w:rPr>
    </w:pPr>
    <w:r>
      <w:rPr>
        <w:rStyle w:val="PageNumber"/>
        <w:rFonts w:ascii="Times New Roman" w:hAnsi="Times New Roman" w:cs="Times New Roman"/>
        <w:sz w:val="20"/>
        <w:szCs w:val="24"/>
      </w:rPr>
      <w:fldChar w:fldCharType="begin"/>
    </w:r>
    <w:r>
      <w:rPr>
        <w:rStyle w:val="PageNumber"/>
        <w:rFonts w:ascii="Times New Roman" w:hAnsi="Times New Roman" w:cs="Times New Roman"/>
        <w:sz w:val="20"/>
        <w:szCs w:val="24"/>
      </w:rPr>
      <w:instrText xml:space="preserve">PAGE  </w:instrText>
    </w:r>
    <w:r>
      <w:rPr>
        <w:rStyle w:val="PageNumber"/>
        <w:rFonts w:ascii="Times New Roman" w:hAnsi="Times New Roman" w:cs="Times New Roman"/>
        <w:sz w:val="20"/>
        <w:szCs w:val="24"/>
      </w:rPr>
      <w:fldChar w:fldCharType="separate"/>
    </w:r>
    <w:r w:rsidR="0097630C">
      <w:rPr>
        <w:rStyle w:val="PageNumber"/>
        <w:rFonts w:ascii="Times New Roman" w:hAnsi="Times New Roman" w:cs="Times New Roman"/>
        <w:noProof/>
        <w:sz w:val="20"/>
        <w:szCs w:val="24"/>
      </w:rPr>
      <w:t>32</w:t>
    </w:r>
    <w:r>
      <w:rPr>
        <w:rStyle w:val="PageNumber"/>
        <w:rFonts w:ascii="Times New Roman" w:hAnsi="Times New Roman" w:cs="Times New Roman"/>
        <w:sz w:val="20"/>
        <w:szCs w:val="24"/>
      </w:rPr>
      <w:fldChar w:fldCharType="end"/>
    </w:r>
  </w:p>
  <w:p w:rsidR="00415271">
    <w:pPr>
      <w:pStyle w:val="Footer"/>
      <w:ind w:right="360"/>
      <w:rPr>
        <w:rStyle w:val="DefaultParagraphFont"/>
        <w:rFonts w:ascii="Times New Roman" w:hAnsi="Times New Roman" w:cs="Times New Roman"/>
        <w:sz w:val="2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ascii="Times New Roman" w:hAnsi="Times New Roman" w:cs="Times New Roman"/>
        </w:rPr>
      </w:pPr>
      <w:r w:rsidR="00415271">
        <w:rPr>
          <w:rStyle w:val="FootnoteReference"/>
          <w:rFonts w:ascii="Times New Roman" w:hAnsi="Times New Roman" w:cs="Times New Roman"/>
          <w:szCs w:val="24"/>
        </w:rPr>
        <w:t>1)</w:t>
      </w:r>
      <w:r w:rsidR="00415271">
        <w:rPr>
          <w:rStyle w:val="DefaultParagraphFont"/>
          <w:rFonts w:ascii="Times New Roman" w:hAnsi="Times New Roman" w:cs="Times New Roman"/>
          <w:szCs w:val="24"/>
        </w:rPr>
        <w:t xml:space="preserve"> Zákon Národnej rady Slovenskej republiky č. 151/2002 Z.z. o používaní genetických technológií a geneticky modifikovaných organizmov v znení neskorších predpisov.</w:t>
      </w:r>
    </w:p>
  </w:footnote>
  <w:footnote w:id="3">
    <w:p>
      <w:pPr>
        <w:pStyle w:val="FootnoteText"/>
        <w:rPr>
          <w:rFonts w:ascii="Times New Roman" w:hAnsi="Times New Roman" w:cs="Times New Roman"/>
        </w:rPr>
      </w:pPr>
      <w:r w:rsidR="00415271">
        <w:rPr>
          <w:rStyle w:val="FootnoteReference"/>
          <w:rFonts w:ascii="Times New Roman" w:hAnsi="Times New Roman" w:cs="Times New Roman"/>
          <w:szCs w:val="24"/>
        </w:rPr>
        <w:t>2)</w:t>
      </w:r>
      <w:r w:rsidR="00415271">
        <w:rPr>
          <w:rStyle w:val="DefaultParagraphFont"/>
          <w:rFonts w:ascii="Times New Roman" w:hAnsi="Times New Roman" w:cs="Times New Roman"/>
          <w:szCs w:val="24"/>
        </w:rPr>
        <w:t xml:space="preserve"> Zákon č. 126/2006 Z.z. o verejnom zdravotníctve, zákon č. 125/2006 Z.z. o inšpekcii práce.</w:t>
      </w:r>
    </w:p>
  </w:footnote>
  <w:footnote w:id="4">
    <w:p>
      <w:pPr>
        <w:pStyle w:val="FootnoteText"/>
        <w:rPr>
          <w:rFonts w:ascii="Times New Roman" w:hAnsi="Times New Roman" w:cs="Times New Roman"/>
        </w:rPr>
      </w:pPr>
      <w:r w:rsidR="0097630C">
        <w:rPr>
          <w:rStyle w:val="FootnoteReference"/>
          <w:rFonts w:ascii="Times New Roman" w:hAnsi="Times New Roman" w:cs="Times New Roman"/>
          <w:szCs w:val="24"/>
        </w:rPr>
        <w:t>44</w:t>
      </w:r>
      <w:r w:rsidR="0097630C">
        <w:rPr>
          <w:rStyle w:val="DefaultParagraphFont"/>
          <w:rFonts w:ascii="Times New Roman" w:hAnsi="Times New Roman" w:cs="Times New Roman"/>
          <w:szCs w:val="24"/>
        </w:rPr>
        <w:t xml:space="preserve">) </w:t>
      </w:r>
      <w:r w:rsidR="0097630C">
        <w:rPr>
          <w:rStyle w:val="DefaultParagraphFont"/>
          <w:rFonts w:ascii="Times New Roman" w:hAnsi="Times New Roman" w:cs="Times New Roman"/>
          <w:szCs w:val="24"/>
        </w:rPr>
        <w:t>Nariadenie vlády Slovenskej republiky č. 338/2006 Z.</w:t>
      </w:r>
      <w:r w:rsidR="0097630C">
        <w:rPr>
          <w:rStyle w:val="DefaultParagraphFont"/>
          <w:rFonts w:ascii="Times New Roman" w:hAnsi="Times New Roman" w:cs="Times New Roman"/>
          <w:szCs w:val="24"/>
        </w:rPr>
        <w:t>z. o ochrane zamestnancov pred rizikami súvisiacimi s expozíciou biologickým faktorom pri práci.</w:t>
      </w:r>
    </w:p>
  </w:footnote>
  <w:footnote w:id="5">
    <w:p>
      <w:pPr>
        <w:pStyle w:val="FootnoteText"/>
        <w:rPr>
          <w:rFonts w:ascii="Times New Roman" w:hAnsi="Times New Roman" w:cs="Times New Roman"/>
        </w:rPr>
      </w:pPr>
      <w:r w:rsidR="00415271">
        <w:rPr>
          <w:rStyle w:val="FootnoteReference"/>
          <w:rFonts w:ascii="Times New Roman" w:hAnsi="Times New Roman" w:cs="Times New Roman"/>
          <w:szCs w:val="24"/>
        </w:rPr>
        <w:t>3)</w:t>
      </w:r>
      <w:r w:rsidR="00415271">
        <w:rPr>
          <w:rStyle w:val="DefaultParagraphFont"/>
          <w:rFonts w:ascii="Times New Roman" w:hAnsi="Times New Roman" w:cs="Times New Roman"/>
          <w:szCs w:val="24"/>
        </w:rPr>
        <w:t xml:space="preserve"> Nariadenie vlády Slovenskej republiky č. 387/2006 Z.z. o požiadavkách na zaistenie bezpečnostného a zdravotného označenia pri práci.</w:t>
      </w:r>
    </w:p>
  </w:footnote>
  <w:footnote w:id="6">
    <w:p>
      <w:pPr>
        <w:pStyle w:val="FootnoteText"/>
        <w:rPr>
          <w:rFonts w:ascii="Times New Roman" w:hAnsi="Times New Roman" w:cs="Times New Roman"/>
        </w:rPr>
      </w:pPr>
    </w:p>
  </w:footnote>
  <w:footnote w:id="7">
    <w:p>
      <w:pPr>
        <w:pStyle w:val="FootnoteText"/>
        <w:rPr>
          <w:rFonts w:ascii="Times New Roman" w:hAnsi="Times New Roman" w:cs="Times New Roman"/>
        </w:rPr>
      </w:pPr>
      <w:r w:rsidR="00415271">
        <w:rPr>
          <w:rStyle w:val="FootnoteReference"/>
          <w:rFonts w:ascii="Times New Roman" w:hAnsi="Times New Roman" w:cs="Times New Roman"/>
          <w:szCs w:val="24"/>
        </w:rPr>
        <w:t>4)</w:t>
      </w:r>
      <w:r w:rsidR="00415271">
        <w:rPr>
          <w:rStyle w:val="DefaultParagraphFont"/>
          <w:rFonts w:ascii="Times New Roman" w:hAnsi="Times New Roman" w:cs="Times New Roman"/>
          <w:szCs w:val="24"/>
        </w:rPr>
        <w:t xml:space="preserve"> Nariadenie vlády Slovenskej republiky č. 391/2006 Z.z. o minimálnych bezpečnostných a zdravotných požiadavkách na pracovisko.</w:t>
      </w:r>
    </w:p>
  </w:footnote>
  <w:footnote w:id="8">
    <w:p>
      <w:pPr>
        <w:pStyle w:val="FootnoteText"/>
        <w:rPr>
          <w:rFonts w:ascii="Times New Roman" w:hAnsi="Times New Roman" w:cs="Times New Roman"/>
        </w:rPr>
      </w:pPr>
      <w:r w:rsidR="00415271">
        <w:rPr>
          <w:rStyle w:val="FootnoteReference"/>
          <w:rFonts w:ascii="Times New Roman" w:hAnsi="Times New Roman" w:cs="Times New Roman"/>
          <w:szCs w:val="24"/>
        </w:rPr>
        <w:t>5)</w:t>
      </w:r>
      <w:r w:rsidR="00415271">
        <w:rPr>
          <w:rStyle w:val="DefaultParagraphFont"/>
          <w:rFonts w:ascii="Times New Roman" w:hAnsi="Times New Roman" w:cs="Times New Roman"/>
          <w:szCs w:val="24"/>
        </w:rPr>
        <w:t xml:space="preserve"> Nariadenie vlády Slovenskej republiky č. 395/2006 Z.z. o minimálnych bezpečnostných a zdravotných požiadavkách pri používaní osobných ochranných pracovnýc</w:t>
      </w:r>
      <w:r w:rsidR="00415271">
        <w:rPr>
          <w:rStyle w:val="DefaultParagraphFont"/>
          <w:rFonts w:ascii="Times New Roman" w:hAnsi="Times New Roman" w:cs="Times New Roman"/>
          <w:szCs w:val="24"/>
        </w:rPr>
        <w:t>h prostriedkov.</w:t>
      </w:r>
    </w:p>
  </w:footnote>
  <w:footnote w:id="9">
    <w:p>
      <w:pPr>
        <w:pStyle w:val="FootnoteText"/>
        <w:rPr>
          <w:rFonts w:ascii="Times New Roman" w:hAnsi="Times New Roman" w:cs="Times New Roman"/>
        </w:rPr>
      </w:pPr>
      <w:r w:rsidR="00415271">
        <w:rPr>
          <w:rStyle w:val="FootnoteReference"/>
          <w:rFonts w:ascii="Times New Roman" w:hAnsi="Times New Roman" w:cs="Times New Roman"/>
          <w:szCs w:val="24"/>
        </w:rPr>
        <w:t>6)</w:t>
      </w:r>
      <w:r w:rsidR="00415271">
        <w:rPr>
          <w:rStyle w:val="DefaultParagraphFont"/>
          <w:rFonts w:ascii="Times New Roman" w:hAnsi="Times New Roman" w:cs="Times New Roman"/>
          <w:szCs w:val="24"/>
        </w:rPr>
        <w:t xml:space="preserve"> § 11a Zákona č. 311/2001 Z.z. Zákonník práce v znení neskorších pre</w:t>
      </w:r>
      <w:r w:rsidR="00415271">
        <w:rPr>
          <w:rStyle w:val="DefaultParagraphFont"/>
          <w:rFonts w:ascii="Times New Roman" w:hAnsi="Times New Roman" w:cs="Times New Roman"/>
          <w:szCs w:val="24"/>
        </w:rPr>
        <w:t>dpisov.</w:t>
      </w:r>
    </w:p>
  </w:footnote>
  <w:footnote w:id="10">
    <w:p>
      <w:pPr>
        <w:pStyle w:val="FootnoteText"/>
        <w:rPr>
          <w:rFonts w:ascii="Times New Roman" w:hAnsi="Times New Roman" w:cs="Times New Roman"/>
        </w:rPr>
      </w:pPr>
      <w:r w:rsidR="00415271">
        <w:rPr>
          <w:rStyle w:val="FootnoteReference"/>
          <w:rFonts w:ascii="Times New Roman" w:hAnsi="Times New Roman" w:cs="Times New Roman"/>
          <w:szCs w:val="24"/>
        </w:rPr>
        <w:t>7)</w:t>
      </w:r>
      <w:r w:rsidR="00415271">
        <w:rPr>
          <w:rStyle w:val="DefaultParagraphFont"/>
          <w:rFonts w:ascii="Times New Roman" w:hAnsi="Times New Roman" w:cs="Times New Roman"/>
          <w:szCs w:val="24"/>
        </w:rPr>
        <w:t xml:space="preserve"> § 10 zákona č. 124/2006 Z.z. o bezpečnosti a ochrane zdravia pri práci a o zmene a doplnení niektorých zákonov.</w:t>
      </w:r>
    </w:p>
  </w:footnote>
  <w:footnote w:id="11">
    <w:p>
      <w:pPr>
        <w:pStyle w:val="FootnoteText"/>
        <w:rPr>
          <w:rFonts w:ascii="Times New Roman" w:hAnsi="Times New Roman" w:cs="Times New Roman"/>
        </w:rPr>
      </w:pPr>
      <w:r w:rsidR="00415271">
        <w:rPr>
          <w:rStyle w:val="FootnoteReference"/>
          <w:rFonts w:ascii="Times New Roman" w:hAnsi="Times New Roman" w:cs="Times New Roman"/>
          <w:szCs w:val="24"/>
        </w:rPr>
        <w:t>8)</w:t>
      </w:r>
      <w:r w:rsidR="00415271">
        <w:rPr>
          <w:rStyle w:val="DefaultParagraphFont"/>
          <w:rFonts w:ascii="Times New Roman" w:hAnsi="Times New Roman" w:cs="Times New Roman"/>
          <w:szCs w:val="24"/>
        </w:rPr>
        <w:t xml:space="preserve"> Zákon č. 126/2006 Z.z. </w:t>
      </w:r>
    </w:p>
  </w:footnote>
  <w:footnote w:id="12">
    <w:p>
      <w:pPr>
        <w:pStyle w:val="FootnoteText"/>
        <w:rPr>
          <w:rFonts w:ascii="Times New Roman" w:hAnsi="Times New Roman" w:cs="Times New Roman"/>
        </w:rPr>
      </w:pPr>
    </w:p>
  </w:footnote>
  <w:footnote w:id="13">
    <w:p>
      <w:pPr>
        <w:pStyle w:val="FootnoteText"/>
        <w:rPr>
          <w:rFonts w:ascii="Times New Roman" w:hAnsi="Times New Roman" w:cs="Times New Roman"/>
        </w:rPr>
      </w:pPr>
    </w:p>
  </w:footnote>
  <w:footnote w:id="14">
    <w:p>
      <w:pPr>
        <w:pStyle w:val="FootnoteText"/>
        <w:rPr>
          <w:rFonts w:ascii="Times New Roman" w:hAnsi="Times New Roman" w:cs="Times New Roman"/>
        </w:rPr>
      </w:pPr>
      <w:r w:rsidR="00415271">
        <w:rPr>
          <w:rStyle w:val="FootnoteReference"/>
          <w:rFonts w:ascii="Times New Roman" w:hAnsi="Times New Roman" w:cs="Times New Roman"/>
          <w:szCs w:val="24"/>
        </w:rPr>
        <w:t>9)</w:t>
      </w:r>
      <w:r w:rsidR="00415271">
        <w:rPr>
          <w:rStyle w:val="DefaultParagraphFont"/>
          <w:rFonts w:ascii="Times New Roman" w:hAnsi="Times New Roman" w:cs="Times New Roman"/>
          <w:szCs w:val="24"/>
        </w:rPr>
        <w:t xml:space="preserve"> § 6, §26 zákona č. 124/2006 Z.z.</w:t>
      </w:r>
    </w:p>
  </w:footnote>
  <w:footnote w:id="15">
    <w:p>
      <w:pPr>
        <w:pStyle w:val="FootnoteText"/>
        <w:rPr>
          <w:rFonts w:ascii="Times New Roman" w:hAnsi="Times New Roman" w:cs="Times New Roman"/>
        </w:rPr>
      </w:pPr>
      <w:r w:rsidR="00415271">
        <w:rPr>
          <w:rStyle w:val="FootnoteReference"/>
          <w:rFonts w:ascii="Times New Roman" w:hAnsi="Times New Roman" w:cs="Times New Roman"/>
          <w:szCs w:val="24"/>
        </w:rPr>
        <w:t>11)</w:t>
      </w:r>
      <w:r w:rsidR="00415271">
        <w:rPr>
          <w:rStyle w:val="DefaultParagraphFont"/>
          <w:rFonts w:ascii="Times New Roman" w:hAnsi="Times New Roman" w:cs="Times New Roman"/>
          <w:szCs w:val="24"/>
        </w:rPr>
        <w:t xml:space="preserve">  § 24 zákona č. 576/2004 Z.z. o zdravotnej starostlivosti, službách súvisiacich s poskytovaním zdravotnej starostlivosti v znení neskorších predpisov.</w:t>
      </w:r>
    </w:p>
  </w:footnote>
  <w:footnote w:id="16">
    <w:p>
      <w:pPr>
        <w:pStyle w:val="FootnoteText"/>
        <w:rPr>
          <w:rFonts w:ascii="Times New Roman" w:hAnsi="Times New Roman" w:cs="Times New Roman"/>
        </w:rPr>
      </w:pPr>
    </w:p>
  </w:footnote>
  <w:footnote w:id="17">
    <w:p>
      <w:pPr>
        <w:pStyle w:val="FootnoteText"/>
        <w:rPr>
          <w:rFonts w:ascii="Times New Roman" w:hAnsi="Times New Roman" w:cs="Times New Roman"/>
        </w:rPr>
      </w:pPr>
      <w:r w:rsidR="00415271">
        <w:rPr>
          <w:rStyle w:val="FootnoteReference"/>
          <w:rFonts w:ascii="Times New Roman" w:hAnsi="Times New Roman" w:cs="Times New Roman"/>
          <w:szCs w:val="24"/>
        </w:rPr>
        <w:t>1</w:t>
      </w:r>
      <w:r w:rsidR="00415271">
        <w:rPr>
          <w:rStyle w:val="DefaultParagraphFont"/>
          <w:rFonts w:ascii="Times New Roman" w:hAnsi="Times New Roman" w:cs="Times New Roman"/>
          <w:szCs w:val="24"/>
        </w:rPr>
        <w:t>) §  5 zákona č. 124/2006 Z.z. o bezpečnosti a ochrane zdravia pri práci a o zmene a doplnení niektorých zákonov.</w:t>
      </w:r>
    </w:p>
  </w:footnote>
  <w:footnote w:id="18">
    <w:p>
      <w:pPr>
        <w:pStyle w:val="FootnoteText"/>
        <w:rPr>
          <w:rFonts w:ascii="Times New Roman" w:hAnsi="Times New Roman" w:cs="Times New Roman"/>
        </w:rPr>
      </w:pPr>
      <w:r w:rsidR="00415271">
        <w:rPr>
          <w:rStyle w:val="FootnoteReference"/>
          <w:rFonts w:ascii="Times New Roman" w:hAnsi="Times New Roman" w:cs="Times New Roman"/>
          <w:szCs w:val="24"/>
        </w:rPr>
        <w:t>1</w:t>
      </w:r>
      <w:r w:rsidR="00415271">
        <w:rPr>
          <w:rStyle w:val="DefaultParagraphFont"/>
          <w:rFonts w:ascii="Times New Roman" w:hAnsi="Times New Roman" w:cs="Times New Roman"/>
          <w:szCs w:val="24"/>
        </w:rPr>
        <w:t>) Zákon č. 126/ 2006 Z.z. o verejnom zdravotníctve.</w:t>
      </w:r>
    </w:p>
  </w:footnote>
  <w:footnote w:id="19">
    <w:p>
      <w:pPr>
        <w:pStyle w:val="FootnoteText"/>
        <w:rPr>
          <w:rFonts w:ascii="Times New Roman" w:hAnsi="Times New Roman" w:cs="Times New Roman"/>
        </w:rPr>
      </w:pPr>
      <w:r w:rsidR="00415271">
        <w:rPr>
          <w:rStyle w:val="FootnoteReference"/>
          <w:rFonts w:ascii="Times New Roman" w:hAnsi="Times New Roman" w:cs="Times New Roman"/>
          <w:szCs w:val="24"/>
        </w:rPr>
        <w:t>2</w:t>
      </w:r>
      <w:r w:rsidR="00415271">
        <w:rPr>
          <w:rStyle w:val="DefaultParagraphFont"/>
          <w:rFonts w:ascii="Times New Roman" w:hAnsi="Times New Roman" w:cs="Times New Roman"/>
          <w:szCs w:val="24"/>
        </w:rPr>
        <w:t>) Nariadenie vlády Slovenskej republiky č 337/2006 Z.z. o podrobnostiach o prevencii a kontrole prenosných ochorení.</w:t>
      </w:r>
    </w:p>
  </w:footnote>
  <w:footnote w:id="20">
    <w:p>
      <w:pPr>
        <w:pStyle w:val="FootnoteText"/>
        <w:rPr>
          <w:rFonts w:ascii="Times New Roman" w:hAnsi="Times New Roman" w:cs="Times New Roman"/>
        </w:rPr>
      </w:pPr>
      <w:r w:rsidR="00415271">
        <w:rPr>
          <w:rStyle w:val="FootnoteReference"/>
          <w:rFonts w:ascii="Times New Roman" w:hAnsi="Times New Roman" w:cs="Times New Roman"/>
          <w:szCs w:val="24"/>
        </w:rPr>
        <w:t>1</w:t>
      </w:r>
      <w:r w:rsidR="00415271">
        <w:rPr>
          <w:rStyle w:val="DefaultParagraphFont"/>
          <w:rFonts w:ascii="Times New Roman" w:hAnsi="Times New Roman" w:cs="Times New Roman"/>
          <w:szCs w:val="24"/>
        </w:rPr>
        <w:t xml:space="preserve"> nariadenie vlády SR č.289/2003 Z.z., ktorým sa ustanovujú požiadavky na ochranu zvierat používaných na pokusné účely alebo iné vedecké účely.</w:t>
      </w:r>
    </w:p>
  </w:footnote>
  <w:footnote w:id="21">
    <w:p w:rsidR="00415271">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2</w:t>
      </w:r>
      <w:r>
        <w:rPr>
          <w:rStyle w:val="DefaultParagraphFont"/>
          <w:rFonts w:ascii="Times New Roman" w:hAnsi="Times New Roman" w:cs="Times New Roman"/>
          <w:szCs w:val="24"/>
        </w:rPr>
        <w:t xml:space="preserve"> HEPA – high efficiency particulare air.</w:t>
      </w:r>
    </w:p>
    <w:p>
      <w:pPr>
        <w:pStyle w:val="FootnoteText"/>
        <w:rPr>
          <w:rFonts w:ascii="Times New Roman" w:hAnsi="Times New Roman" w:cs="Times New Roman"/>
        </w:rPr>
      </w:pPr>
    </w:p>
  </w:footnote>
  <w:footnote w:id="22">
    <w:p w:rsidR="00415271">
      <w:pPr>
        <w:jc w:val="both"/>
        <w:rPr>
          <w:rStyle w:val="DefaultParagraphFont"/>
          <w:rFonts w:ascii="Times New Roman" w:hAnsi="Times New Roman" w:cs="Times New Roman"/>
          <w:sz w:val="20"/>
          <w:szCs w:val="24"/>
        </w:rPr>
      </w:pPr>
      <w:r>
        <w:rPr>
          <w:rStyle w:val="FootnoteReference"/>
          <w:rFonts w:ascii="Times New Roman" w:hAnsi="Times New Roman" w:cs="Times New Roman"/>
          <w:sz w:val="20"/>
          <w:szCs w:val="24"/>
        </w:rPr>
        <w:t>4</w:t>
      </w:r>
      <w:r>
        <w:rPr>
          <w:rStyle w:val="DefaultParagraphFont"/>
          <w:rFonts w:ascii="Times New Roman" w:hAnsi="Times New Roman" w:cs="Times New Roman"/>
          <w:sz w:val="20"/>
          <w:szCs w:val="24"/>
        </w:rPr>
        <w:t xml:space="preserve"> Kontrolovaná zóna – stavebne a funkčne vymedzený pracovný priestor  podliehajúci špecifickému režimu a  kontrole v súvislosti s používaním biologických fakto</w:t>
      </w:r>
      <w:r>
        <w:rPr>
          <w:rStyle w:val="DefaultParagraphFont"/>
          <w:rFonts w:ascii="Times New Roman" w:hAnsi="Times New Roman" w:cs="Times New Roman"/>
          <w:sz w:val="20"/>
          <w:szCs w:val="24"/>
        </w:rPr>
        <w:t>rov.</w:t>
      </w:r>
    </w:p>
    <w:p>
      <w:pPr>
        <w:jc w:val="both"/>
        <w:rPr>
          <w:rFonts w:ascii="Times New Roman" w:hAnsi="Times New Roman" w:cs="Times New Roman"/>
        </w:rPr>
      </w:pPr>
    </w:p>
  </w:footnote>
  <w:footnote w:id="23">
    <w:p>
      <w:pPr>
        <w:pStyle w:val="FootnoteText"/>
        <w:rPr>
          <w:rFonts w:ascii="Times New Roman" w:hAnsi="Times New Roman" w:cs="Times New Roman"/>
        </w:rPr>
      </w:pPr>
    </w:p>
  </w:footnote>
  <w:footnote w:id="24">
    <w:p>
      <w:pPr>
        <w:pStyle w:val="FootnoteText"/>
        <w:rPr>
          <w:rFonts w:ascii="Times New Roman" w:hAnsi="Times New Roman" w:cs="Times New Roman"/>
        </w:rPr>
      </w:pPr>
    </w:p>
  </w:footnote>
  <w:footnote w:id="25">
    <w:p>
      <w:pPr>
        <w:pStyle w:val="FootnoteText"/>
        <w:rPr>
          <w:rFonts w:ascii="Times New Roman" w:hAnsi="Times New Roman" w:cs="Times New Roman"/>
        </w:rPr>
      </w:pPr>
    </w:p>
  </w:footnote>
  <w:footnote w:id="26">
    <w:p>
      <w:pPr>
        <w:pStyle w:val="FootnoteText"/>
        <w:rPr>
          <w:rFonts w:ascii="Times New Roman" w:hAnsi="Times New Roman" w:cs="Times New Roman"/>
        </w:rPr>
      </w:pPr>
    </w:p>
  </w:footnote>
  <w:footnote w:id="27">
    <w:p>
      <w:pPr>
        <w:pStyle w:val="FootnoteText"/>
        <w:rPr>
          <w:rFonts w:ascii="Times New Roman" w:hAnsi="Times New Roman" w:cs="Times New Roman"/>
        </w:rPr>
      </w:pPr>
    </w:p>
  </w:footnote>
  <w:footnote w:id="28">
    <w:p>
      <w:pPr>
        <w:pStyle w:val="FootnoteText"/>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5"/>
      <w:numFmt w:val="bullet"/>
      <w:suff w:val="nothing"/>
      <w:lvlText w:val="-"/>
      <w:lvlJc w:val="left"/>
      <w:pPr>
        <w:ind w:left="360" w:hanging="360"/>
      </w:pPr>
      <w:rPr>
        <w:rFonts w:ascii="Thorndale" w:hAnsi="Thorndale"/>
        <w:b/>
        <w:rtl w:val="0"/>
      </w:rPr>
    </w:lvl>
  </w:abstractNum>
  <w:abstractNum w:abstractNumId="1">
    <w:nsid w:val="00000002"/>
    <w:multiLevelType w:val="singleLevel"/>
    <w:tmpl w:val="00000002"/>
    <w:name w:val="WW8Num18"/>
    <w:lvl w:ilvl="0">
      <w:start w:val="3"/>
      <w:numFmt w:val="lowerLetter"/>
      <w:suff w:val="nothing"/>
      <w:lvlText w:val="%1)"/>
      <w:lvlJc w:val="left"/>
      <w:pPr>
        <w:ind w:left="360" w:hanging="360"/>
      </w:pPr>
    </w:lvl>
  </w:abstractNum>
  <w:abstractNum w:abstractNumId="2">
    <w:nsid w:val="00000003"/>
    <w:multiLevelType w:val="singleLevel"/>
    <w:tmpl w:val="00000003"/>
    <w:name w:val="WW8Num9"/>
    <w:lvl w:ilvl="0">
      <w:start w:val="2"/>
      <w:numFmt w:val="bullet"/>
      <w:suff w:val="nothing"/>
      <w:lvlText w:val="-"/>
      <w:lvlJc w:val="left"/>
      <w:pPr>
        <w:ind w:left="360" w:hanging="360"/>
      </w:pPr>
      <w:rPr>
        <w:rFonts w:ascii="StarSymbol" w:hAnsi="StarSymbol"/>
        <w:rtl w:val="0"/>
      </w:rPr>
    </w:lvl>
  </w:abstractNum>
  <w:abstractNum w:abstractNumId="3">
    <w:nsid w:val="00000004"/>
    <w:multiLevelType w:val="multilevel"/>
    <w:tmpl w:val="00000004"/>
    <w:name w:val="WW8Num10"/>
    <w:lvl w:ilvl="0">
      <w:start w:val="7"/>
      <w:numFmt w:val="lowerLetter"/>
      <w:suff w:val="nothing"/>
      <w:lvlText w:val="%1)"/>
      <w:lvlJc w:val="left"/>
      <w:pPr>
        <w:ind w:left="36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4">
    <w:nsid w:val="00000005"/>
    <w:multiLevelType w:val="singleLevel"/>
    <w:tmpl w:val="00000005"/>
    <w:name w:val="WW8Num46"/>
    <w:lvl w:ilvl="0">
      <w:start w:val="1"/>
      <w:numFmt w:val="lowerLetter"/>
      <w:suff w:val="nothing"/>
      <w:lvlText w:val="(%1)"/>
      <w:lvlJc w:val="left"/>
      <w:pPr>
        <w:ind w:left="360" w:hanging="360"/>
      </w:pPr>
    </w:lvl>
  </w:abstractNum>
  <w:abstractNum w:abstractNumId="5">
    <w:nsid w:val="00000006"/>
    <w:multiLevelType w:val="singleLevel"/>
    <w:tmpl w:val="00000006"/>
    <w:name w:val="WW8Num49"/>
    <w:lvl w:ilvl="0">
      <w:start w:val="1"/>
      <w:numFmt w:val="lowerLetter"/>
      <w:suff w:val="nothing"/>
      <w:lvlText w:val="(%1)"/>
      <w:lvlJc w:val="left"/>
      <w:pPr>
        <w:ind w:left="360" w:hanging="360"/>
      </w:pPr>
    </w:lvl>
  </w:abstractNum>
  <w:abstractNum w:abstractNumId="6">
    <w:nsid w:val="00000007"/>
    <w:multiLevelType w:val="singleLevel"/>
    <w:tmpl w:val="00000007"/>
    <w:name w:val="WW8Num52"/>
    <w:lvl w:ilvl="0">
      <w:start w:val="1"/>
      <w:numFmt w:val="lowerLetter"/>
      <w:suff w:val="nothing"/>
      <w:lvlText w:val="%1)"/>
      <w:lvlJc w:val="left"/>
      <w:pPr>
        <w:ind w:left="360" w:hanging="360"/>
      </w:pPr>
    </w:lvl>
  </w:abstractNum>
  <w:abstractNum w:abstractNumId="7">
    <w:nsid w:val="00000008"/>
    <w:multiLevelType w:val="singleLevel"/>
    <w:tmpl w:val="041B0017"/>
    <w:name w:val="WW8Num53"/>
    <w:lvl w:ilvl="0">
      <w:start w:val="1"/>
      <w:numFmt w:val="lowerLetter"/>
      <w:lvlText w:val="%1)"/>
      <w:lvlJc w:val="left"/>
      <w:pPr>
        <w:tabs>
          <w:tab w:val="num" w:pos="360"/>
        </w:tabs>
        <w:ind w:left="360" w:hanging="360"/>
      </w:pPr>
    </w:lvl>
  </w:abstractNum>
  <w:abstractNum w:abstractNumId="8">
    <w:nsid w:val="00000009"/>
    <w:multiLevelType w:val="singleLevel"/>
    <w:tmpl w:val="00000009"/>
    <w:name w:val="WW8Num16"/>
    <w:lvl w:ilvl="0">
      <w:start w:val="1"/>
      <w:numFmt w:val="lowerRoman"/>
      <w:suff w:val="nothing"/>
      <w:lvlText w:val="(%1)"/>
      <w:lvlJc w:val="left"/>
      <w:pPr>
        <w:ind w:left="720" w:hanging="720"/>
      </w:pPr>
    </w:lvl>
  </w:abstractNum>
  <w:abstractNum w:abstractNumId="9">
    <w:nsid w:val="0000000A"/>
    <w:multiLevelType w:val="multilevel"/>
    <w:tmpl w:val="0000000A"/>
    <w:name w:val="WW8Num17"/>
    <w:lvl w:ilvl="0">
      <w:start w:val="1"/>
      <w:numFmt w:val="none"/>
      <w:suff w:val="nothing"/>
      <w:lvlJc w:val="left"/>
      <w:pPr>
        <w:ind w:left="0"/>
      </w:pPr>
    </w:lvl>
    <w:lvl w:ilvl="1">
      <w:start w:val="1"/>
      <w:numFmt w:val="none"/>
      <w:suff w:val="nothing"/>
      <w:lvlJc w:val="left"/>
      <w:pPr>
        <w:ind w:left="0"/>
      </w:pPr>
    </w:lvl>
    <w:lvl w:ilvl="2">
      <w:start w:val="1"/>
      <w:numFmt w:val="none"/>
      <w:suff w:val="nothing"/>
      <w:lvlJc w:val="left"/>
      <w:pPr>
        <w:ind w:left="0"/>
      </w:pPr>
    </w:lvl>
    <w:lvl w:ilvl="3">
      <w:start w:val="1"/>
      <w:numFmt w:val="none"/>
      <w:suff w:val="nothing"/>
      <w:lvlJc w:val="left"/>
      <w:pPr>
        <w:ind w:left="0"/>
      </w:pPr>
    </w:lvl>
    <w:lvl w:ilvl="4">
      <w:start w:val="1"/>
      <w:numFmt w:val="none"/>
      <w:suff w:val="nothing"/>
      <w:lvlJc w:val="left"/>
      <w:pPr>
        <w:ind w:left="0"/>
      </w:pPr>
    </w:lvl>
    <w:lvl w:ilvl="5">
      <w:start w:val="1"/>
      <w:numFmt w:val="none"/>
      <w:suff w:val="nothing"/>
      <w:lvlJc w:val="left"/>
      <w:pPr>
        <w:ind w:left="0"/>
      </w:pPr>
    </w:lvl>
    <w:lvl w:ilvl="6">
      <w:start w:val="1"/>
      <w:numFmt w:val="none"/>
      <w:suff w:val="nothing"/>
      <w:lvlJc w:val="left"/>
      <w:pPr>
        <w:ind w:left="0"/>
      </w:pPr>
    </w:lvl>
    <w:lvl w:ilvl="7">
      <w:start w:val="1"/>
      <w:numFmt w:val="none"/>
      <w:suff w:val="nothing"/>
      <w:lvlJc w:val="left"/>
      <w:pPr>
        <w:ind w:left="0"/>
      </w:pPr>
    </w:lvl>
    <w:lvl w:ilvl="8">
      <w:start w:val="1"/>
      <w:numFmt w:val="none"/>
      <w:suff w:val="nothing"/>
      <w:lvlJc w:val="left"/>
      <w:pPr>
        <w:ind w:left="0"/>
      </w:pPr>
    </w:lvl>
  </w:abstractNum>
  <w:abstractNum w:abstractNumId="10">
    <w:nsid w:val="0000000B"/>
    <w:multiLevelType w:val="singleLevel"/>
    <w:tmpl w:val="0000000B"/>
    <w:name w:val="WW8Num64"/>
    <w:lvl w:ilvl="0">
      <w:start w:val="1"/>
      <w:numFmt w:val="lowerLetter"/>
      <w:suff w:val="nothing"/>
      <w:lvlText w:val="(%1)"/>
      <w:lvlJc w:val="left"/>
      <w:pPr>
        <w:ind w:left="360" w:hanging="360"/>
      </w:pPr>
    </w:lvl>
  </w:abstractNum>
  <w:abstractNum w:abstractNumId="11">
    <w:nsid w:val="0000000D"/>
    <w:multiLevelType w:val="singleLevel"/>
    <w:tmpl w:val="04050017"/>
    <w:name w:val="WW8Num70"/>
    <w:lvl w:ilvl="0">
      <w:start w:val="1"/>
      <w:numFmt w:val="lowerLetter"/>
      <w:lvlText w:val="%1)"/>
      <w:lvlJc w:val="left"/>
      <w:pPr>
        <w:tabs>
          <w:tab w:val="num" w:pos="360"/>
        </w:tabs>
        <w:ind w:left="360" w:hanging="360"/>
      </w:pPr>
    </w:lvl>
  </w:abstractNum>
  <w:abstractNum w:abstractNumId="12">
    <w:nsid w:val="0000000F"/>
    <w:multiLevelType w:val="singleLevel"/>
    <w:tmpl w:val="0000000F"/>
    <w:name w:val="WW8Num77"/>
    <w:lvl w:ilvl="0">
      <w:start w:val="1"/>
      <w:numFmt w:val="lowerLetter"/>
      <w:suff w:val="nothing"/>
      <w:lvlText w:val="%1)"/>
      <w:lvlJc w:val="left"/>
      <w:pPr>
        <w:ind w:left="435" w:hanging="435"/>
      </w:pPr>
    </w:lvl>
  </w:abstractNum>
  <w:abstractNum w:abstractNumId="13">
    <w:nsid w:val="00000010"/>
    <w:multiLevelType w:val="singleLevel"/>
    <w:tmpl w:val="00000010"/>
    <w:name w:val="WW8Num78"/>
    <w:lvl w:ilvl="0">
      <w:start w:val="1"/>
      <w:numFmt w:val="lowerLetter"/>
      <w:suff w:val="nothing"/>
      <w:lvlText w:val="(%1)"/>
      <w:lvlJc w:val="left"/>
      <w:pPr>
        <w:ind w:left="360" w:hanging="360"/>
      </w:pPr>
    </w:lvl>
  </w:abstractNum>
  <w:abstractNum w:abstractNumId="14">
    <w:nsid w:val="00000011"/>
    <w:multiLevelType w:val="singleLevel"/>
    <w:tmpl w:val="00000011"/>
    <w:name w:val="WW8Num88"/>
    <w:lvl w:ilvl="0">
      <w:start w:val="2"/>
      <w:numFmt w:val="lowerLetter"/>
      <w:suff w:val="nothing"/>
      <w:lvlText w:val="%1"/>
      <w:lvlJc w:val="left"/>
      <w:pPr>
        <w:ind w:left="360" w:hanging="360"/>
      </w:pPr>
    </w:lvl>
  </w:abstractNum>
  <w:abstractNum w:abstractNumId="15">
    <w:nsid w:val="00000013"/>
    <w:multiLevelType w:val="singleLevel"/>
    <w:tmpl w:val="00000013"/>
    <w:name w:val="WW8Num110"/>
    <w:lvl w:ilvl="0">
      <w:start w:val="1"/>
      <w:numFmt w:val="lowerLetter"/>
      <w:suff w:val="nothing"/>
      <w:lvlText w:val="(%1)"/>
      <w:lvlJc w:val="left"/>
      <w:pPr>
        <w:ind w:left="360" w:hanging="360"/>
      </w:pPr>
    </w:lvl>
  </w:abstractNum>
  <w:abstractNum w:abstractNumId="16">
    <w:nsid w:val="00000014"/>
    <w:multiLevelType w:val="singleLevel"/>
    <w:tmpl w:val="00000014"/>
    <w:name w:val="WW8Num114"/>
    <w:lvl w:ilvl="0">
      <w:start w:val="1"/>
      <w:numFmt w:val="lowerLetter"/>
      <w:suff w:val="nothing"/>
      <w:lvlText w:val="(%1)"/>
      <w:lvlJc w:val="left"/>
      <w:pPr>
        <w:ind w:left="360" w:hanging="360"/>
      </w:pPr>
    </w:lvl>
  </w:abstractNum>
  <w:abstractNum w:abstractNumId="17">
    <w:nsid w:val="00000017"/>
    <w:multiLevelType w:val="singleLevel"/>
    <w:tmpl w:val="00000017"/>
    <w:name w:val="WW8Num142"/>
    <w:lvl w:ilvl="0">
      <w:start w:val="1"/>
      <w:numFmt w:val="lowerLetter"/>
      <w:suff w:val="nothing"/>
      <w:lvlText w:val="(%1)"/>
      <w:lvlJc w:val="left"/>
      <w:pPr>
        <w:ind w:left="360" w:hanging="360"/>
      </w:pPr>
    </w:lvl>
  </w:abstractNum>
  <w:abstractNum w:abstractNumId="18">
    <w:nsid w:val="00000018"/>
    <w:multiLevelType w:val="singleLevel"/>
    <w:tmpl w:val="00000018"/>
    <w:name w:val="WW8Num144"/>
    <w:lvl w:ilvl="0">
      <w:start w:val="1"/>
      <w:numFmt w:val="lowerLetter"/>
      <w:suff w:val="nothing"/>
      <w:lvlText w:val="%1)"/>
      <w:lvlJc w:val="left"/>
      <w:pPr>
        <w:ind w:left="360" w:hanging="360"/>
      </w:pPr>
    </w:lvl>
  </w:abstractNum>
  <w:abstractNum w:abstractNumId="19">
    <w:nsid w:val="00000019"/>
    <w:multiLevelType w:val="singleLevel"/>
    <w:tmpl w:val="00000019"/>
    <w:name w:val="WW8Num146"/>
    <w:lvl w:ilvl="0">
      <w:start w:val="1"/>
      <w:numFmt w:val="lowerLetter"/>
      <w:suff w:val="nothing"/>
      <w:lvlText w:val="(%1)"/>
      <w:lvlJc w:val="left"/>
      <w:pPr>
        <w:ind w:left="360" w:hanging="360"/>
      </w:pPr>
    </w:lvl>
  </w:abstractNum>
  <w:abstractNum w:abstractNumId="20">
    <w:nsid w:val="0000001A"/>
    <w:multiLevelType w:val="singleLevel"/>
    <w:tmpl w:val="0000001A"/>
    <w:name w:val="WW8Num148"/>
    <w:lvl w:ilvl="0">
      <w:start w:val="3"/>
      <w:numFmt w:val="lowerLetter"/>
      <w:suff w:val="nothing"/>
      <w:lvlText w:val="(%1)"/>
      <w:lvlJc w:val="left"/>
      <w:pPr>
        <w:ind w:left="360" w:hanging="360"/>
      </w:pPr>
    </w:lvl>
  </w:abstractNum>
  <w:abstractNum w:abstractNumId="21">
    <w:nsid w:val="0000001F"/>
    <w:multiLevelType w:val="singleLevel"/>
    <w:tmpl w:val="0000001F"/>
    <w:name w:val="WW8Num166"/>
    <w:lvl w:ilvl="0">
      <w:start w:val="1"/>
      <w:numFmt w:val="lowerLetter"/>
      <w:suff w:val="nothing"/>
      <w:lvlText w:val="(%1)"/>
      <w:lvlJc w:val="left"/>
      <w:pPr>
        <w:ind w:left="360" w:hanging="360"/>
      </w:pPr>
    </w:lvl>
  </w:abstractNum>
  <w:abstractNum w:abstractNumId="22">
    <w:nsid w:val="00000020"/>
    <w:multiLevelType w:val="singleLevel"/>
    <w:tmpl w:val="00000020"/>
    <w:name w:val="WW8Num168"/>
    <w:lvl w:ilvl="0">
      <w:start w:val="1"/>
      <w:numFmt w:val="lowerLetter"/>
      <w:suff w:val="nothing"/>
      <w:lvlText w:val="%1)"/>
      <w:lvlJc w:val="left"/>
      <w:pPr>
        <w:ind w:left="360" w:hanging="360"/>
      </w:pPr>
    </w:lvl>
  </w:abstractNum>
  <w:abstractNum w:abstractNumId="23">
    <w:nsid w:val="00000022"/>
    <w:multiLevelType w:val="singleLevel"/>
    <w:tmpl w:val="00000022"/>
    <w:name w:val="WW8Num172"/>
    <w:lvl w:ilvl="0">
      <w:start w:val="1"/>
      <w:numFmt w:val="lowerLetter"/>
      <w:suff w:val="nothing"/>
      <w:lvlText w:val="(%1)"/>
      <w:lvlJc w:val="left"/>
      <w:pPr>
        <w:ind w:left="360" w:hanging="360"/>
      </w:pPr>
    </w:lvl>
  </w:abstractNum>
  <w:abstractNum w:abstractNumId="24">
    <w:nsid w:val="00000023"/>
    <w:multiLevelType w:val="singleLevel"/>
    <w:tmpl w:val="00000023"/>
    <w:name w:val="WW8Num178"/>
    <w:lvl w:ilvl="0">
      <w:start w:val="1"/>
      <w:numFmt w:val="lowerLetter"/>
      <w:suff w:val="nothing"/>
      <w:lvlText w:val="(%1)"/>
      <w:lvlJc w:val="left"/>
      <w:pPr>
        <w:ind w:left="360" w:hanging="360"/>
      </w:pPr>
    </w:lvl>
  </w:abstractNum>
  <w:abstractNum w:abstractNumId="25">
    <w:nsid w:val="03E103AB"/>
    <w:multiLevelType w:val="multilevel"/>
    <w:tmpl w:val="C6C070A2"/>
    <w:lvl w:ilvl="0">
      <w:start w:val="1"/>
      <w:numFmt w:val="lowerLetter"/>
      <w:lvlText w:val="%1)"/>
      <w:lvlJc w:val="left"/>
      <w:pPr>
        <w:tabs>
          <w:tab w:val="num" w:pos="317"/>
        </w:tabs>
        <w:ind w:left="317"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05E3175C"/>
    <w:multiLevelType w:val="multilevel"/>
    <w:tmpl w:val="BFEC55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CCB67E6"/>
    <w:multiLevelType w:val="singleLevel"/>
    <w:tmpl w:val="F914325A"/>
    <w:lvl w:ilvl="0">
      <w:start w:val="0"/>
      <w:numFmt w:val="bullet"/>
      <w:lvlText w:val="-"/>
      <w:lvlJc w:val="left"/>
      <w:pPr>
        <w:tabs>
          <w:tab w:val="num" w:pos="360"/>
        </w:tabs>
        <w:ind w:left="360" w:hanging="360"/>
      </w:pPr>
    </w:lvl>
  </w:abstractNum>
  <w:abstractNum w:abstractNumId="28">
    <w:nsid w:val="0E57632B"/>
    <w:multiLevelType w:val="multilevel"/>
    <w:tmpl w:val="6A7EF6B2"/>
    <w:name w:val="WW8Num49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10485E9D"/>
    <w:multiLevelType w:val="multilevel"/>
    <w:tmpl w:val="071646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139C7ADB"/>
    <w:multiLevelType w:val="multilevel"/>
    <w:tmpl w:val="5B041B24"/>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1B0969FD"/>
    <w:multiLevelType w:val="multilevel"/>
    <w:tmpl w:val="CED2FCA4"/>
    <w:lvl w:ilvl="0">
      <w:start w:val="1"/>
      <w:numFmt w:val="lowerLetter"/>
      <w:lvlText w:val="%1)"/>
      <w:lvlJc w:val="left"/>
      <w:pPr>
        <w:tabs>
          <w:tab w:val="num" w:pos="1320"/>
        </w:tabs>
        <w:ind w:left="1320" w:hanging="9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22EC721B"/>
    <w:multiLevelType w:val="singleLevel"/>
    <w:tmpl w:val="0405000F"/>
    <w:lvl w:ilvl="0">
      <w:start w:val="1"/>
      <w:numFmt w:val="decimal"/>
      <w:lvlText w:val="%1."/>
      <w:lvlJc w:val="left"/>
      <w:pPr>
        <w:tabs>
          <w:tab w:val="num" w:pos="360"/>
        </w:tabs>
        <w:ind w:left="360" w:hanging="360"/>
      </w:pPr>
    </w:lvl>
  </w:abstractNum>
  <w:abstractNum w:abstractNumId="33">
    <w:nsid w:val="2B7F6D31"/>
    <w:multiLevelType w:val="multilevel"/>
    <w:tmpl w:val="7E726388"/>
    <w:name w:val="WW8Num652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nsid w:val="35314593"/>
    <w:multiLevelType w:val="singleLevel"/>
    <w:tmpl w:val="F914325A"/>
    <w:lvl w:ilvl="0">
      <w:start w:val="0"/>
      <w:numFmt w:val="bullet"/>
      <w:lvlText w:val="-"/>
      <w:lvlJc w:val="left"/>
      <w:pPr>
        <w:tabs>
          <w:tab w:val="num" w:pos="360"/>
        </w:tabs>
        <w:ind w:left="360" w:hanging="360"/>
      </w:pPr>
    </w:lvl>
  </w:abstractNum>
  <w:abstractNum w:abstractNumId="35">
    <w:nsid w:val="3B0861E3"/>
    <w:multiLevelType w:val="multilevel"/>
    <w:tmpl w:val="C4EC43D2"/>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6D7453"/>
    <w:multiLevelType w:val="singleLevel"/>
    <w:tmpl w:val="295AB0C2"/>
    <w:lvl w:ilvl="0">
      <w:start w:val="1"/>
      <w:numFmt w:val="decimal"/>
      <w:lvlText w:val="(%1)"/>
      <w:lvlJc w:val="left"/>
      <w:pPr>
        <w:tabs>
          <w:tab w:val="num" w:pos="644"/>
        </w:tabs>
        <w:ind w:left="0" w:firstLine="284"/>
      </w:pPr>
      <w:rPr>
        <w:rFonts w:ascii="Times New Roman" w:hAnsi="Times New Roman"/>
        <w:rtl w:val="0"/>
      </w:rPr>
    </w:lvl>
  </w:abstractNum>
  <w:abstractNum w:abstractNumId="37">
    <w:nsid w:val="436419B1"/>
    <w:multiLevelType w:val="singleLevel"/>
    <w:tmpl w:val="38DE18FA"/>
    <w:lvl w:ilvl="0">
      <w:start w:val="1"/>
      <w:numFmt w:val="lowerLetter"/>
      <w:lvlText w:val="%1)"/>
      <w:lvlJc w:val="left"/>
      <w:pPr>
        <w:tabs>
          <w:tab w:val="num" w:pos="360"/>
        </w:tabs>
        <w:ind w:left="360" w:hanging="360"/>
      </w:pPr>
      <w:rPr>
        <w:sz w:val="24"/>
        <w:rtl w:val="0"/>
      </w:rPr>
    </w:lvl>
  </w:abstractNum>
  <w:abstractNum w:abstractNumId="38">
    <w:nsid w:val="437175C9"/>
    <w:multiLevelType w:val="multilevel"/>
    <w:tmpl w:val="FA2856B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nsid w:val="44A82731"/>
    <w:multiLevelType w:val="multilevel"/>
    <w:tmpl w:val="3BA698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7166948"/>
    <w:multiLevelType w:val="multilevel"/>
    <w:tmpl w:val="91DAF71A"/>
    <w:name w:val="WW8Num65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nsid w:val="4D771B7A"/>
    <w:multiLevelType w:val="multilevel"/>
    <w:tmpl w:val="106C3D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4DAC1512"/>
    <w:multiLevelType w:val="multilevel"/>
    <w:tmpl w:val="70446D94"/>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F96485"/>
    <w:multiLevelType w:val="singleLevel"/>
    <w:tmpl w:val="F914325A"/>
    <w:lvl w:ilvl="0">
      <w:start w:val="0"/>
      <w:numFmt w:val="bullet"/>
      <w:lvlText w:val="-"/>
      <w:lvlJc w:val="left"/>
      <w:pPr>
        <w:tabs>
          <w:tab w:val="num" w:pos="360"/>
        </w:tabs>
        <w:ind w:left="360" w:hanging="360"/>
      </w:pPr>
    </w:lvl>
  </w:abstractNum>
  <w:abstractNum w:abstractNumId="44">
    <w:nsid w:val="4FFF29F1"/>
    <w:multiLevelType w:val="multilevel"/>
    <w:tmpl w:val="9C54B59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5DF114C"/>
    <w:multiLevelType w:val="multilevel"/>
    <w:tmpl w:val="922402FE"/>
    <w:lvl w:ilvl="0">
      <w:start w:val="1"/>
      <w:numFmt w:val="decimal"/>
      <w:lvlText w:val="(%1)"/>
      <w:lvlJc w:val="left"/>
      <w:pPr>
        <w:tabs>
          <w:tab w:val="num" w:pos="720"/>
        </w:tabs>
        <w:ind w:left="0" w:firstLine="360"/>
      </w:pPr>
    </w:lvl>
    <w:lvl w:ilvl="1">
      <w:start w:val="2"/>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8062FD3"/>
    <w:multiLevelType w:val="multilevel"/>
    <w:tmpl w:val="D632B438"/>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81E4CB6"/>
    <w:multiLevelType w:val="multilevel"/>
    <w:tmpl w:val="44D048AC"/>
    <w:lvl w:ilvl="0">
      <w:start w:val="1"/>
      <w:numFmt w:val="lowerLetter"/>
      <w:lvlText w:val="%1)"/>
      <w:lvlJc w:val="left"/>
      <w:pPr>
        <w:tabs>
          <w:tab w:val="num" w:pos="786"/>
        </w:tabs>
        <w:ind w:left="786" w:hanging="360"/>
      </w:pPr>
      <w:rPr>
        <w:sz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84C19BD"/>
    <w:multiLevelType w:val="multilevel"/>
    <w:tmpl w:val="22CC720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9">
    <w:nsid w:val="5AD901D1"/>
    <w:multiLevelType w:val="singleLevel"/>
    <w:tmpl w:val="00000018"/>
    <w:lvl w:ilvl="0">
      <w:start w:val="1"/>
      <w:numFmt w:val="lowerLetter"/>
      <w:suff w:val="nothing"/>
      <w:lvlText w:val="%1)"/>
      <w:lvlJc w:val="left"/>
      <w:pPr>
        <w:ind w:left="360" w:hanging="360"/>
      </w:pPr>
    </w:lvl>
  </w:abstractNum>
  <w:abstractNum w:abstractNumId="50">
    <w:nsid w:val="639D5D02"/>
    <w:multiLevelType w:val="multilevel"/>
    <w:tmpl w:val="C4EC43D2"/>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AD542B8"/>
    <w:multiLevelType w:val="multilevel"/>
    <w:tmpl w:val="CB4251C0"/>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D245BE4"/>
    <w:multiLevelType w:val="singleLevel"/>
    <w:tmpl w:val="1F8A7BD8"/>
    <w:lvl w:ilvl="0">
      <w:start w:val="18"/>
      <w:numFmt w:val="bullet"/>
      <w:lvlText w:val="-"/>
      <w:lvlJc w:val="left"/>
      <w:pPr>
        <w:tabs>
          <w:tab w:val="num" w:pos="644"/>
        </w:tabs>
        <w:ind w:left="644" w:hanging="360"/>
      </w:pPr>
    </w:lvl>
  </w:abstractNum>
  <w:abstractNum w:abstractNumId="53">
    <w:nsid w:val="6F624424"/>
    <w:multiLevelType w:val="multilevel"/>
    <w:tmpl w:val="B7F6CEC6"/>
    <w:name w:val="WW8Num642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nsid w:val="709E2883"/>
    <w:multiLevelType w:val="multilevel"/>
    <w:tmpl w:val="B07CFB30"/>
    <w:name w:val="WW8Num64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77B476ED"/>
    <w:multiLevelType w:val="multilevel"/>
    <w:tmpl w:val="D7C2DE7A"/>
    <w:lvl w:ilvl="0">
      <w:start w:val="1"/>
      <w:numFmt w:val="lowerLetter"/>
      <w:lvlText w:val="%1)"/>
      <w:lvlJc w:val="left"/>
      <w:pPr>
        <w:tabs>
          <w:tab w:val="num" w:pos="390"/>
        </w:tabs>
        <w:ind w:left="390" w:hanging="39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6">
    <w:nsid w:val="7ACB7F35"/>
    <w:multiLevelType w:val="singleLevel"/>
    <w:tmpl w:val="041B0017"/>
    <w:lvl w:ilvl="0">
      <w:start w:val="1"/>
      <w:numFmt w:val="lowerLetter"/>
      <w:lvlText w:val="%1)"/>
      <w:lvlJc w:val="left"/>
      <w:pPr>
        <w:tabs>
          <w:tab w:val="num" w:pos="360"/>
        </w:tabs>
        <w:ind w:left="360" w:hanging="360"/>
      </w:pPr>
    </w:lvl>
  </w:abstractNum>
  <w:abstractNum w:abstractNumId="57">
    <w:nsid w:val="7ACB7F36"/>
    <w:multiLevelType w:val="multilevel"/>
    <w:tmpl w:val="7ACB7F3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ACB7F37"/>
    <w:multiLevelType w:val="multilevel"/>
    <w:tmpl w:val="7ACB7F3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ACB7F38"/>
    <w:multiLevelType w:val="multilevel"/>
    <w:tmpl w:val="7ACB7F3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ACB7F39"/>
    <w:multiLevelType w:val="multilevel"/>
    <w:tmpl w:val="7ACB7F3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ACB7F3A"/>
    <w:multiLevelType w:val="multilevel"/>
    <w:tmpl w:val="7ACB7F3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ACB7F3B"/>
    <w:multiLevelType w:val="multilevel"/>
    <w:tmpl w:val="7ACB7F3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ACB7F3C"/>
    <w:multiLevelType w:val="multilevel"/>
    <w:tmpl w:val="7ACB7F3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ACB7F3D"/>
    <w:multiLevelType w:val="multilevel"/>
    <w:tmpl w:val="7ACB7F3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ACB7F3E"/>
    <w:multiLevelType w:val="multilevel"/>
    <w:tmpl w:val="7ACB7F3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ACB7F3F"/>
    <w:multiLevelType w:val="multilevel"/>
    <w:tmpl w:val="7ACB7F3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ACB7F40"/>
    <w:multiLevelType w:val="multilevel"/>
    <w:tmpl w:val="7ACB7F4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ACB7F41"/>
    <w:multiLevelType w:val="multilevel"/>
    <w:tmpl w:val="7ACB7F4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ACB7F42"/>
    <w:multiLevelType w:val="multilevel"/>
    <w:tmpl w:val="7ACB7F4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ACB7F43"/>
    <w:multiLevelType w:val="multilevel"/>
    <w:tmpl w:val="7ACB7F4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ACB7F44"/>
    <w:multiLevelType w:val="multilevel"/>
    <w:tmpl w:val="7ACB7F4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26"/>
  </w:num>
  <w:num w:numId="2">
    <w:abstractNumId w:val="9"/>
  </w:num>
  <w:num w:numId="3">
    <w:abstractNumId w:val="18"/>
  </w:num>
  <w:num w:numId="4">
    <w:abstractNumId w:val="6"/>
  </w:num>
  <w:num w:numId="5">
    <w:abstractNumId w:val="11"/>
  </w:num>
  <w:num w:numId="6">
    <w:abstractNumId w:val="29"/>
  </w:num>
  <w:num w:numId="7">
    <w:abstractNumId w:val="31"/>
  </w:num>
  <w:num w:numId="8">
    <w:abstractNumId w:val="7"/>
  </w:num>
  <w:num w:numId="9">
    <w:abstractNumId w:val="40"/>
  </w:num>
  <w:num w:numId="10">
    <w:abstractNumId w:val="33"/>
  </w:num>
  <w:num w:numId="11">
    <w:abstractNumId w:val="22"/>
  </w:num>
  <w:num w:numId="12">
    <w:abstractNumId w:val="53"/>
  </w:num>
  <w:num w:numId="13">
    <w:abstractNumId w:val="28"/>
  </w:num>
  <w:num w:numId="14">
    <w:abstractNumId w:val="48"/>
  </w:num>
  <w:num w:numId="15">
    <w:abstractNumId w:val="38"/>
  </w:num>
  <w:num w:numId="16">
    <w:abstractNumId w:val="42"/>
  </w:num>
  <w:num w:numId="17">
    <w:abstractNumId w:val="39"/>
  </w:num>
  <w:num w:numId="18">
    <w:abstractNumId w:val="55"/>
  </w:num>
  <w:num w:numId="19">
    <w:abstractNumId w:val="41"/>
  </w:num>
  <w:num w:numId="20">
    <w:abstractNumId w:val="12"/>
  </w:num>
  <w:num w:numId="21">
    <w:abstractNumId w:val="13"/>
  </w:num>
  <w:num w:numId="22">
    <w:abstractNumId w:val="46"/>
  </w:num>
  <w:num w:numId="23">
    <w:abstractNumId w:val="32"/>
  </w:num>
  <w:num w:numId="24">
    <w:abstractNumId w:val="43"/>
  </w:num>
  <w:num w:numId="25">
    <w:abstractNumId w:val="27"/>
  </w:num>
  <w:num w:numId="26">
    <w:abstractNumId w:val="34"/>
  </w:num>
  <w:num w:numId="27">
    <w:abstractNumId w:val="49"/>
  </w:num>
  <w:num w:numId="28">
    <w:abstractNumId w:val="36"/>
  </w:num>
  <w:num w:numId="29">
    <w:abstractNumId w:val="47"/>
  </w:num>
  <w:num w:numId="30">
    <w:abstractNumId w:val="44"/>
  </w:num>
  <w:num w:numId="31">
    <w:abstractNumId w:val="37"/>
  </w:num>
  <w:num w:numId="32">
    <w:abstractNumId w:val="35"/>
  </w:num>
  <w:num w:numId="33">
    <w:abstractNumId w:val="50"/>
  </w:num>
  <w:num w:numId="34">
    <w:abstractNumId w:val="45"/>
  </w:num>
  <w:num w:numId="35">
    <w:abstractNumId w:val="51"/>
  </w:num>
  <w:num w:numId="36">
    <w:abstractNumId w:val="56"/>
  </w:num>
  <w:num w:numId="37">
    <w:abstractNumId w:val="52"/>
  </w:num>
  <w:num w:numId="38">
    <w:abstractNumId w:val="30"/>
  </w:num>
  <w:num w:numId="39">
    <w:abstractNumId w:val="25"/>
  </w:num>
  <w:num w:numId="40">
    <w:abstractNumId w:val="57"/>
  </w:num>
  <w:num w:numId="41">
    <w:abstractNumId w:val="58"/>
  </w:num>
  <w:num w:numId="42">
    <w:abstractNumId w:val="59"/>
  </w:num>
  <w:num w:numId="43">
    <w:abstractNumId w:val="60"/>
  </w:num>
  <w:num w:numId="44">
    <w:abstractNumId w:val="61"/>
  </w:num>
  <w:num w:numId="45">
    <w:abstractNumId w:val="62"/>
  </w:num>
  <w:num w:numId="46">
    <w:abstractNumId w:val="63"/>
  </w:num>
  <w:num w:numId="47">
    <w:abstractNumId w:val="64"/>
  </w:num>
  <w:num w:numId="48">
    <w:abstractNumId w:val="65"/>
  </w:num>
  <w:num w:numId="49">
    <w:abstractNumId w:val="66"/>
  </w:num>
  <w:num w:numId="50">
    <w:abstractNumId w:val="67"/>
  </w:num>
  <w:num w:numId="51">
    <w:abstractNumId w:val="68"/>
  </w:num>
  <w:num w:numId="52">
    <w:abstractNumId w:val="69"/>
  </w:num>
  <w:num w:numId="53">
    <w:abstractNumId w:val="70"/>
  </w:num>
  <w:num w:numId="54">
    <w:abstractNumId w:val="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displayHorizontalDrawingGridEvery w:val="0"/>
  <w:displayVerticalDrawingGridEvery w:val="3"/>
  <w:characterSpacingControl w:val="compressPunctuation"/>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415271"/>
    <w:rsid w:val="0097630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sz w:val="24"/>
      <w:szCs w:val="20"/>
      <w:rtl w:val="0"/>
      <w:lang w:val="sk-SK" w:eastAsia="sk-SK"/>
    </w:rPr>
  </w:style>
  <w:style w:type="paragraph" w:styleId="Heading1">
    <w:name w:val="heading 1"/>
    <w:basedOn w:val="Normal"/>
    <w:next w:val="Normal"/>
    <w:uiPriority w:val="99"/>
    <w:pPr>
      <w:keepNext/>
      <w:jc w:val="center"/>
      <w:outlineLvl w:val="0"/>
    </w:pPr>
    <w:rPr>
      <w:b/>
    </w:rPr>
  </w:style>
  <w:style w:type="paragraph" w:styleId="Heading2">
    <w:name w:val="heading 2"/>
    <w:basedOn w:val="Normal"/>
    <w:next w:val="Normal"/>
    <w:uiPriority w:val="99"/>
    <w:pPr>
      <w:keepNext/>
      <w:spacing w:before="120"/>
      <w:jc w:val="center"/>
      <w:outlineLvl w:val="1"/>
    </w:pPr>
    <w:rPr>
      <w:b/>
      <w:sz w:val="20"/>
    </w:rPr>
  </w:style>
  <w:style w:type="paragraph" w:styleId="Heading3">
    <w:name w:val="heading 3"/>
    <w:basedOn w:val="Normal"/>
    <w:next w:val="Normal"/>
    <w:uiPriority w:val="99"/>
    <w:pPr>
      <w:keepNext/>
      <w:numPr>
        <w:ilvl w:val="2"/>
        <w:numId w:val="1"/>
      </w:numPr>
      <w:tabs>
        <w:tab w:val="left" w:pos="2160"/>
      </w:tabs>
      <w:suppressAutoHyphens/>
      <w:ind w:left="2160" w:hanging="180"/>
      <w:jc w:val="left"/>
      <w:outlineLvl w:val="2"/>
    </w:pPr>
    <w:rPr>
      <w:b/>
      <w:sz w:val="20"/>
    </w:rPr>
  </w:style>
  <w:style w:type="paragraph" w:styleId="Heading4">
    <w:name w:val="heading 4"/>
    <w:basedOn w:val="Normal"/>
    <w:next w:val="Normal"/>
    <w:uiPriority w:val="99"/>
    <w:pPr>
      <w:keepNext/>
      <w:jc w:val="center"/>
      <w:outlineLvl w:val="3"/>
    </w:pPr>
    <w:rPr>
      <w:b/>
      <w:sz w:val="22"/>
    </w:rPr>
  </w:style>
  <w:style w:type="paragraph" w:styleId="Heading5">
    <w:name w:val="heading 5"/>
    <w:basedOn w:val="Normal"/>
    <w:next w:val="Normal"/>
    <w:uiPriority w:val="99"/>
    <w:pPr>
      <w:keepNext/>
      <w:jc w:val="both"/>
      <w:outlineLvl w:val="4"/>
    </w:pPr>
    <w:rPr>
      <w:b/>
    </w:rPr>
  </w:style>
  <w:style w:type="paragraph" w:styleId="Heading6">
    <w:name w:val="heading 6"/>
    <w:basedOn w:val="Normal"/>
    <w:next w:val="Normal"/>
    <w:uiPriority w:val="99"/>
    <w:pPr>
      <w:keepNext/>
      <w:jc w:val="left"/>
      <w:outlineLvl w:val="5"/>
    </w:pPr>
    <w:rPr>
      <w:b/>
      <w:sz w:val="18"/>
    </w:rPr>
  </w:style>
  <w:style w:type="paragraph" w:styleId="Heading7">
    <w:name w:val="heading 7"/>
    <w:basedOn w:val="Normal"/>
    <w:next w:val="Normal"/>
    <w:uiPriority w:val="99"/>
    <w:pPr>
      <w:keepNext/>
      <w:spacing w:before="20"/>
      <w:jc w:val="left"/>
      <w:outlineLvl w:val="6"/>
    </w:pPr>
    <w:rPr>
      <w:i/>
    </w:rPr>
  </w:style>
  <w:style w:type="paragraph" w:styleId="Heading8">
    <w:name w:val="heading 8"/>
    <w:basedOn w:val="Normal"/>
    <w:next w:val="Normal"/>
    <w:uiPriority w:val="99"/>
    <w:pPr>
      <w:keepNext/>
      <w:jc w:val="left"/>
      <w:outlineLvl w:val="7"/>
    </w:pPr>
  </w:style>
  <w:style w:type="paragraph" w:styleId="Heading9">
    <w:name w:val="heading 9"/>
    <w:basedOn w:val="Normal"/>
    <w:next w:val="Normal"/>
    <w:uiPriority w:val="99"/>
    <w:pPr>
      <w:keepNext/>
      <w:jc w:val="center"/>
      <w:outlineLvl w:val="8"/>
    </w:pPr>
    <w:rPr>
      <w:b/>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3">
    <w:name w:val="Body Text 3"/>
    <w:basedOn w:val="Normal"/>
    <w:uiPriority w:val="99"/>
    <w:pPr>
      <w:spacing w:line="240" w:lineRule="atLeast"/>
      <w:jc w:val="both"/>
    </w:pPr>
  </w:style>
  <w:style w:type="paragraph" w:styleId="Header">
    <w:name w:val="header"/>
    <w:basedOn w:val="Normal"/>
    <w:uiPriority w:val="99"/>
    <w:pPr>
      <w:tabs>
        <w:tab w:val="center" w:pos="4536"/>
        <w:tab w:val="right" w:pos="9072"/>
      </w:tabs>
      <w:jc w:val="left"/>
    </w:pPr>
  </w:style>
  <w:style w:type="paragraph" w:styleId="BodyText2">
    <w:name w:val="Body Text 2"/>
    <w:basedOn w:val="Normal"/>
    <w:uiPriority w:val="99"/>
    <w:pPr>
      <w:jc w:val="both"/>
    </w:pPr>
    <w:rPr>
      <w:b/>
      <w:caps/>
      <w:sz w:val="20"/>
    </w:rPr>
  </w:style>
  <w:style w:type="paragraph" w:customStyle="1" w:styleId="Normlny">
    <w:name w:val="_Normálny"/>
    <w:basedOn w:val="Normal"/>
    <w:uiPriority w:val="99"/>
    <w:pPr>
      <w:jc w:val="left"/>
    </w:pPr>
    <w:rPr>
      <w:sz w:val="20"/>
    </w:rPr>
  </w:style>
  <w:style w:type="paragraph" w:styleId="FootnoteText">
    <w:name w:val="footnote text"/>
    <w:basedOn w:val="Normal"/>
    <w:uiPriority w:val="99"/>
    <w:semiHidden/>
    <w:pPr>
      <w:jc w:val="left"/>
    </w:pPr>
    <w:rPr>
      <w:sz w:val="2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tabs>
        <w:tab w:val="left" w:pos="360"/>
        <w:tab w:val="left" w:pos="680"/>
      </w:tabs>
      <w:jc w:val="both"/>
    </w:pPr>
    <w:rPr>
      <w:sz w:val="20"/>
    </w:rPr>
  </w:style>
  <w:style w:type="character" w:styleId="FootnoteReference">
    <w:name w:val="footnote reference"/>
    <w:basedOn w:val="DefaultParagraphFont"/>
    <w:uiPriority w:val="99"/>
    <w:semiHidden/>
    <w:rPr>
      <w:vertAlign w:val="superscript"/>
    </w:r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style>
  <w:style w:type="character" w:customStyle="1" w:styleId="WW-Znakyprepoznmkupodiarou">
    <w:name w:val="WW-Znaky pre poznámku pod èiarou"/>
    <w:basedOn w:val="DefaultParagraphFont"/>
    <w:uiPriority w:val="99"/>
    <w:rPr>
      <w:vertAlign w:val="superscript"/>
    </w:rPr>
  </w:style>
  <w:style w:type="character" w:customStyle="1" w:styleId="Znakyprepoznmkupodiarou">
    <w:name w:val="Znaky pre poznámku pod èiarou"/>
    <w:uiPriority w:val="99"/>
    <w:rPr>
      <w:vertAlign w:val="superscript"/>
    </w:rPr>
  </w:style>
  <w:style w:type="character" w:customStyle="1" w:styleId="WW8Num7z0">
    <w:name w:val="WW8Num7z0"/>
    <w:uiPriority w:val="99"/>
    <w:rPr>
      <w:rFonts w:ascii="Symbol" w:hAnsi="Symbol"/>
      <w:rtl w:val="0"/>
    </w:rPr>
  </w:style>
  <w:style w:type="character" w:customStyle="1" w:styleId="WW-Standardnpsmoodstavce">
    <w:name w:val="WW-Standardní písmo odstavce"/>
    <w:uiPriority w:val="99"/>
  </w:style>
  <w:style w:type="character" w:customStyle="1" w:styleId="WW8Num3z0">
    <w:name w:val="WW8Num3z0"/>
    <w:uiPriority w:val="99"/>
    <w:rPr>
      <w:rFonts w:ascii="Symbol" w:hAnsi="Symbol"/>
      <w:rtl w:val="0"/>
    </w:rPr>
  </w:style>
  <w:style w:type="paragraph" w:styleId="BodyText">
    <w:name w:val="Body Text"/>
    <w:basedOn w:val="Normal"/>
    <w:uiPriority w:val="99"/>
    <w:pPr>
      <w:suppressAutoHyphens/>
      <w:jc w:val="both"/>
    </w:pPr>
    <w:rPr>
      <w:b/>
    </w:rPr>
  </w:style>
  <w:style w:type="paragraph" w:customStyle="1" w:styleId="WW-Zkladntext2">
    <w:name w:val="WW-Základný text 2"/>
    <w:basedOn w:val="Normal"/>
    <w:uiPriority w:val="99"/>
    <w:pPr>
      <w:suppressAutoHyphens/>
      <w:jc w:val="left"/>
    </w:pPr>
    <w:rPr>
      <w:sz w:val="20"/>
    </w:rPr>
  </w:style>
  <w:style w:type="paragraph" w:customStyle="1" w:styleId="WW-Obyajntext">
    <w:name w:val="WW-Obyèajný text"/>
    <w:basedOn w:val="Normal"/>
    <w:uiPriority w:val="99"/>
    <w:pPr>
      <w:suppressAutoHyphens/>
      <w:jc w:val="both"/>
    </w:pPr>
    <w:rPr>
      <w:rFonts w:ascii="Courier New" w:hAnsi="Courier New"/>
      <w:sz w:val="20"/>
    </w:rPr>
  </w:style>
  <w:style w:type="paragraph" w:customStyle="1" w:styleId="WW-Zkladntext3">
    <w:name w:val="WW-Základný text 3"/>
    <w:basedOn w:val="Normal"/>
    <w:uiPriority w:val="99"/>
    <w:pPr>
      <w:suppressAutoHyphens/>
      <w:jc w:val="both"/>
    </w:pPr>
  </w:style>
  <w:style w:type="character" w:customStyle="1" w:styleId="WW8Num25z0">
    <w:name w:val="WW8Num25z0"/>
    <w:uiPriority w:val="99"/>
  </w:style>
  <w:style w:type="character" w:customStyle="1" w:styleId="WW8Num27z0">
    <w:name w:val="WW8Num27z0"/>
    <w:uiPriority w:val="99"/>
    <w:rPr>
      <w:rFonts w:ascii="Symbol" w:hAnsi="Symbol"/>
      <w:rtl w:val="0"/>
    </w:rPr>
  </w:style>
  <w:style w:type="character" w:customStyle="1" w:styleId="WW8Num29z0">
    <w:name w:val="WW8Num29z0"/>
    <w:uiPriority w:val="99"/>
    <w:rPr>
      <w:rFonts w:ascii="Symbol" w:hAnsi="Symbol"/>
      <w:rtl w:val="0"/>
    </w:rPr>
  </w:style>
  <w:style w:type="character" w:customStyle="1" w:styleId="WW8Num35z0">
    <w:name w:val="WW8Num35z0"/>
    <w:uiPriority w:val="99"/>
    <w:rPr>
      <w:rFonts w:ascii="Symbol" w:hAnsi="Symbol"/>
      <w:rtl w:val="0"/>
    </w:rPr>
  </w:style>
  <w:style w:type="paragraph" w:styleId="BodyTextIndent2">
    <w:name w:val="Body Text Indent 2"/>
    <w:basedOn w:val="Normal"/>
    <w:uiPriority w:val="99"/>
    <w:pPr>
      <w:ind w:firstLine="360"/>
      <w:jc w:val="both"/>
    </w:pPr>
  </w:style>
  <w:style w:type="paragraph" w:styleId="PlainText">
    <w:name w:val="Plain Text"/>
    <w:basedOn w:val="Normal"/>
    <w:uiPriority w:val="99"/>
    <w:pPr>
      <w:jc w:val="both"/>
    </w:pPr>
    <w:rPr>
      <w:rFonts w:ascii="Courier New" w:hAnsi="Courier New"/>
      <w:sz w:val="20"/>
    </w:rPr>
  </w:style>
  <w:style w:type="paragraph" w:customStyle="1" w:styleId="FR1">
    <w:name w:val="FR1"/>
    <w:uiPriority w:val="99"/>
    <w:pPr>
      <w:widowControl w:val="0"/>
      <w:autoSpaceDE w:val="0"/>
      <w:autoSpaceDN w:val="0"/>
      <w:bidi w:val="0"/>
      <w:adjustRightInd w:val="0"/>
      <w:spacing w:before="60"/>
      <w:ind w:left="0" w:right="0"/>
      <w:jc w:val="left"/>
      <w:textAlignment w:val="auto"/>
    </w:pPr>
    <w:rPr>
      <w:rFonts w:ascii="Arial" w:hAnsi="Arial"/>
      <w:i/>
      <w:sz w:val="16"/>
      <w:szCs w:val="20"/>
      <w:rtl w:val="0"/>
      <w:lang w:val="sk-SK" w:eastAsia="sk-SK"/>
    </w:rPr>
  </w:style>
  <w:style w:type="paragraph" w:styleId="BodyTextIndent3">
    <w:name w:val="Body Text Indent 3"/>
    <w:basedOn w:val="Normal"/>
    <w:uiPriority w:val="99"/>
    <w:pPr>
      <w:spacing w:after="120"/>
      <w:ind w:left="283"/>
      <w:jc w:val="left"/>
    </w:pPr>
    <w:rPr>
      <w:sz w:val="16"/>
    </w:rPr>
  </w:style>
  <w:style w:type="paragraph" w:styleId="BlockText">
    <w:name w:val="Block Text"/>
    <w:basedOn w:val="Normal"/>
    <w:uiPriority w:val="99"/>
    <w:pPr>
      <w:ind w:left="113" w:right="113"/>
      <w:jc w:val="center"/>
    </w:pPr>
    <w:rPr>
      <w:b/>
      <w:sz w:val="20"/>
    </w:rPr>
  </w:style>
  <w:style w:type="character" w:customStyle="1" w:styleId="WW8Num25z3">
    <w:name w:val="WW8Num25z3"/>
    <w:uiPriority w:val="99"/>
    <w:rPr>
      <w:rFonts w:ascii="Symbol" w:hAnsi="Symbol"/>
      <w:rtl w:val="0"/>
    </w:rPr>
  </w:style>
  <w:style w:type="paragraph" w:styleId="EnvelopeReturn">
    <w:name w:val="envelope return"/>
    <w:basedOn w:val="Normal"/>
    <w:uiPriority w:val="99"/>
    <w:pPr>
      <w:suppressAutoHyphens/>
      <w:spacing w:before="120" w:after="120"/>
      <w:jc w:val="both"/>
    </w:pPr>
  </w:style>
  <w:style w:type="paragraph" w:styleId="Title">
    <w:name w:val="Title"/>
    <w:basedOn w:val="Normal"/>
    <w:uiPriority w:val="99"/>
    <w:pPr>
      <w:autoSpaceDE/>
      <w:autoSpaceDN/>
      <w:jc w:val="center"/>
    </w:pPr>
    <w:rPr>
      <w:b/>
      <w:sz w:val="20"/>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46</Pages>
  <Words>15397</Words>
  <Characters>87767</Characters>
  <Application>Microsoft Office Word</Application>
  <DocSecurity>0</DocSecurity>
  <Lines>0</Lines>
  <Paragraphs>0</Paragraphs>
  <ScaleCrop>false</ScaleCrop>
  <Company>ÚV SR</Company>
  <LinksUpToDate>false</LinksUpToDate>
  <CharactersWithSpaces>102959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TABU¼KA  ZHODY</dc:title>
  <dc:creator>bodorova</dc:creator>
  <cp:lastModifiedBy>Miroslava Plávková</cp:lastModifiedBy>
  <cp:revision>3</cp:revision>
  <cp:lastPrinted>2006-12-12T17:11:00Z</cp:lastPrinted>
  <dcterms:created xsi:type="dcterms:W3CDTF">2007-03-27T10:26:00Z</dcterms:created>
  <dcterms:modified xsi:type="dcterms:W3CDTF">2007-04-11T14:46:00Z</dcterms:modified>
</cp:coreProperties>
</file>