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F0A10">
      <w:pPr>
        <w:pStyle w:val="Title"/>
        <w:pBdr>
          <w:bottom w:val="single" w:sz="12" w:space="1" w:color="auto"/>
        </w:pBdr>
        <w:rPr>
          <w:rFonts w:ascii="Times New Roman" w:hAnsi="Times New Roman" w:cs="Times New Roman"/>
          <w:u w:val="none"/>
        </w:rPr>
      </w:pPr>
      <w:r>
        <w:rPr>
          <w:rFonts w:ascii="Times New Roman" w:hAnsi="Times New Roman" w:cs="Times New Roman"/>
          <w:u w:val="none"/>
        </w:rPr>
        <w:t>N Á R O D N Á   R A D A   S L O V E N S K E J   R E P U B L I K Y</w:t>
      </w:r>
    </w:p>
    <w:p w:rsidR="00AF0A10">
      <w:pPr>
        <w:jc w:val="both"/>
        <w:rPr>
          <w:rFonts w:ascii="Times New Roman" w:hAnsi="Times New Roman" w:cs="Times New Roman"/>
          <w:b/>
          <w:u w:val="single"/>
        </w:rPr>
      </w:pPr>
    </w:p>
    <w:p w:rsidR="00AF0A10">
      <w:pPr>
        <w:jc w:val="center"/>
        <w:rPr>
          <w:rFonts w:ascii="Times New Roman" w:hAnsi="Times New Roman" w:cs="Times New Roman"/>
          <w:b/>
          <w:szCs w:val="26"/>
        </w:rPr>
      </w:pPr>
      <w:r>
        <w:rPr>
          <w:rFonts w:ascii="Times New Roman" w:hAnsi="Times New Roman" w:cs="Times New Roman"/>
          <w:b/>
          <w:szCs w:val="26"/>
        </w:rPr>
        <w:t>IV. volebné obdobie</w:t>
      </w:r>
    </w:p>
    <w:p w:rsidR="00AF0A10">
      <w:pPr>
        <w:jc w:val="center"/>
        <w:rPr>
          <w:rFonts w:ascii="Times New Roman" w:hAnsi="Times New Roman" w:cs="Times New Roman"/>
          <w:b/>
          <w:szCs w:val="26"/>
        </w:rPr>
      </w:pPr>
    </w:p>
    <w:p w:rsidR="00AF0A10">
      <w:pPr>
        <w:jc w:val="center"/>
        <w:rPr>
          <w:rFonts w:ascii="Times New Roman" w:hAnsi="Times New Roman" w:cs="Times New Roman"/>
          <w:szCs w:val="26"/>
        </w:rPr>
      </w:pPr>
      <w:r>
        <w:rPr>
          <w:rFonts w:ascii="Times New Roman" w:hAnsi="Times New Roman" w:cs="Times New Roman"/>
          <w:szCs w:val="26"/>
        </w:rPr>
        <w:t>N á v r h</w:t>
      </w:r>
    </w:p>
    <w:p w:rsidR="00AF0A10">
      <w:pPr>
        <w:jc w:val="center"/>
        <w:rPr>
          <w:rFonts w:ascii="Times New Roman" w:hAnsi="Times New Roman" w:cs="Times New Roman"/>
          <w:b/>
          <w:szCs w:val="26"/>
        </w:rPr>
      </w:pPr>
    </w:p>
    <w:p w:rsidR="00AF0A10">
      <w:pPr>
        <w:jc w:val="center"/>
        <w:rPr>
          <w:rFonts w:ascii="Times New Roman" w:hAnsi="Times New Roman" w:cs="Times New Roman"/>
          <w:b/>
          <w:szCs w:val="26"/>
        </w:rPr>
      </w:pPr>
    </w:p>
    <w:p w:rsidR="00AF0A10">
      <w:pPr>
        <w:jc w:val="center"/>
        <w:rPr>
          <w:rFonts w:ascii="Times New Roman" w:hAnsi="Times New Roman" w:cs="Times New Roman"/>
          <w:b/>
          <w:szCs w:val="26"/>
        </w:rPr>
      </w:pPr>
      <w:r>
        <w:rPr>
          <w:rFonts w:ascii="Times New Roman" w:hAnsi="Times New Roman" w:cs="Times New Roman"/>
          <w:b/>
          <w:szCs w:val="26"/>
        </w:rPr>
        <w:t>Zákon</w:t>
      </w:r>
    </w:p>
    <w:p w:rsidR="00AF0A10">
      <w:pPr>
        <w:jc w:val="center"/>
        <w:rPr>
          <w:rFonts w:ascii="Times New Roman" w:hAnsi="Times New Roman" w:cs="Times New Roman"/>
          <w:b/>
          <w:szCs w:val="26"/>
        </w:rPr>
      </w:pPr>
    </w:p>
    <w:p w:rsidR="00AF0A10">
      <w:pPr>
        <w:jc w:val="center"/>
        <w:rPr>
          <w:rFonts w:ascii="Times New Roman" w:hAnsi="Times New Roman" w:cs="Times New Roman"/>
          <w:szCs w:val="26"/>
        </w:rPr>
      </w:pPr>
      <w:r>
        <w:rPr>
          <w:rFonts w:ascii="Times New Roman" w:hAnsi="Times New Roman" w:cs="Times New Roman"/>
          <w:szCs w:val="26"/>
        </w:rPr>
        <w:t>z ..................... 2007,</w:t>
      </w:r>
    </w:p>
    <w:p w:rsidR="00AF0A10">
      <w:pPr>
        <w:jc w:val="center"/>
        <w:rPr>
          <w:rFonts w:ascii="Times New Roman" w:hAnsi="Times New Roman" w:cs="Times New Roman"/>
          <w:b/>
          <w:szCs w:val="26"/>
        </w:rPr>
      </w:pPr>
    </w:p>
    <w:p w:rsidR="00AF0A10">
      <w:pPr>
        <w:jc w:val="center"/>
        <w:rPr>
          <w:rFonts w:ascii="Times New Roman" w:hAnsi="Times New Roman" w:cs="Times New Roman"/>
          <w:b/>
          <w:szCs w:val="26"/>
        </w:rPr>
      </w:pPr>
      <w:r>
        <w:rPr>
          <w:rFonts w:ascii="Times New Roman" w:hAnsi="Times New Roman" w:cs="Times New Roman"/>
          <w:b/>
          <w:szCs w:val="26"/>
        </w:rPr>
        <w:t>ktorým sa mení a dopĺňa zákon č. 338/2000 Z. z. o vnútrozemskej plavbe</w:t>
      </w:r>
    </w:p>
    <w:p w:rsidR="00AF0A10">
      <w:pPr>
        <w:jc w:val="center"/>
        <w:rPr>
          <w:rFonts w:ascii="Times New Roman" w:hAnsi="Times New Roman" w:cs="Times New Roman"/>
          <w:b/>
        </w:rPr>
      </w:pPr>
      <w:r>
        <w:rPr>
          <w:rFonts w:ascii="Times New Roman" w:hAnsi="Times New Roman" w:cs="Times New Roman"/>
          <w:b/>
          <w:szCs w:val="26"/>
        </w:rPr>
        <w:t>a o zmene a doplnení niektorých zákonov v znení</w:t>
      </w:r>
      <w:r>
        <w:rPr>
          <w:rFonts w:ascii="Times New Roman" w:hAnsi="Times New Roman" w:cs="Times New Roman"/>
          <w:b/>
          <w:szCs w:val="26"/>
        </w:rPr>
        <w:t xml:space="preserve"> neskorších predpisov</w:t>
      </w:r>
    </w:p>
    <w:p w:rsidR="00AF0A10">
      <w:pPr>
        <w:jc w:val="both"/>
        <w:rPr>
          <w:rFonts w:ascii="Times New Roman" w:hAnsi="Times New Roman" w:cs="Times New Roman"/>
        </w:rPr>
      </w:pPr>
    </w:p>
    <w:p w:rsidR="00AF0A10">
      <w:pPr>
        <w:jc w:val="both"/>
        <w:rPr>
          <w:rFonts w:ascii="Times New Roman" w:hAnsi="Times New Roman" w:cs="Times New Roman"/>
        </w:rPr>
      </w:pPr>
    </w:p>
    <w:p w:rsidR="00AF0A10">
      <w:pPr>
        <w:ind w:firstLine="708"/>
        <w:jc w:val="both"/>
        <w:rPr>
          <w:rFonts w:ascii="Times New Roman" w:hAnsi="Times New Roman" w:cs="Times New Roman"/>
        </w:rPr>
      </w:pPr>
      <w:r>
        <w:rPr>
          <w:rFonts w:ascii="Times New Roman" w:hAnsi="Times New Roman" w:cs="Times New Roman"/>
        </w:rPr>
        <w:t>Národná rada Slovenskej republiky sa uzniesla na tomto zákone:</w:t>
      </w:r>
    </w:p>
    <w:p w:rsidR="00AF0A10">
      <w:pPr>
        <w:jc w:val="both"/>
        <w:rPr>
          <w:rFonts w:ascii="Times New Roman" w:hAnsi="Times New Roman" w:cs="Times New Roman"/>
        </w:rPr>
      </w:pPr>
    </w:p>
    <w:p w:rsidR="00AF0A10">
      <w:pPr>
        <w:jc w:val="center"/>
        <w:rPr>
          <w:rFonts w:ascii="Times New Roman" w:hAnsi="Times New Roman" w:cs="Times New Roman"/>
          <w:bCs/>
        </w:rPr>
      </w:pPr>
      <w:r>
        <w:rPr>
          <w:rFonts w:ascii="Times New Roman" w:hAnsi="Times New Roman" w:cs="Times New Roman"/>
          <w:bCs/>
        </w:rPr>
        <w:t>Čl. I</w:t>
      </w:r>
    </w:p>
    <w:p w:rsidR="00AF0A10">
      <w:pPr>
        <w:jc w:val="both"/>
        <w:rPr>
          <w:rFonts w:ascii="Times New Roman" w:hAnsi="Times New Roman" w:cs="Times New Roman"/>
          <w:bCs/>
        </w:rPr>
      </w:pPr>
    </w:p>
    <w:p w:rsidR="00AF0A10">
      <w:pPr>
        <w:jc w:val="both"/>
        <w:rPr>
          <w:rFonts w:ascii="Times New Roman" w:hAnsi="Times New Roman" w:cs="Times New Roman"/>
          <w:bCs/>
          <w:szCs w:val="26"/>
        </w:rPr>
      </w:pPr>
      <w:r>
        <w:rPr>
          <w:rFonts w:ascii="Times New Roman" w:hAnsi="Times New Roman" w:cs="Times New Roman"/>
          <w:bCs/>
        </w:rPr>
        <w:t xml:space="preserve">Zákon </w:t>
      </w:r>
      <w:r>
        <w:rPr>
          <w:rFonts w:ascii="Times New Roman" w:hAnsi="Times New Roman" w:cs="Times New Roman"/>
          <w:bCs/>
          <w:szCs w:val="26"/>
        </w:rPr>
        <w:t xml:space="preserve">č. 338/2000 Z. z. o vnútrozemskej plavbe a o zmene a doplnení niektorých zákonov v znení </w:t>
      </w:r>
      <w:r>
        <w:rPr>
          <w:rFonts w:ascii="Times New Roman" w:hAnsi="Times New Roman" w:cs="Times New Roman"/>
        </w:rPr>
        <w:t>č. 580/2003 Z. z., zákona č. 479/2005 Z. z., zákona č. 561/2005 Z.</w:t>
      </w:r>
      <w:r>
        <w:rPr>
          <w:rFonts w:ascii="Times New Roman" w:hAnsi="Times New Roman" w:cs="Times New Roman"/>
        </w:rPr>
        <w:t xml:space="preserve"> z. a zákona </w:t>
      </w:r>
      <w:r w:rsidR="00026269">
        <w:rPr>
          <w:rFonts w:ascii="Times New Roman" w:hAnsi="Times New Roman" w:cs="Times New Roman"/>
        </w:rPr>
        <w:t>zo dňa 23. 3. 2007</w:t>
      </w:r>
      <w:r w:rsidRPr="00E236EE">
        <w:rPr>
          <w:rFonts w:ascii="Times New Roman" w:hAnsi="Times New Roman" w:cs="Times New Roman"/>
        </w:rPr>
        <w:t xml:space="preserve">/2007 Z. z. </w:t>
      </w:r>
      <w:r w:rsidRPr="00E236EE">
        <w:rPr>
          <w:rFonts w:ascii="Times New Roman" w:hAnsi="Times New Roman" w:cs="Times New Roman"/>
          <w:bCs/>
          <w:szCs w:val="26"/>
        </w:rPr>
        <w:t>sa mení a dopĺňa takto:</w:t>
      </w:r>
    </w:p>
    <w:p w:rsidR="00AF0A10">
      <w:pPr>
        <w:spacing w:after="120"/>
        <w:jc w:val="both"/>
        <w:rPr>
          <w:rFonts w:ascii="Times New Roman" w:hAnsi="Times New Roman" w:cs="Times New Roman"/>
          <w:bCs/>
          <w:szCs w:val="26"/>
        </w:rPr>
      </w:pPr>
    </w:p>
    <w:p w:rsidR="00AF0A10">
      <w:pPr>
        <w:numPr>
          <w:ilvl w:val="0"/>
          <w:numId w:val="12"/>
        </w:numPr>
        <w:tabs>
          <w:tab w:val="left" w:pos="360"/>
        </w:tabs>
        <w:jc w:val="both"/>
        <w:rPr>
          <w:rFonts w:ascii="Times New Roman" w:hAnsi="Times New Roman" w:cs="Times New Roman"/>
        </w:rPr>
      </w:pPr>
      <w:r>
        <w:rPr>
          <w:rFonts w:ascii="Times New Roman" w:hAnsi="Times New Roman" w:cs="Times New Roman"/>
        </w:rPr>
        <w:t>V § 5 sa vypúšťa odsek 5.</w:t>
      </w:r>
    </w:p>
    <w:p w:rsidR="00AF0A10">
      <w:pPr>
        <w:ind w:firstLine="357"/>
        <w:rPr>
          <w:rFonts w:ascii="Times New Roman" w:hAnsi="Times New Roman" w:cs="Times New Roman"/>
        </w:rPr>
      </w:pPr>
      <w:r>
        <w:rPr>
          <w:rFonts w:ascii="Times New Roman" w:hAnsi="Times New Roman" w:cs="Times New Roman"/>
        </w:rPr>
        <w:t>Doterajšie odseky 6 až 17 sa označujú ako odseky 5 až 16.</w:t>
      </w:r>
    </w:p>
    <w:p w:rsidR="00AF0A10">
      <w:pPr>
        <w:rPr>
          <w:rFonts w:ascii="Times New Roman" w:hAnsi="Times New Roman" w:cs="Times New Roman"/>
        </w:rPr>
      </w:pPr>
    </w:p>
    <w:p w:rsidR="00AF0A10">
      <w:pPr>
        <w:numPr>
          <w:ilvl w:val="0"/>
          <w:numId w:val="12"/>
        </w:numPr>
        <w:tabs>
          <w:tab w:val="left" w:pos="360"/>
        </w:tabs>
        <w:jc w:val="both"/>
        <w:rPr>
          <w:rFonts w:ascii="Times New Roman" w:hAnsi="Times New Roman" w:cs="Times New Roman"/>
        </w:rPr>
      </w:pPr>
      <w:r>
        <w:rPr>
          <w:rFonts w:ascii="Times New Roman" w:hAnsi="Times New Roman" w:cs="Times New Roman"/>
        </w:rPr>
        <w:t>V § 5 odsek 16 znie:</w:t>
      </w:r>
    </w:p>
    <w:p w:rsidR="00AF0A10">
      <w:pPr>
        <w:pStyle w:val="BodyTextIndent"/>
        <w:rPr>
          <w:rFonts w:ascii="Times New Roman" w:hAnsi="Times New Roman" w:cs="Times New Roman"/>
        </w:rPr>
      </w:pPr>
      <w:r>
        <w:rPr>
          <w:rFonts w:ascii="Times New Roman" w:hAnsi="Times New Roman" w:cs="Times New Roman"/>
        </w:rPr>
        <w:t>„(16) Používanie verejných prístavov podlieha úhrade. Výšku úhrady za používanie verejných prístavov určí a vyberá spoločnosť (§ 6) na základe sadzobníka schváleného ministerstvom.“.</w:t>
      </w:r>
    </w:p>
    <w:p w:rsidR="00AF0A10">
      <w:pPr>
        <w:jc w:val="both"/>
        <w:rPr>
          <w:rFonts w:ascii="Times New Roman" w:hAnsi="Times New Roman" w:cs="Times New Roman"/>
        </w:rPr>
      </w:pPr>
    </w:p>
    <w:p w:rsidR="00AF0A10">
      <w:pPr>
        <w:numPr>
          <w:ilvl w:val="0"/>
          <w:numId w:val="12"/>
        </w:numPr>
        <w:tabs>
          <w:tab w:val="left" w:pos="360"/>
        </w:tabs>
        <w:jc w:val="both"/>
        <w:rPr>
          <w:rFonts w:ascii="Times New Roman" w:hAnsi="Times New Roman" w:cs="Times New Roman"/>
        </w:rPr>
      </w:pPr>
      <w:r>
        <w:rPr>
          <w:rFonts w:ascii="Times New Roman" w:hAnsi="Times New Roman" w:cs="Times New Roman"/>
        </w:rPr>
        <w:t>§ 6 vrátane nadpisu znie:</w:t>
      </w:r>
    </w:p>
    <w:p w:rsidR="00AF0A10">
      <w:pPr>
        <w:jc w:val="center"/>
        <w:rPr>
          <w:rFonts w:ascii="Times New Roman" w:hAnsi="Times New Roman" w:cs="Times New Roman"/>
        </w:rPr>
      </w:pPr>
      <w:r>
        <w:rPr>
          <w:rFonts w:ascii="Times New Roman" w:hAnsi="Times New Roman" w:cs="Times New Roman"/>
        </w:rPr>
        <w:t>„§ 6</w:t>
      </w:r>
    </w:p>
    <w:p w:rsidR="00AF0A10">
      <w:pPr>
        <w:spacing w:after="120"/>
        <w:jc w:val="center"/>
        <w:rPr>
          <w:rFonts w:ascii="Times New Roman" w:hAnsi="Times New Roman" w:cs="Times New Roman"/>
        </w:rPr>
      </w:pPr>
      <w:r>
        <w:rPr>
          <w:rFonts w:ascii="Times New Roman" w:hAnsi="Times New Roman" w:cs="Times New Roman"/>
        </w:rPr>
        <w:t>Založenie spoločnosti a prioritný investičný majetok</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Zakladá sa akciová spoločnosť (ďalej len „spoločnosť“) zo štátneho podniku Slovenská plavba dunajská, š. p. (ďalej len „štátny podnik“) a časti rozpočtovej organizácie Štátna plavebná správa. Zakladateľom spoločnosti je štát. V jeho mene koná ministerstvo.</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Spoločnosť sa zakladá na účely</w:t>
      </w:r>
    </w:p>
    <w:p w:rsidR="00AF0A10">
      <w:pPr>
        <w:numPr>
          <w:ilvl w:val="0"/>
          <w:numId w:val="16"/>
        </w:numPr>
        <w:tabs>
          <w:tab w:val="clear" w:pos="1211"/>
        </w:tabs>
        <w:jc w:val="both"/>
        <w:rPr>
          <w:rFonts w:ascii="Times New Roman" w:hAnsi="Times New Roman" w:cs="Times New Roman"/>
        </w:rPr>
      </w:pPr>
      <w:r>
        <w:rPr>
          <w:rFonts w:ascii="Times New Roman" w:hAnsi="Times New Roman" w:cs="Times New Roman"/>
        </w:rPr>
        <w:t>zabezpečenia prípravy a realizácie výstavby verejných prístavov vrátane spracovania krátkodobých a dlhodobých koncepcií ich rozvoja,</w:t>
      </w:r>
    </w:p>
    <w:p w:rsidR="00AF0A10">
      <w:pPr>
        <w:numPr>
          <w:ilvl w:val="0"/>
          <w:numId w:val="16"/>
        </w:numPr>
        <w:tabs>
          <w:tab w:val="clear" w:pos="1211"/>
        </w:tabs>
        <w:jc w:val="both"/>
        <w:rPr>
          <w:rFonts w:ascii="Times New Roman" w:hAnsi="Times New Roman" w:cs="Times New Roman"/>
        </w:rPr>
      </w:pPr>
      <w:r>
        <w:rPr>
          <w:rFonts w:ascii="Times New Roman" w:hAnsi="Times New Roman" w:cs="Times New Roman"/>
        </w:rPr>
        <w:t>zabezpečenia prevádzky, evidencie, údržby a opravy objektov a zariadení v územných obvodoch verejných prístavov,</w:t>
      </w:r>
    </w:p>
    <w:p w:rsidR="00AF0A10">
      <w:pPr>
        <w:numPr>
          <w:ilvl w:val="0"/>
          <w:numId w:val="16"/>
        </w:numPr>
        <w:tabs>
          <w:tab w:val="clear" w:pos="1211"/>
        </w:tabs>
        <w:jc w:val="both"/>
        <w:rPr>
          <w:rFonts w:ascii="Times New Roman" w:hAnsi="Times New Roman" w:cs="Times New Roman"/>
        </w:rPr>
      </w:pPr>
      <w:r>
        <w:rPr>
          <w:rFonts w:ascii="Times New Roman" w:hAnsi="Times New Roman" w:cs="Times New Roman"/>
        </w:rPr>
        <w:t>prenajímania pozemkov v územných obvodoch verejn</w:t>
      </w:r>
      <w:r>
        <w:rPr>
          <w:rFonts w:ascii="Times New Roman" w:hAnsi="Times New Roman" w:cs="Times New Roman"/>
        </w:rPr>
        <w:t>ých prístavov a ďalších činností, ktoré bezprostredne súvisia s nakladaním majetku v územných obvodoch verejných prístavov,</w:t>
      </w:r>
    </w:p>
    <w:p w:rsidR="00AF0A10">
      <w:pPr>
        <w:numPr>
          <w:ilvl w:val="0"/>
          <w:numId w:val="16"/>
        </w:numPr>
        <w:tabs>
          <w:tab w:val="clear" w:pos="1211"/>
        </w:tabs>
        <w:jc w:val="both"/>
        <w:rPr>
          <w:rFonts w:ascii="Times New Roman" w:hAnsi="Times New Roman" w:cs="Times New Roman"/>
        </w:rPr>
      </w:pPr>
      <w:r>
        <w:rPr>
          <w:rFonts w:ascii="Times New Roman" w:hAnsi="Times New Roman" w:cs="Times New Roman"/>
        </w:rPr>
        <w:t>vyberania úhrad za používanie verejných prístavov,</w:t>
      </w:r>
    </w:p>
    <w:p w:rsidR="00AF0A10">
      <w:pPr>
        <w:numPr>
          <w:ilvl w:val="0"/>
          <w:numId w:val="16"/>
        </w:numPr>
        <w:tabs>
          <w:tab w:val="clear" w:pos="1211"/>
        </w:tabs>
        <w:jc w:val="both"/>
        <w:rPr>
          <w:rFonts w:ascii="Times New Roman" w:hAnsi="Times New Roman" w:cs="Times New Roman"/>
        </w:rPr>
      </w:pPr>
      <w:r>
        <w:rPr>
          <w:rFonts w:ascii="Times New Roman" w:hAnsi="Times New Roman" w:cs="Times New Roman"/>
        </w:rPr>
        <w:t>vytvárania podmienok pre rozvoj kombinovanej dopravy vrátane manipulácie s náklad</w:t>
      </w:r>
      <w:r>
        <w:rPr>
          <w:rFonts w:ascii="Times New Roman" w:hAnsi="Times New Roman" w:cs="Times New Roman"/>
        </w:rPr>
        <w:t>ovými jednotkami kombinovanej dopravy.</w:t>
      </w:r>
      <w:r>
        <w:rPr>
          <w:rFonts w:ascii="Times New Roman" w:hAnsi="Times New Roman" w:cs="Times New Roman"/>
          <w:vertAlign w:val="superscript"/>
        </w:rPr>
        <w:t>3)</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Prioritný investičný majetok sú pozemky a zariadenia vo verejných prístavoch ohraničených územnými obvodmi prístavov schválenými ministerstvom.</w:t>
      </w:r>
    </w:p>
    <w:p w:rsidR="00AF0A10">
      <w:pPr>
        <w:numPr>
          <w:ilvl w:val="0"/>
          <w:numId w:val="15"/>
        </w:numPr>
        <w:tabs>
          <w:tab w:val="left" w:pos="851"/>
        </w:tabs>
        <w:jc w:val="both"/>
        <w:rPr>
          <w:rFonts w:ascii="Times New Roman" w:hAnsi="Times New Roman" w:cs="Times New Roman"/>
          <w:color w:val="0000FF"/>
        </w:rPr>
      </w:pPr>
      <w:r>
        <w:rPr>
          <w:rFonts w:ascii="Times New Roman" w:hAnsi="Times New Roman" w:cs="Times New Roman"/>
        </w:rPr>
        <w:t>Prioritný investičný majetok môže byť iba vo vlastníctve štátu alebo vo vlastníctve spoločnosti. Ak je prioritný investičný majetok vo vlastníctve štátu, nevzťahuje sa na tento majetok osobitný predpis.</w:t>
      </w:r>
      <w:r>
        <w:rPr>
          <w:rFonts w:ascii="Times New Roman" w:hAnsi="Times New Roman" w:cs="Times New Roman"/>
          <w:vertAlign w:val="superscript"/>
        </w:rPr>
        <w:t>3a)</w:t>
      </w:r>
      <w:r>
        <w:rPr>
          <w:rFonts w:ascii="Times New Roman" w:hAnsi="Times New Roman" w:cs="Times New Roman"/>
        </w:rPr>
        <w:t xml:space="preserve"> Na prioritný investičný majetok nemožno zriadiť záložné právo, ani ho nemožno inak použiť na zabezpečenie záväzkov spoločnosti,</w:t>
      </w:r>
      <w:r>
        <w:rPr>
          <w:rFonts w:ascii="Times New Roman" w:hAnsi="Times New Roman" w:cs="Times New Roman"/>
          <w:color w:val="0000FF"/>
        </w:rPr>
        <w:t xml:space="preserve"> </w:t>
      </w:r>
      <w:r>
        <w:rPr>
          <w:rFonts w:ascii="Times New Roman" w:hAnsi="Times New Roman" w:cs="Times New Roman"/>
        </w:rPr>
        <w:t>inej obchodnej spoločnosti alebo tretej osoby, nemožno ho predať, darovať, či inak previesť do vlastníctva iných právnických osôb a fyzických osôb okrem štátu alebo spoločnosti, ani ho prenechať do výpožičky. Prioritný investičný majetok nepodlieha výkonu rozhodnutia, exekúcii a nie je ani súčasťou konkurznej podstaty a predmetom likvidácie podľa osobitných predpisov.</w:t>
      </w:r>
      <w:r>
        <w:rPr>
          <w:rFonts w:ascii="Times New Roman" w:hAnsi="Times New Roman" w:cs="Times New Roman"/>
          <w:vertAlign w:val="superscript"/>
        </w:rPr>
        <w:t>3b)</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Prioritný investičný majetok môže spoločnosť dať do nájmu nájomnou zmluvou</w:t>
      </w:r>
      <w:r>
        <w:rPr>
          <w:rFonts w:ascii="Times New Roman" w:hAnsi="Times New Roman" w:cs="Times New Roman"/>
          <w:i/>
          <w:iCs/>
        </w:rPr>
        <w:t>,</w:t>
      </w:r>
      <w:r>
        <w:rPr>
          <w:rFonts w:ascii="Times New Roman" w:hAnsi="Times New Roman" w:cs="Times New Roman"/>
          <w:vertAlign w:val="superscript"/>
        </w:rPr>
        <w:t>3c)</w:t>
      </w:r>
      <w:r>
        <w:rPr>
          <w:rFonts w:ascii="Times New Roman" w:hAnsi="Times New Roman" w:cs="Times New Roman"/>
          <w:i/>
          <w:iCs/>
        </w:rPr>
        <w:t xml:space="preserve"> </w:t>
      </w:r>
      <w:r>
        <w:rPr>
          <w:rFonts w:ascii="Times New Roman" w:hAnsi="Times New Roman" w:cs="Times New Roman"/>
        </w:rPr>
        <w:t>doba nájmu nesmie byť dlhšia ako 30 rokov. Na platnosť nájomnej zmluvy sa vyžaduje súhlas ministerstva.</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Na prioritnom investičnom majetku možno zriadiť a prevádzkovať dočasné stavby slúžiace užívateľom verejných prístavov len na základe záväzného stanoviska ministerstva. Ak sa dočasná stavba zriaďuje v inundačnom území, je potrebné aj vyjadrenie správcu vodného toku.</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Špecifikáciu prioritného investičného majetku s údajmi podľa osobitného zákona</w:t>
      </w:r>
      <w:r>
        <w:rPr>
          <w:rFonts w:ascii="Times New Roman" w:hAnsi="Times New Roman" w:cs="Times New Roman"/>
          <w:vertAlign w:val="superscript"/>
        </w:rPr>
        <w:t>3d)</w:t>
      </w:r>
      <w:r>
        <w:rPr>
          <w:rFonts w:ascii="Times New Roman" w:hAnsi="Times New Roman" w:cs="Times New Roman"/>
        </w:rPr>
        <w:t xml:space="preserve"> vykoná ministerstvo rozhodnutím pred založením spoločnosti. Ministerstvo po vzniku spoločnosti zabezpečí zápis prioritného investičného majetku v katastri nehnuteľností podľa osobitných predpisov.</w:t>
      </w:r>
      <w:r>
        <w:rPr>
          <w:rFonts w:ascii="Times New Roman" w:hAnsi="Times New Roman" w:cs="Times New Roman"/>
          <w:vertAlign w:val="superscript"/>
        </w:rPr>
        <w:t>3e)</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Ministerstvo o prioritnom investičnom majetku vedie osobitnú evidenciu, ktorá obsahuje zoznam vecí s uvedením identifikačných údajov a odkaz na účtovný zápis v účtovníctve spoločnosti; spoločnosť je povinná tieto údaje ministerstvu poskytnúť.</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 xml:space="preserve">Ministerstvo môže rozhodnutím zmeniť špecifikáciu prioritného investičného majetku. Ministerstvo v súlade s touto zmenou upraví evidenciu prioritného investičného majetku podľa odseku </w:t>
      </w:r>
      <w:smartTag w:uri="urn:schemas-microsoft-com:office:smarttags" w:element="metricconverter">
        <w:smartTagPr>
          <w:attr w:name="ProductID" w:val="8 a"/>
        </w:smartTagPr>
        <w:r>
          <w:rPr>
            <w:rFonts w:ascii="Times New Roman" w:hAnsi="Times New Roman" w:cs="Times New Roman"/>
          </w:rPr>
          <w:t>8 a</w:t>
        </w:r>
      </w:smartTag>
      <w:r>
        <w:rPr>
          <w:rFonts w:ascii="Times New Roman" w:hAnsi="Times New Roman" w:cs="Times New Roman"/>
        </w:rPr>
        <w:t xml:space="preserve"> zabezpečí zodpovedajúci zápis do katastra nehnuteľností podľa osobitného predpisu.</w:t>
      </w:r>
      <w:r>
        <w:rPr>
          <w:rFonts w:ascii="Times New Roman" w:hAnsi="Times New Roman" w:cs="Times New Roman"/>
          <w:vertAlign w:val="superscript"/>
        </w:rPr>
        <w:t>3d)</w:t>
      </w:r>
    </w:p>
    <w:p w:rsidR="00AF0A10">
      <w:pPr>
        <w:numPr>
          <w:ilvl w:val="0"/>
          <w:numId w:val="15"/>
        </w:numPr>
        <w:tabs>
          <w:tab w:val="left" w:pos="851"/>
        </w:tabs>
        <w:jc w:val="both"/>
        <w:rPr>
          <w:rFonts w:ascii="Times New Roman" w:hAnsi="Times New Roman" w:cs="Times New Roman"/>
        </w:rPr>
      </w:pPr>
      <w:r>
        <w:rPr>
          <w:rFonts w:ascii="Times New Roman" w:hAnsi="Times New Roman" w:cs="Times New Roman"/>
        </w:rPr>
        <w:t>Na založenie spoločnosti sa použije majetok štátu, ktorý ministerstvo rozhodnutím vyjme ku dňu vzniku spoločnosti z majetku, ktorý má v správe Štátna plavebná správa a podnik</w:t>
      </w:r>
      <w:r>
        <w:rPr>
          <w:rFonts w:ascii="Times New Roman" w:hAnsi="Times New Roman" w:cs="Times New Roman"/>
          <w:vertAlign w:val="superscript"/>
        </w:rPr>
        <w:t>3f)</w:t>
      </w:r>
      <w:r>
        <w:rPr>
          <w:rFonts w:ascii="Times New Roman" w:hAnsi="Times New Roman" w:cs="Times New Roman"/>
        </w:rPr>
        <w:t xml:space="preserve"> štátneho podniku, ktorý ku dňu vzniku spoločnosti zanikne bez likvidácie. Súhlas na použitie majetku štátu podľa osobitného zákona</w:t>
      </w:r>
      <w:r>
        <w:rPr>
          <w:rFonts w:ascii="Times New Roman" w:hAnsi="Times New Roman" w:cs="Times New Roman"/>
          <w:vertAlign w:val="superscript"/>
        </w:rPr>
        <w:t>3g)</w:t>
      </w:r>
      <w:r>
        <w:rPr>
          <w:rFonts w:ascii="Times New Roman" w:hAnsi="Times New Roman" w:cs="Times New Roman"/>
        </w:rPr>
        <w:t xml:space="preserve"> sa nevyžaduje.</w:t>
      </w:r>
    </w:p>
    <w:p w:rsidR="00AF0A10">
      <w:pPr>
        <w:numPr>
          <w:ilvl w:val="0"/>
          <w:numId w:val="15"/>
        </w:numPr>
        <w:tabs>
          <w:tab w:val="left" w:pos="851"/>
        </w:tabs>
        <w:spacing w:after="120"/>
        <w:ind w:left="850" w:hanging="493"/>
        <w:jc w:val="both"/>
        <w:rPr>
          <w:rFonts w:ascii="Times New Roman" w:hAnsi="Times New Roman" w:cs="Times New Roman"/>
        </w:rPr>
      </w:pPr>
      <w:r>
        <w:rPr>
          <w:rFonts w:ascii="Times New Roman" w:hAnsi="Times New Roman" w:cs="Times New Roman"/>
        </w:rPr>
        <w:t>Predmetom nepeňažného vkladu do spoločnosti je účtovne oddelená vnútorná organizačná jednotka Štátnej plavebnej správy vymedzená rozhodnutím ministerstva, ktorá sa na účely tohto zákona považuje za časť podniku podľa osobitného zákona.</w:t>
      </w:r>
      <w:r>
        <w:rPr>
          <w:rFonts w:ascii="Times New Roman" w:hAnsi="Times New Roman" w:cs="Times New Roman"/>
          <w:vertAlign w:val="superscript"/>
        </w:rPr>
        <w:t>3h)</w:t>
      </w:r>
      <w:r>
        <w:rPr>
          <w:rFonts w:ascii="Times New Roman" w:hAnsi="Times New Roman" w:cs="Times New Roman"/>
        </w:rPr>
        <w:t xml:space="preserve"> Ustanovenia osobitného zákona</w:t>
      </w:r>
      <w:r>
        <w:rPr>
          <w:rFonts w:ascii="Times New Roman" w:hAnsi="Times New Roman" w:cs="Times New Roman"/>
          <w:vertAlign w:val="superscript"/>
        </w:rPr>
        <w:t>3i)</w:t>
      </w:r>
      <w:r>
        <w:rPr>
          <w:rFonts w:ascii="Times New Roman" w:hAnsi="Times New Roman" w:cs="Times New Roman"/>
        </w:rPr>
        <w:t xml:space="preserve"> o predaji podniku sa nepoužijú.“.</w:t>
      </w:r>
    </w:p>
    <w:p w:rsidR="00AF0A10">
      <w:pPr>
        <w:ind w:left="709"/>
        <w:jc w:val="both"/>
        <w:rPr>
          <w:rFonts w:ascii="Times New Roman" w:hAnsi="Times New Roman" w:cs="Times New Roman"/>
        </w:rPr>
      </w:pPr>
      <w:r>
        <w:rPr>
          <w:rFonts w:ascii="Times New Roman" w:hAnsi="Times New Roman" w:cs="Times New Roman"/>
        </w:rPr>
        <w:t>Poznámky pod čiarou k odkazom 3 až 3i znejú:</w:t>
      </w:r>
    </w:p>
    <w:p w:rsidR="00AF0A10">
      <w:pPr>
        <w:ind w:left="709"/>
        <w:jc w:val="both"/>
        <w:rPr>
          <w:rFonts w:ascii="Times New Roman" w:hAnsi="Times New Roman" w:cs="Times New Roman"/>
        </w:rPr>
      </w:pPr>
      <w:r>
        <w:rPr>
          <w:rFonts w:ascii="Times New Roman" w:hAnsi="Times New Roman" w:cs="Times New Roman"/>
        </w:rPr>
        <w:t>„3) § 2 ods. 6 zákona Národnej rady Slovenskej republiky č. 164/1996 Z. z. o dráhach a o zmene zákona č. 455/1991 Zb. o živnostenskom podnikaní (živnostenský zákon) v znení neskorších predpisov v znení zákona č. 260/2001 Z. z.</w:t>
      </w:r>
    </w:p>
    <w:p w:rsidR="00AF0A10">
      <w:pPr>
        <w:ind w:left="709"/>
        <w:jc w:val="both"/>
        <w:rPr>
          <w:rFonts w:ascii="Times New Roman" w:hAnsi="Times New Roman" w:cs="Times New Roman"/>
        </w:rPr>
      </w:pPr>
      <w:r>
        <w:rPr>
          <w:rFonts w:ascii="Times New Roman" w:hAnsi="Times New Roman" w:cs="Times New Roman"/>
        </w:rPr>
        <w:t>3a) § 8 zákona Národnej ra</w:t>
      </w:r>
      <w:r>
        <w:rPr>
          <w:rFonts w:ascii="Times New Roman" w:hAnsi="Times New Roman" w:cs="Times New Roman"/>
        </w:rPr>
        <w:t>dy Slovenskej republiky č. 278/1993 Z. z. o správe majetku štátu v znení neskorších predpisov.</w:t>
      </w:r>
    </w:p>
    <w:p w:rsidR="00AF0A10">
      <w:pPr>
        <w:ind w:left="709"/>
        <w:jc w:val="both"/>
        <w:rPr>
          <w:rFonts w:ascii="Times New Roman" w:hAnsi="Times New Roman" w:cs="Times New Roman"/>
        </w:rPr>
      </w:pPr>
      <w:r>
        <w:rPr>
          <w:rFonts w:ascii="Times New Roman" w:hAnsi="Times New Roman" w:cs="Times New Roman"/>
        </w:rPr>
        <w:t>3b) Napríklad zákon Národnej rady Slovenskej republiky č. 233/1995 Z. z. o súdnych exekútoroch a exekučnej činnosti (Exekučný poriadok) a o zmene a doplnení ďalších zákonov v znení neskorších predpisov, zákon č. 7/2005 Z. z. o konkurze a reštrukturalizácii a o zmene a doplnení niektorých zákonov v znení neskorších predpisov, § 68 Obchodného zákonníka v znení neskorších predpisov.</w:t>
      </w:r>
    </w:p>
    <w:p w:rsidR="00AF0A10">
      <w:pPr>
        <w:ind w:left="709"/>
        <w:jc w:val="both"/>
        <w:rPr>
          <w:rFonts w:ascii="Times New Roman" w:hAnsi="Times New Roman" w:cs="Times New Roman"/>
        </w:rPr>
      </w:pPr>
      <w:r>
        <w:rPr>
          <w:rFonts w:ascii="Times New Roman" w:hAnsi="Times New Roman" w:cs="Times New Roman"/>
        </w:rPr>
        <w:t>3c) § 663 až 723 Občianskeho zákonníka v znení neskorších predpisov.</w:t>
      </w:r>
    </w:p>
    <w:p w:rsidR="00AF0A10">
      <w:pPr>
        <w:ind w:left="709"/>
        <w:jc w:val="both"/>
        <w:rPr>
          <w:rFonts w:ascii="Times New Roman" w:hAnsi="Times New Roman" w:cs="Times New Roman"/>
        </w:rPr>
      </w:pPr>
      <w:r>
        <w:rPr>
          <w:rFonts w:ascii="Times New Roman" w:hAnsi="Times New Roman" w:cs="Times New Roman"/>
        </w:rPr>
        <w:t>3d) § 42 ods. 2 písm. c) zákona Národnej rady Slovenskej republiky č. 162/1995 Z. z. o katastri nehnuteľností a o zápise vlastníckych a iných práv k nehnuteľnostiam (katastrálny zákon) v znení zákona č. 255/2001 Z. z.</w:t>
      </w:r>
    </w:p>
    <w:p w:rsidR="00AF0A10">
      <w:pPr>
        <w:ind w:left="709"/>
        <w:jc w:val="both"/>
        <w:rPr>
          <w:rFonts w:ascii="Times New Roman" w:hAnsi="Times New Roman" w:cs="Times New Roman"/>
        </w:rPr>
      </w:pPr>
      <w:r>
        <w:rPr>
          <w:rFonts w:ascii="Times New Roman" w:hAnsi="Times New Roman" w:cs="Times New Roman"/>
        </w:rPr>
        <w:t>3e)</w:t>
      </w:r>
      <w:r>
        <w:rPr>
          <w:rFonts w:ascii="Times New Roman" w:hAnsi="Times New Roman" w:cs="Times New Roman"/>
        </w:rPr>
        <w:t xml:space="preserve"> § 4 ods. 1, § 5 ods. </w:t>
      </w:r>
      <w:smartTag w:uri="urn:schemas-microsoft-com:office:smarttags" w:element="metricconverter">
        <w:smartTagPr>
          <w:attr w:name="ProductID" w:val="3 a"/>
        </w:smartTagPr>
        <w:r>
          <w:rPr>
            <w:rFonts w:ascii="Times New Roman" w:hAnsi="Times New Roman" w:cs="Times New Roman"/>
          </w:rPr>
          <w:t>3 a</w:t>
        </w:r>
      </w:smartTag>
      <w:r>
        <w:rPr>
          <w:rFonts w:ascii="Times New Roman" w:hAnsi="Times New Roman" w:cs="Times New Roman"/>
        </w:rPr>
        <w:t xml:space="preserve"> § 38 až 40 zákona Národnej rady Slovenskej republiky č. 162/1995 Z. z. v znení neskorších predpisov.</w:t>
      </w:r>
    </w:p>
    <w:p w:rsidR="00AF0A10">
      <w:pPr>
        <w:ind w:left="709"/>
        <w:jc w:val="both"/>
        <w:rPr>
          <w:rFonts w:ascii="Times New Roman" w:hAnsi="Times New Roman" w:cs="Times New Roman"/>
        </w:rPr>
      </w:pPr>
      <w:smartTag w:uri="urn:schemas-microsoft-com:office:smarttags" w:element="metricconverter">
        <w:smartTagPr>
          <w:attr w:name="ProductID" w:val="3f"/>
        </w:smartTagPr>
        <w:r>
          <w:rPr>
            <w:rFonts w:ascii="Times New Roman" w:hAnsi="Times New Roman" w:cs="Times New Roman"/>
          </w:rPr>
          <w:t>3f</w:t>
        </w:r>
      </w:smartTag>
      <w:r>
        <w:rPr>
          <w:rFonts w:ascii="Times New Roman" w:hAnsi="Times New Roman" w:cs="Times New Roman"/>
        </w:rPr>
        <w:t>) § 5 Obchodného zákonníka.</w:t>
      </w:r>
    </w:p>
    <w:p w:rsidR="00AF0A10">
      <w:pPr>
        <w:ind w:left="709"/>
        <w:jc w:val="both"/>
        <w:rPr>
          <w:rFonts w:ascii="Times New Roman" w:hAnsi="Times New Roman" w:cs="Times New Roman"/>
        </w:rPr>
      </w:pPr>
      <w:r>
        <w:rPr>
          <w:rFonts w:ascii="Times New Roman" w:hAnsi="Times New Roman" w:cs="Times New Roman"/>
        </w:rPr>
        <w:t>3g) § 13 ods. 13 zákona Národnej rady Slovenskej republiky č. 278/1993 Z. z. o správe majetku štátu v znení neskorších predpisov.</w:t>
      </w:r>
    </w:p>
    <w:p w:rsidR="00AF0A10">
      <w:pPr>
        <w:ind w:left="709"/>
        <w:jc w:val="both"/>
        <w:rPr>
          <w:rFonts w:ascii="Times New Roman" w:hAnsi="Times New Roman" w:cs="Times New Roman"/>
        </w:rPr>
      </w:pPr>
      <w:r>
        <w:rPr>
          <w:rFonts w:ascii="Times New Roman" w:hAnsi="Times New Roman" w:cs="Times New Roman"/>
        </w:rPr>
        <w:t xml:space="preserve">3h) § 5, § 59 ods. </w:t>
      </w:r>
      <w:smartTag w:uri="urn:schemas-microsoft-com:office:smarttags" w:element="metricconverter">
        <w:smartTagPr>
          <w:attr w:name="ProductID" w:val="4 a"/>
        </w:smartTagPr>
        <w:r>
          <w:rPr>
            <w:rFonts w:ascii="Times New Roman" w:hAnsi="Times New Roman" w:cs="Times New Roman"/>
          </w:rPr>
          <w:t>4 a</w:t>
        </w:r>
      </w:smartTag>
      <w:r>
        <w:rPr>
          <w:rFonts w:ascii="Times New Roman" w:hAnsi="Times New Roman" w:cs="Times New Roman"/>
        </w:rPr>
        <w:t xml:space="preserve"> § 487 Obchodného zákonníka v znení neskorších predpisov.</w:t>
      </w:r>
    </w:p>
    <w:p w:rsidR="00AF0A10">
      <w:pPr>
        <w:ind w:left="709"/>
        <w:jc w:val="both"/>
        <w:rPr>
          <w:rFonts w:ascii="Times New Roman" w:hAnsi="Times New Roman" w:cs="Times New Roman"/>
        </w:rPr>
      </w:pPr>
      <w:r>
        <w:rPr>
          <w:rFonts w:ascii="Times New Roman" w:hAnsi="Times New Roman" w:cs="Times New Roman"/>
        </w:rPr>
        <w:t>3i) § 477 ods. 3 časti vety za čiarkou a § 478 Obchodného zákonníka.“.</w:t>
      </w:r>
    </w:p>
    <w:p w:rsidR="00AF0A10">
      <w:pPr>
        <w:jc w:val="both"/>
        <w:rPr>
          <w:rFonts w:ascii="Times New Roman" w:hAnsi="Times New Roman" w:cs="Times New Roman"/>
        </w:rPr>
      </w:pPr>
    </w:p>
    <w:p w:rsidR="00AF0A10">
      <w:pPr>
        <w:numPr>
          <w:ilvl w:val="0"/>
          <w:numId w:val="12"/>
        </w:numPr>
        <w:tabs>
          <w:tab w:val="left" w:pos="360"/>
        </w:tabs>
        <w:jc w:val="both"/>
        <w:rPr>
          <w:rFonts w:ascii="Times New Roman" w:hAnsi="Times New Roman" w:cs="Times New Roman"/>
        </w:rPr>
      </w:pPr>
      <w:r>
        <w:rPr>
          <w:rFonts w:ascii="Times New Roman" w:hAnsi="Times New Roman" w:cs="Times New Roman"/>
        </w:rPr>
        <w:t>Za § 6 sa vkladajú § 6a až 6e, ktoré vrátane nadpisov znejú:</w:t>
      </w:r>
    </w:p>
    <w:p w:rsidR="00AF0A10">
      <w:pPr>
        <w:jc w:val="center"/>
        <w:rPr>
          <w:rFonts w:ascii="Times New Roman" w:hAnsi="Times New Roman" w:cs="Times New Roman"/>
        </w:rPr>
      </w:pPr>
      <w:r>
        <w:rPr>
          <w:rFonts w:ascii="Times New Roman" w:hAnsi="Times New Roman" w:cs="Times New Roman"/>
        </w:rPr>
        <w:t>„§ 6a</w:t>
      </w:r>
    </w:p>
    <w:p w:rsidR="00AF0A10">
      <w:pPr>
        <w:spacing w:after="120"/>
        <w:jc w:val="center"/>
        <w:rPr>
          <w:rFonts w:ascii="Times New Roman" w:hAnsi="Times New Roman" w:cs="Times New Roman"/>
        </w:rPr>
      </w:pPr>
      <w:r>
        <w:rPr>
          <w:rFonts w:ascii="Times New Roman" w:hAnsi="Times New Roman" w:cs="Times New Roman"/>
        </w:rPr>
        <w:t>Určenie hodnoty nepeňažného vkladu</w:t>
      </w:r>
    </w:p>
    <w:p w:rsidR="00AF0A10">
      <w:pPr>
        <w:numPr>
          <w:ilvl w:val="0"/>
          <w:numId w:val="17"/>
        </w:numPr>
        <w:tabs>
          <w:tab w:val="left" w:pos="794"/>
        </w:tabs>
        <w:jc w:val="both"/>
        <w:rPr>
          <w:rFonts w:ascii="Times New Roman" w:hAnsi="Times New Roman" w:cs="Times New Roman"/>
        </w:rPr>
      </w:pPr>
      <w:r>
        <w:rPr>
          <w:rFonts w:ascii="Times New Roman" w:hAnsi="Times New Roman" w:cs="Times New Roman"/>
        </w:rPr>
        <w:t>Hodnota nepeňažného vkladu do spoločnosti sa určí znaleckým posudkom podľa osobitného predpisu</w:t>
      </w:r>
      <w:r>
        <w:rPr>
          <w:rFonts w:ascii="Times New Roman" w:hAnsi="Times New Roman" w:cs="Times New Roman"/>
          <w:vertAlign w:val="superscript"/>
        </w:rPr>
        <w:t>3j)</w:t>
      </w:r>
      <w:r>
        <w:rPr>
          <w:rFonts w:ascii="Times New Roman" w:hAnsi="Times New Roman" w:cs="Times New Roman"/>
        </w:rPr>
        <w:t xml:space="preserve"> ako všeobecná hodnota vkladaného majetku vypracovaného ku dňu založenia spoločnosti.</w:t>
      </w:r>
    </w:p>
    <w:p w:rsidR="00AF0A10">
      <w:pPr>
        <w:numPr>
          <w:ilvl w:val="0"/>
          <w:numId w:val="17"/>
        </w:numPr>
        <w:tabs>
          <w:tab w:val="left" w:pos="794"/>
        </w:tabs>
        <w:spacing w:after="120"/>
        <w:jc w:val="both"/>
        <w:rPr>
          <w:rFonts w:ascii="Times New Roman" w:hAnsi="Times New Roman" w:cs="Times New Roman"/>
        </w:rPr>
      </w:pPr>
      <w:r>
        <w:rPr>
          <w:rFonts w:ascii="Times New Roman" w:hAnsi="Times New Roman" w:cs="Times New Roman"/>
        </w:rPr>
        <w:t>Hodnota nepeňažného vkladu určená podľa odseku 1 je peňažným vyjadrením súčtu hodnoty vkladu do jej základného imania a hodnoty rezervného fondu vytvoreného dňom vzniku spoločnosti.</w:t>
      </w:r>
    </w:p>
    <w:p w:rsidR="00AF0A10">
      <w:pPr>
        <w:jc w:val="center"/>
        <w:rPr>
          <w:rFonts w:ascii="Times New Roman" w:hAnsi="Times New Roman" w:cs="Times New Roman"/>
        </w:rPr>
      </w:pPr>
      <w:r>
        <w:rPr>
          <w:rFonts w:ascii="Times New Roman" w:hAnsi="Times New Roman" w:cs="Times New Roman"/>
        </w:rPr>
        <w:t>§ 6b</w:t>
      </w:r>
    </w:p>
    <w:p w:rsidR="00AF0A10">
      <w:pPr>
        <w:spacing w:after="120"/>
        <w:jc w:val="center"/>
        <w:rPr>
          <w:rFonts w:ascii="Times New Roman" w:hAnsi="Times New Roman" w:cs="Times New Roman"/>
        </w:rPr>
      </w:pPr>
      <w:r>
        <w:rPr>
          <w:rFonts w:ascii="Times New Roman" w:hAnsi="Times New Roman" w:cs="Times New Roman"/>
        </w:rPr>
        <w:t>Prechod vlastníctva, práv a povinností</w:t>
      </w:r>
    </w:p>
    <w:p w:rsidR="00AF0A10">
      <w:pPr>
        <w:numPr>
          <w:ilvl w:val="0"/>
          <w:numId w:val="18"/>
        </w:numPr>
        <w:tabs>
          <w:tab w:val="left" w:pos="794"/>
        </w:tabs>
        <w:jc w:val="both"/>
        <w:rPr>
          <w:rFonts w:ascii="Times New Roman" w:hAnsi="Times New Roman" w:cs="Times New Roman"/>
        </w:rPr>
      </w:pPr>
      <w:r>
        <w:rPr>
          <w:rFonts w:ascii="Times New Roman" w:hAnsi="Times New Roman" w:cs="Times New Roman"/>
        </w:rPr>
        <w:t>K návrhu na zápis spoločnosti do obchodného registra sa neprikladá doklad o splatení nepeňažného vkladu dňom vzniku spoločnosti.</w:t>
      </w:r>
    </w:p>
    <w:p w:rsidR="00AF0A10">
      <w:pPr>
        <w:numPr>
          <w:ilvl w:val="0"/>
          <w:numId w:val="18"/>
        </w:numPr>
        <w:tabs>
          <w:tab w:val="left" w:pos="794"/>
        </w:tabs>
        <w:jc w:val="both"/>
        <w:rPr>
          <w:rFonts w:ascii="Times New Roman" w:hAnsi="Times New Roman" w:cs="Times New Roman"/>
        </w:rPr>
      </w:pPr>
      <w:r>
        <w:rPr>
          <w:rFonts w:ascii="Times New Roman" w:hAnsi="Times New Roman" w:cs="Times New Roman"/>
        </w:rPr>
        <w:t>Vlastnícke právo k nepeňažnému vkladu prechádza na spoločnosť dňom jej vzniku. Podkladom na vykonanie záznamu o prechode vlastníckeho práva k nehnuteľnostiam v katastri nehnuteľností je súpis nehnuteľností, ktorý tvorí prílohu zakladateľskej listiny. Ku dňu vzniku spoločnosti je zakladateľ povinný odovzdať a spoločnosť je povinná prevziať veci zahrnuté do nepeňažného vkladu. O odovzdaní a prevzatí sa spíše zápisnica podpísaná oboma stranami do šiestich mesiacov odo dňa vzniku spoločnosti. Ustanovenia osobitného zákona</w:t>
      </w:r>
      <w:r>
        <w:rPr>
          <w:rFonts w:ascii="Times New Roman" w:hAnsi="Times New Roman" w:cs="Times New Roman"/>
          <w:vertAlign w:val="superscript"/>
        </w:rPr>
        <w:t>3k)</w:t>
      </w:r>
      <w:r>
        <w:rPr>
          <w:rFonts w:ascii="Times New Roman" w:hAnsi="Times New Roman" w:cs="Times New Roman"/>
        </w:rPr>
        <w:t xml:space="preserve"> o vklade spoločníka sa nepoužijú.</w:t>
      </w:r>
    </w:p>
    <w:p w:rsidR="00AF0A10">
      <w:pPr>
        <w:numPr>
          <w:ilvl w:val="0"/>
          <w:numId w:val="18"/>
        </w:numPr>
        <w:tabs>
          <w:tab w:val="left" w:pos="794"/>
        </w:tabs>
        <w:jc w:val="both"/>
        <w:rPr>
          <w:rFonts w:ascii="Times New Roman" w:hAnsi="Times New Roman" w:cs="Times New Roman"/>
        </w:rPr>
      </w:pPr>
      <w:r>
        <w:rPr>
          <w:rFonts w:ascii="Times New Roman" w:hAnsi="Times New Roman" w:cs="Times New Roman"/>
        </w:rPr>
        <w:t>Dňom vzniku spoločnosti prechádzajú záväzky a pohľadávky štátneho podniku vrátane neznámych na spoločnosť.</w:t>
      </w:r>
    </w:p>
    <w:p w:rsidR="00AF0A10">
      <w:pPr>
        <w:numPr>
          <w:ilvl w:val="0"/>
          <w:numId w:val="18"/>
        </w:numPr>
        <w:tabs>
          <w:tab w:val="left" w:pos="794"/>
        </w:tabs>
        <w:jc w:val="both"/>
        <w:rPr>
          <w:rFonts w:ascii="Times New Roman" w:hAnsi="Times New Roman" w:cs="Times New Roman"/>
        </w:rPr>
      </w:pPr>
      <w:r>
        <w:rPr>
          <w:rFonts w:ascii="Times New Roman" w:hAnsi="Times New Roman" w:cs="Times New Roman"/>
        </w:rPr>
        <w:t>Práva a povinnosti vyplývajúce z pracovnoprávnych vzťahov štátneho podniku prechádzajú zo štátneho podniku na spoločnosť dňom jej vzniku. Práva a povinnosti vyplývajúce z pracovnoprávnych vzťahov viažucich sa na činnosť vnútornej organizačnej jednotky Štátnej plavebnej správy prechádzajú na spoločnosť dňom jej vzniku.</w:t>
      </w:r>
    </w:p>
    <w:p w:rsidR="00AF0A10">
      <w:pPr>
        <w:numPr>
          <w:ilvl w:val="0"/>
          <w:numId w:val="18"/>
        </w:numPr>
        <w:tabs>
          <w:tab w:val="left" w:pos="794"/>
        </w:tabs>
        <w:jc w:val="both"/>
        <w:rPr>
          <w:rFonts w:ascii="Times New Roman" w:hAnsi="Times New Roman" w:cs="Times New Roman"/>
        </w:rPr>
      </w:pPr>
      <w:r>
        <w:rPr>
          <w:rFonts w:ascii="Times New Roman" w:hAnsi="Times New Roman" w:cs="Times New Roman"/>
        </w:rPr>
        <w:t>Na prevod majetkovej účasti štátu na podnikaní spoločnosti sa vzťahuje osobitný predpis.</w:t>
      </w:r>
      <w:r>
        <w:rPr>
          <w:rFonts w:ascii="Times New Roman" w:hAnsi="Times New Roman" w:cs="Times New Roman"/>
          <w:vertAlign w:val="superscript"/>
        </w:rPr>
        <w:t>3l)</w:t>
      </w:r>
    </w:p>
    <w:p w:rsidR="00AF0A10">
      <w:pPr>
        <w:numPr>
          <w:ilvl w:val="0"/>
          <w:numId w:val="18"/>
        </w:numPr>
        <w:tabs>
          <w:tab w:val="left" w:pos="794"/>
        </w:tabs>
        <w:spacing w:after="120"/>
        <w:jc w:val="both"/>
        <w:rPr>
          <w:rFonts w:ascii="Times New Roman" w:hAnsi="Times New Roman" w:cs="Times New Roman"/>
        </w:rPr>
      </w:pPr>
      <w:r>
        <w:rPr>
          <w:rFonts w:ascii="Times New Roman" w:hAnsi="Times New Roman" w:cs="Times New Roman"/>
        </w:rPr>
        <w:t>Pri rozhodovaní o privatizácii majetkovej účasti štátu na podnikaní spoločnosti musí byť zachovaná trvalá majetková účasť v rozsahu minimálne 67 %.</w:t>
      </w:r>
    </w:p>
    <w:p w:rsidR="00AF0A10">
      <w:pPr>
        <w:ind w:left="357"/>
        <w:jc w:val="center"/>
        <w:rPr>
          <w:rFonts w:ascii="Times New Roman" w:hAnsi="Times New Roman" w:cs="Times New Roman"/>
        </w:rPr>
      </w:pPr>
      <w:r>
        <w:rPr>
          <w:rFonts w:ascii="Times New Roman" w:hAnsi="Times New Roman" w:cs="Times New Roman"/>
        </w:rPr>
        <w:t>§ 6c</w:t>
      </w:r>
    </w:p>
    <w:p w:rsidR="00AF0A10">
      <w:pPr>
        <w:ind w:left="357"/>
        <w:jc w:val="center"/>
        <w:rPr>
          <w:rFonts w:ascii="Times New Roman" w:hAnsi="Times New Roman" w:cs="Times New Roman"/>
        </w:rPr>
      </w:pPr>
      <w:r>
        <w:rPr>
          <w:rFonts w:ascii="Times New Roman" w:hAnsi="Times New Roman" w:cs="Times New Roman"/>
        </w:rPr>
        <w:t>Predmet podnikania</w:t>
      </w:r>
    </w:p>
    <w:p w:rsidR="00AF0A10">
      <w:pPr>
        <w:ind w:left="357"/>
        <w:jc w:val="center"/>
        <w:rPr>
          <w:rFonts w:ascii="Times New Roman" w:hAnsi="Times New Roman" w:cs="Times New Roman"/>
        </w:rPr>
      </w:pPr>
    </w:p>
    <w:p w:rsidR="00AF0A10">
      <w:pPr>
        <w:numPr>
          <w:ilvl w:val="0"/>
          <w:numId w:val="20"/>
        </w:numPr>
        <w:tabs>
          <w:tab w:val="left" w:pos="717"/>
        </w:tabs>
        <w:jc w:val="both"/>
        <w:rPr>
          <w:rFonts w:ascii="Times New Roman" w:hAnsi="Times New Roman" w:cs="Times New Roman"/>
        </w:rPr>
      </w:pPr>
      <w:r>
        <w:rPr>
          <w:rFonts w:ascii="Times New Roman" w:hAnsi="Times New Roman" w:cs="Times New Roman"/>
        </w:rPr>
        <w:t xml:space="preserve">Spoločnosť môže počas 12 mesiacov odo dňa jej vzniku podnikať v rozsahu činností, ktoré vykonáva štátny podnik a činností, ktoré vykonáva Štátna plavebná správa s výnimkou činností podľa </w:t>
      </w:r>
      <w:r w:rsidRPr="00575055">
        <w:rPr>
          <w:rFonts w:ascii="Times New Roman" w:hAnsi="Times New Roman" w:cs="Times New Roman"/>
        </w:rPr>
        <w:t xml:space="preserve">§ 39 ods. 1 okrem činností vykonávaných vo verejných </w:t>
      </w:r>
      <w:r w:rsidRPr="00E236EE">
        <w:rPr>
          <w:rFonts w:ascii="Times New Roman" w:hAnsi="Times New Roman" w:cs="Times New Roman"/>
        </w:rPr>
        <w:t xml:space="preserve">prístavoch podľa § 39 ods. 1 písm. </w:t>
      </w:r>
      <w:r w:rsidRPr="00E236EE" w:rsidR="00FF001F">
        <w:rPr>
          <w:rFonts w:ascii="Times New Roman" w:hAnsi="Times New Roman" w:cs="Times New Roman"/>
        </w:rPr>
        <w:t>c</w:t>
      </w:r>
      <w:r w:rsidRPr="00E236EE">
        <w:rPr>
          <w:rFonts w:ascii="Times New Roman" w:hAnsi="Times New Roman" w:cs="Times New Roman"/>
        </w:rPr>
        <w:t>)</w:t>
      </w:r>
      <w:r w:rsidRPr="00E236EE" w:rsidR="00FF001F">
        <w:rPr>
          <w:rFonts w:ascii="Times New Roman" w:hAnsi="Times New Roman" w:cs="Times New Roman"/>
        </w:rPr>
        <w:t xml:space="preserve"> prvého a tretieho bodu, písm. h</w:t>
      </w:r>
      <w:r w:rsidRPr="00E236EE">
        <w:rPr>
          <w:rFonts w:ascii="Times New Roman" w:hAnsi="Times New Roman" w:cs="Times New Roman"/>
        </w:rPr>
        <w:t xml:space="preserve">) a písm. </w:t>
      </w:r>
      <w:r w:rsidRPr="00E236EE" w:rsidR="00FF001F">
        <w:rPr>
          <w:rFonts w:ascii="Times New Roman" w:hAnsi="Times New Roman" w:cs="Times New Roman"/>
        </w:rPr>
        <w:t>k</w:t>
      </w:r>
      <w:r w:rsidRPr="00E236EE">
        <w:rPr>
          <w:rFonts w:ascii="Times New Roman" w:hAnsi="Times New Roman" w:cs="Times New Roman"/>
        </w:rPr>
        <w:t>)</w:t>
      </w:r>
      <w:r w:rsidRPr="00575055">
        <w:rPr>
          <w:rFonts w:ascii="Times New Roman" w:hAnsi="Times New Roman" w:cs="Times New Roman"/>
        </w:rPr>
        <w:t xml:space="preserve"> tretieho bodu ku dňu založenia spoločnosti.</w:t>
      </w:r>
      <w:r>
        <w:rPr>
          <w:rFonts w:ascii="Times New Roman" w:hAnsi="Times New Roman" w:cs="Times New Roman"/>
        </w:rPr>
        <w:t xml:space="preserve"> Oprávnenie na podnikanie sa k návrhu na zápis spoločnosti do obchodného registra neprikladá. Po uplynutí 12 mesiacov môže spoločnosť vykonávať tieto činnosti len na základe oprávnenia na podnikanie podľa osobitných predpisov.</w:t>
      </w:r>
      <w:r>
        <w:rPr>
          <w:rFonts w:ascii="Times New Roman" w:hAnsi="Times New Roman" w:cs="Times New Roman"/>
          <w:vertAlign w:val="superscript"/>
        </w:rPr>
        <w:t>3m)</w:t>
      </w:r>
    </w:p>
    <w:p w:rsidR="00AF0A10">
      <w:pPr>
        <w:numPr>
          <w:ilvl w:val="0"/>
          <w:numId w:val="20"/>
        </w:numPr>
        <w:tabs>
          <w:tab w:val="left" w:pos="717"/>
        </w:tabs>
        <w:spacing w:after="120"/>
        <w:jc w:val="both"/>
        <w:rPr>
          <w:rFonts w:ascii="Times New Roman" w:hAnsi="Times New Roman" w:cs="Times New Roman"/>
        </w:rPr>
      </w:pPr>
      <w:r>
        <w:rPr>
          <w:rFonts w:ascii="Times New Roman" w:hAnsi="Times New Roman" w:cs="Times New Roman"/>
        </w:rPr>
        <w:t>Spoločnosť môže vykonávať aj iné činnosti podľa podmienok ustanovených osobitným predpisom.</w:t>
      </w:r>
      <w:r>
        <w:rPr>
          <w:rFonts w:ascii="Times New Roman" w:hAnsi="Times New Roman" w:cs="Times New Roman"/>
          <w:vertAlign w:val="superscript"/>
        </w:rPr>
        <w:t>3m)</w:t>
      </w:r>
      <w:r>
        <w:rPr>
          <w:rFonts w:ascii="Times New Roman" w:hAnsi="Times New Roman" w:cs="Times New Roman"/>
        </w:rPr>
        <w:t xml:space="preserve"> Spoločnosť môže podnikať v rozsahu činnosti určenej jej zakladateľom.</w:t>
      </w:r>
    </w:p>
    <w:p w:rsidR="00AF0A10">
      <w:pPr>
        <w:jc w:val="center"/>
        <w:rPr>
          <w:rFonts w:ascii="Times New Roman" w:hAnsi="Times New Roman" w:cs="Times New Roman"/>
        </w:rPr>
      </w:pPr>
      <w:r>
        <w:rPr>
          <w:rFonts w:ascii="Times New Roman" w:hAnsi="Times New Roman" w:cs="Times New Roman"/>
        </w:rPr>
        <w:t>§ 6d</w:t>
      </w:r>
    </w:p>
    <w:p w:rsidR="00AF0A10">
      <w:pPr>
        <w:spacing w:after="120"/>
        <w:jc w:val="center"/>
        <w:rPr>
          <w:rFonts w:ascii="Times New Roman" w:hAnsi="Times New Roman" w:cs="Times New Roman"/>
        </w:rPr>
      </w:pPr>
      <w:r>
        <w:rPr>
          <w:rFonts w:ascii="Times New Roman" w:hAnsi="Times New Roman" w:cs="Times New Roman"/>
        </w:rPr>
        <w:t>Základné imanie a rezervný fond</w:t>
      </w:r>
    </w:p>
    <w:p w:rsidR="00AF0A10">
      <w:pPr>
        <w:numPr>
          <w:ilvl w:val="0"/>
          <w:numId w:val="19"/>
        </w:numPr>
        <w:tabs>
          <w:tab w:val="left" w:pos="794"/>
        </w:tabs>
        <w:jc w:val="both"/>
        <w:rPr>
          <w:rFonts w:ascii="Times New Roman" w:hAnsi="Times New Roman" w:cs="Times New Roman"/>
        </w:rPr>
      </w:pPr>
      <w:r>
        <w:rPr>
          <w:rFonts w:ascii="Times New Roman" w:hAnsi="Times New Roman" w:cs="Times New Roman"/>
        </w:rPr>
        <w:t>Základné imanie spoločnosti pri jej vzniku tvorí hodnota nepeňažného vkladu znížená o hodnotu rezervného fondu; ustanovenia osobitného zákona</w:t>
      </w:r>
      <w:r>
        <w:rPr>
          <w:rFonts w:ascii="Times New Roman" w:hAnsi="Times New Roman" w:cs="Times New Roman"/>
          <w:vertAlign w:val="superscript"/>
        </w:rPr>
        <w:t>3n)</w:t>
      </w:r>
      <w:r>
        <w:rPr>
          <w:rFonts w:ascii="Times New Roman" w:hAnsi="Times New Roman" w:cs="Times New Roman"/>
        </w:rPr>
        <w:t xml:space="preserve"> o základnom imaní sa nepoužijú. </w:t>
      </w:r>
    </w:p>
    <w:p w:rsidR="00AF0A10">
      <w:pPr>
        <w:numPr>
          <w:ilvl w:val="0"/>
          <w:numId w:val="19"/>
        </w:numPr>
        <w:tabs>
          <w:tab w:val="left" w:pos="794"/>
        </w:tabs>
        <w:jc w:val="both"/>
        <w:rPr>
          <w:rFonts w:ascii="Times New Roman" w:hAnsi="Times New Roman" w:cs="Times New Roman"/>
        </w:rPr>
      </w:pPr>
      <w:r>
        <w:rPr>
          <w:rFonts w:ascii="Times New Roman" w:hAnsi="Times New Roman" w:cs="Times New Roman"/>
        </w:rPr>
        <w:t>Rezervný fond spoločnosti pri jej vzniku sa tvorí minimálne vo výške 1% z hodnoty nepeňažného vkladu do majetku spoločnosti.</w:t>
      </w:r>
    </w:p>
    <w:p w:rsidR="00AF0A10">
      <w:pPr>
        <w:numPr>
          <w:ilvl w:val="0"/>
          <w:numId w:val="19"/>
        </w:numPr>
        <w:tabs>
          <w:tab w:val="left" w:pos="794"/>
        </w:tabs>
        <w:spacing w:after="120"/>
        <w:jc w:val="both"/>
        <w:rPr>
          <w:rFonts w:ascii="Times New Roman" w:hAnsi="Times New Roman" w:cs="Times New Roman"/>
        </w:rPr>
      </w:pPr>
      <w:r>
        <w:rPr>
          <w:rFonts w:ascii="Times New Roman" w:hAnsi="Times New Roman" w:cs="Times New Roman"/>
        </w:rPr>
        <w:t>Akcie spoločnosti znejú na meno a majú podobu zaknihovaného cenného papiera.</w:t>
      </w:r>
    </w:p>
    <w:p w:rsidR="00AF0A10">
      <w:pPr>
        <w:jc w:val="center"/>
        <w:rPr>
          <w:rFonts w:ascii="Times New Roman" w:hAnsi="Times New Roman" w:cs="Times New Roman"/>
        </w:rPr>
      </w:pPr>
      <w:r>
        <w:rPr>
          <w:rFonts w:ascii="Times New Roman" w:hAnsi="Times New Roman" w:cs="Times New Roman"/>
        </w:rPr>
        <w:t>§ 6e</w:t>
      </w:r>
    </w:p>
    <w:p w:rsidR="00AF0A10">
      <w:pPr>
        <w:spacing w:after="120"/>
        <w:jc w:val="center"/>
        <w:rPr>
          <w:rFonts w:ascii="Times New Roman" w:hAnsi="Times New Roman" w:cs="Times New Roman"/>
        </w:rPr>
      </w:pPr>
      <w:r>
        <w:rPr>
          <w:rFonts w:ascii="Times New Roman" w:hAnsi="Times New Roman" w:cs="Times New Roman"/>
        </w:rPr>
        <w:t>Zánik a likvidácia</w:t>
      </w:r>
    </w:p>
    <w:p w:rsidR="00AF0A10">
      <w:pPr>
        <w:numPr>
          <w:ilvl w:val="0"/>
          <w:numId w:val="21"/>
        </w:numPr>
        <w:tabs>
          <w:tab w:val="left" w:pos="794"/>
        </w:tabs>
        <w:jc w:val="both"/>
        <w:rPr>
          <w:rFonts w:ascii="Times New Roman" w:hAnsi="Times New Roman" w:cs="Times New Roman"/>
        </w:rPr>
      </w:pPr>
      <w:r>
        <w:rPr>
          <w:rFonts w:ascii="Times New Roman" w:hAnsi="Times New Roman" w:cs="Times New Roman"/>
        </w:rPr>
        <w:t>Na zrušenie a likvidáciu spoločnosti sa použijú ustanovenia osobitného zákona,</w:t>
      </w:r>
      <w:r>
        <w:rPr>
          <w:rFonts w:ascii="Times New Roman" w:hAnsi="Times New Roman" w:cs="Times New Roman"/>
          <w:vertAlign w:val="superscript"/>
        </w:rPr>
        <w:t>3o)</w:t>
      </w:r>
      <w:r>
        <w:rPr>
          <w:rFonts w:ascii="Times New Roman" w:hAnsi="Times New Roman" w:cs="Times New Roman"/>
        </w:rPr>
        <w:t xml:space="preserve"> ak tento zákon neustanovuje inak.</w:t>
      </w:r>
    </w:p>
    <w:p w:rsidR="00AF0A10">
      <w:pPr>
        <w:numPr>
          <w:ilvl w:val="0"/>
          <w:numId w:val="21"/>
        </w:numPr>
        <w:tabs>
          <w:tab w:val="left" w:pos="794"/>
        </w:tabs>
        <w:spacing w:after="120"/>
        <w:jc w:val="both"/>
        <w:rPr>
          <w:rFonts w:ascii="Times New Roman" w:hAnsi="Times New Roman" w:cs="Times New Roman"/>
        </w:rPr>
      </w:pPr>
      <w:r>
        <w:rPr>
          <w:rFonts w:ascii="Times New Roman" w:hAnsi="Times New Roman" w:cs="Times New Roman"/>
        </w:rPr>
        <w:t>Dňom zrušenia spoločnosti s likvidáciou prioritný investičný majetok prechádza do vlastníctva štátu za náhradu určenú znaleckým posudkom. Likvidátor je povinný odovzdať a ministerstvo prevziať tento majetok; o odovzdaní a prevzatí sa spíše zápisnica. Odmenu likvidátora a znalca za tieto úkony hradí ministerstvo. Ministerstvo spravuje tento majetok podľa osobitných predpisov</w:t>
      </w:r>
      <w:r>
        <w:rPr>
          <w:rFonts w:ascii="Times New Roman" w:hAnsi="Times New Roman" w:cs="Times New Roman"/>
          <w:vertAlign w:val="superscript"/>
        </w:rPr>
        <w:t>3p)</w:t>
      </w:r>
      <w:r>
        <w:rPr>
          <w:rFonts w:ascii="Times New Roman" w:hAnsi="Times New Roman" w:cs="Times New Roman"/>
        </w:rPr>
        <w:t xml:space="preserve"> alebo ho môže použiť na založenie spoločnosti podľa tohto zákona.“.</w:t>
      </w:r>
    </w:p>
    <w:p w:rsidR="00AF0A10">
      <w:pPr>
        <w:ind w:left="794"/>
        <w:jc w:val="both"/>
        <w:rPr>
          <w:rFonts w:ascii="Times New Roman" w:hAnsi="Times New Roman" w:cs="Times New Roman"/>
        </w:rPr>
      </w:pPr>
      <w:r>
        <w:rPr>
          <w:rFonts w:ascii="Times New Roman" w:hAnsi="Times New Roman" w:cs="Times New Roman"/>
        </w:rPr>
        <w:t>Poznámky pod čiarou k odkazom 3j až 3p znejú:</w:t>
      </w:r>
    </w:p>
    <w:p w:rsidR="00AF0A10">
      <w:pPr>
        <w:ind w:left="794"/>
        <w:jc w:val="both"/>
        <w:rPr>
          <w:rFonts w:ascii="Times New Roman" w:hAnsi="Times New Roman" w:cs="Times New Roman"/>
        </w:rPr>
      </w:pPr>
      <w:r>
        <w:rPr>
          <w:rFonts w:ascii="Times New Roman" w:hAnsi="Times New Roman" w:cs="Times New Roman"/>
        </w:rPr>
        <w:t>„3j) Vyhláška Ministerstva spravodlivosti Slovenskej republiky č. 492/2004 Z. z. o stanovení všeobecnej hodnoty majetku.</w:t>
      </w:r>
    </w:p>
    <w:p w:rsidR="00AF0A10">
      <w:pPr>
        <w:ind w:left="794"/>
        <w:jc w:val="both"/>
        <w:rPr>
          <w:rFonts w:ascii="Times New Roman" w:hAnsi="Times New Roman" w:cs="Times New Roman"/>
        </w:rPr>
      </w:pPr>
      <w:r>
        <w:rPr>
          <w:rFonts w:ascii="Times New Roman" w:hAnsi="Times New Roman" w:cs="Times New Roman"/>
        </w:rPr>
        <w:t xml:space="preserve">3k) § 59 ods. 2 tretia veta , § </w:t>
      </w:r>
      <w:smartTag w:uri="urn:schemas-microsoft-com:office:smarttags" w:element="metricconverter">
        <w:smartTagPr>
          <w:attr w:name="ProductID" w:val="60 a"/>
        </w:smartTagPr>
        <w:r>
          <w:rPr>
            <w:rFonts w:ascii="Times New Roman" w:hAnsi="Times New Roman" w:cs="Times New Roman"/>
          </w:rPr>
          <w:t>60 a</w:t>
        </w:r>
      </w:smartTag>
      <w:r>
        <w:rPr>
          <w:rFonts w:ascii="Times New Roman" w:hAnsi="Times New Roman" w:cs="Times New Roman"/>
        </w:rPr>
        <w:t xml:space="preserve"> § 483 ods. 3 Obchodného zákonníka v znení neskoršíc</w:t>
      </w:r>
      <w:r>
        <w:rPr>
          <w:rFonts w:ascii="Times New Roman" w:hAnsi="Times New Roman" w:cs="Times New Roman"/>
        </w:rPr>
        <w:t>h predpisov.</w:t>
      </w:r>
    </w:p>
    <w:p w:rsidR="00AF0A10">
      <w:pPr>
        <w:ind w:left="794"/>
        <w:jc w:val="both"/>
        <w:rPr>
          <w:rFonts w:ascii="Times New Roman" w:hAnsi="Times New Roman" w:cs="Times New Roman"/>
        </w:rPr>
      </w:pPr>
      <w:r>
        <w:rPr>
          <w:rFonts w:ascii="Times New Roman" w:hAnsi="Times New Roman" w:cs="Times New Roman"/>
        </w:rPr>
        <w:t>3l) Zákon č. 92/1991 Zb. o podmienkach prevodu majetku štátu na iné osoby v znení neskorších predpisov.</w:t>
      </w:r>
    </w:p>
    <w:p w:rsidR="00AF0A10">
      <w:pPr>
        <w:ind w:left="794"/>
        <w:jc w:val="both"/>
        <w:rPr>
          <w:rFonts w:ascii="Times New Roman" w:hAnsi="Times New Roman" w:cs="Times New Roman"/>
        </w:rPr>
      </w:pPr>
      <w:r>
        <w:rPr>
          <w:rFonts w:ascii="Times New Roman" w:hAnsi="Times New Roman" w:cs="Times New Roman"/>
        </w:rPr>
        <w:t>3m) Napríklad zákon č. 455/1991 Zb. o živnostenskom podnikaní (živnostenský zákon)  v znení neskorších predpisov.</w:t>
      </w:r>
    </w:p>
    <w:p w:rsidR="00AF0A10">
      <w:pPr>
        <w:ind w:left="794"/>
        <w:jc w:val="both"/>
        <w:rPr>
          <w:rFonts w:ascii="Times New Roman" w:hAnsi="Times New Roman" w:cs="Times New Roman"/>
        </w:rPr>
      </w:pPr>
      <w:r>
        <w:rPr>
          <w:rFonts w:ascii="Times New Roman" w:hAnsi="Times New Roman" w:cs="Times New Roman"/>
        </w:rPr>
        <w:t>3n) § 58 ods. 1 Obchodnéh</w:t>
      </w:r>
      <w:r>
        <w:rPr>
          <w:rFonts w:ascii="Times New Roman" w:hAnsi="Times New Roman" w:cs="Times New Roman"/>
        </w:rPr>
        <w:t>o zákonníka.</w:t>
      </w:r>
    </w:p>
    <w:p w:rsidR="00AF0A10">
      <w:pPr>
        <w:ind w:left="794"/>
        <w:jc w:val="both"/>
        <w:rPr>
          <w:rFonts w:ascii="Times New Roman" w:hAnsi="Times New Roman" w:cs="Times New Roman"/>
        </w:rPr>
      </w:pPr>
      <w:r>
        <w:rPr>
          <w:rFonts w:ascii="Times New Roman" w:hAnsi="Times New Roman" w:cs="Times New Roman"/>
        </w:rPr>
        <w:t>3o) § 68 až 75a a § 218 až 220a Obchodného zákonníka v znení neskorších predpisov.</w:t>
      </w:r>
    </w:p>
    <w:p w:rsidR="00AF0A10">
      <w:pPr>
        <w:pStyle w:val="BodyTextIndent3"/>
        <w:rPr>
          <w:rFonts w:ascii="Times New Roman" w:hAnsi="Times New Roman" w:cs="Times New Roman"/>
        </w:rPr>
      </w:pPr>
      <w:r>
        <w:rPr>
          <w:rFonts w:ascii="Times New Roman" w:hAnsi="Times New Roman" w:cs="Times New Roman"/>
        </w:rPr>
        <w:t>3p) Zákon Národnej rady Slovenskej republiky č. 278/1993 Z. z. o správe majetku štátu v znení neskorších predpisov.“.</w:t>
      </w:r>
    </w:p>
    <w:p w:rsidR="00AF0A10">
      <w:pPr>
        <w:jc w:val="both"/>
        <w:rPr>
          <w:rFonts w:ascii="Times New Roman" w:hAnsi="Times New Roman" w:cs="Times New Roman"/>
        </w:rPr>
      </w:pPr>
    </w:p>
    <w:p w:rsidR="00AF0A10">
      <w:pPr>
        <w:pStyle w:val="BodyText"/>
        <w:numPr>
          <w:ilvl w:val="0"/>
          <w:numId w:val="12"/>
        </w:numPr>
        <w:tabs>
          <w:tab w:val="left" w:pos="360"/>
        </w:tabs>
        <w:rPr>
          <w:rFonts w:ascii="Times New Roman" w:hAnsi="Times New Roman" w:cs="Times New Roman"/>
        </w:rPr>
      </w:pPr>
      <w:r>
        <w:rPr>
          <w:rFonts w:ascii="Times New Roman" w:hAnsi="Times New Roman" w:cs="Times New Roman"/>
        </w:rPr>
        <w:t xml:space="preserve">Za § 43 sa vkladá § 43a, ktorý znie: </w:t>
      </w:r>
    </w:p>
    <w:p w:rsidR="00AF0A10">
      <w:pPr>
        <w:jc w:val="center"/>
        <w:rPr>
          <w:rFonts w:ascii="Times New Roman" w:hAnsi="Times New Roman" w:cs="Times New Roman"/>
        </w:rPr>
      </w:pPr>
      <w:r>
        <w:rPr>
          <w:rFonts w:ascii="Times New Roman" w:hAnsi="Times New Roman" w:cs="Times New Roman"/>
        </w:rPr>
        <w:t>„ §</w:t>
      </w:r>
      <w:r>
        <w:rPr>
          <w:rFonts w:ascii="Times New Roman" w:hAnsi="Times New Roman" w:cs="Times New Roman"/>
        </w:rPr>
        <w:t xml:space="preserve"> 43a</w:t>
      </w:r>
    </w:p>
    <w:p w:rsidR="00AF0A10">
      <w:pPr>
        <w:jc w:val="center"/>
        <w:rPr>
          <w:rFonts w:ascii="Times New Roman" w:hAnsi="Times New Roman" w:cs="Times New Roman"/>
        </w:rPr>
      </w:pPr>
      <w:r>
        <w:rPr>
          <w:rFonts w:ascii="Times New Roman" w:hAnsi="Times New Roman" w:cs="Times New Roman"/>
        </w:rPr>
        <w:t xml:space="preserve">Prechodné </w:t>
      </w:r>
      <w:r w:rsidRPr="00AF0A10">
        <w:rPr>
          <w:rFonts w:ascii="Times New Roman" w:hAnsi="Times New Roman" w:cs="Times New Roman"/>
        </w:rPr>
        <w:t>ustanovenia k úpravám účinným od 1. januára 2009</w:t>
      </w:r>
    </w:p>
    <w:p w:rsidR="00AF0A10">
      <w:pPr>
        <w:jc w:val="center"/>
        <w:rPr>
          <w:rFonts w:ascii="Times New Roman" w:hAnsi="Times New Roman" w:cs="Times New Roman"/>
        </w:rPr>
      </w:pPr>
    </w:p>
    <w:p w:rsidR="00AF0A10">
      <w:pPr>
        <w:pStyle w:val="BodyTextIndent2"/>
        <w:rPr>
          <w:rFonts w:ascii="Times New Roman" w:hAnsi="Times New Roman" w:cs="Times New Roman"/>
        </w:rPr>
      </w:pPr>
      <w:r>
        <w:rPr>
          <w:rFonts w:ascii="Times New Roman" w:hAnsi="Times New Roman" w:cs="Times New Roman"/>
        </w:rPr>
        <w:t>Nájomné zmluvy uzavreté pred dňom nadobudnutia účinnosti tohto zákona sú účastníci zmluvy povinní dať do súladu s § 6 ods. 5 do šiestich mesiacov odo dňa nadobudnutia účinnosti tohto zákona, inak tieto zmluvy zaniknú po uplynutí šiestich mesiacov odo dňa nadobudnutia jeho účinnosti.“.</w:t>
      </w:r>
    </w:p>
    <w:p w:rsidR="00AF0A10">
      <w:pPr>
        <w:numPr>
          <w:ilvl w:val="0"/>
          <w:numId w:val="12"/>
        </w:numPr>
        <w:tabs>
          <w:tab w:val="left" w:pos="360"/>
        </w:tabs>
        <w:jc w:val="both"/>
        <w:rPr>
          <w:rFonts w:ascii="Times New Roman" w:hAnsi="Times New Roman" w:cs="Times New Roman"/>
        </w:rPr>
      </w:pPr>
      <w:r>
        <w:rPr>
          <w:rFonts w:ascii="Times New Roman" w:hAnsi="Times New Roman" w:cs="Times New Roman"/>
        </w:rPr>
        <w:t>Za § 44 sa vkladá § 44a, ktorý znie:</w:t>
      </w:r>
    </w:p>
    <w:p w:rsidR="00AF0A10">
      <w:pPr>
        <w:jc w:val="center"/>
        <w:rPr>
          <w:rFonts w:ascii="Times New Roman" w:hAnsi="Times New Roman" w:cs="Times New Roman"/>
        </w:rPr>
      </w:pPr>
      <w:r>
        <w:rPr>
          <w:rFonts w:ascii="Times New Roman" w:hAnsi="Times New Roman" w:cs="Times New Roman"/>
        </w:rPr>
        <w:t>„§ 44a</w:t>
      </w:r>
    </w:p>
    <w:p w:rsidR="00AF0A10">
      <w:pPr>
        <w:jc w:val="center"/>
        <w:rPr>
          <w:rFonts w:ascii="Times New Roman" w:hAnsi="Times New Roman" w:cs="Times New Roman"/>
        </w:rPr>
      </w:pPr>
      <w:r>
        <w:rPr>
          <w:rFonts w:ascii="Times New Roman" w:hAnsi="Times New Roman" w:cs="Times New Roman"/>
        </w:rPr>
        <w:t>Zrušovacie ustanovenie</w:t>
      </w:r>
    </w:p>
    <w:p w:rsidR="00AF0A10">
      <w:pPr>
        <w:jc w:val="center"/>
        <w:rPr>
          <w:rFonts w:ascii="Times New Roman" w:hAnsi="Times New Roman" w:cs="Times New Roman"/>
        </w:rPr>
      </w:pPr>
    </w:p>
    <w:p w:rsidR="00AF0A10">
      <w:pPr>
        <w:ind w:firstLine="708"/>
        <w:jc w:val="both"/>
        <w:rPr>
          <w:rFonts w:ascii="Times New Roman" w:hAnsi="Times New Roman" w:cs="Times New Roman"/>
        </w:rPr>
      </w:pPr>
      <w:r>
        <w:rPr>
          <w:rFonts w:ascii="Times New Roman" w:hAnsi="Times New Roman" w:cs="Times New Roman"/>
        </w:rPr>
        <w:t>Zrušuje sa vyhláška Ministerstva dopravy, pôšt a telekomunikácií Slovenskej republiky č. 93/2001 Z. z., ktorou sa ustanovujú podrobnosti o vyberaní úhrady za používanie verejných prístavov plavidlami a určenie jej výšky v znení vyhlášky Ministerstva dopravy, pôšt a telekomunikácií Slovenskej republiky č. 150/2005 Z. z.“.</w:t>
      </w:r>
    </w:p>
    <w:p w:rsidR="00AF0A10">
      <w:pPr>
        <w:jc w:val="center"/>
        <w:rPr>
          <w:rFonts w:ascii="Times New Roman" w:hAnsi="Times New Roman" w:cs="Times New Roman"/>
          <w:bCs/>
          <w:szCs w:val="26"/>
        </w:rPr>
      </w:pPr>
    </w:p>
    <w:p w:rsidR="00AF0A10">
      <w:pPr>
        <w:jc w:val="center"/>
        <w:rPr>
          <w:rFonts w:ascii="Times New Roman" w:hAnsi="Times New Roman" w:cs="Times New Roman"/>
          <w:bCs/>
          <w:szCs w:val="26"/>
        </w:rPr>
      </w:pPr>
    </w:p>
    <w:p w:rsidR="00AF0A10">
      <w:pPr>
        <w:jc w:val="center"/>
        <w:rPr>
          <w:rFonts w:ascii="Times New Roman" w:hAnsi="Times New Roman" w:cs="Times New Roman"/>
          <w:bCs/>
          <w:szCs w:val="26"/>
        </w:rPr>
      </w:pPr>
      <w:r>
        <w:rPr>
          <w:rFonts w:ascii="Times New Roman" w:hAnsi="Times New Roman" w:cs="Times New Roman"/>
          <w:bCs/>
          <w:szCs w:val="26"/>
        </w:rPr>
        <w:t>Čl. II</w:t>
      </w:r>
    </w:p>
    <w:p w:rsidR="00AF0A10">
      <w:pPr>
        <w:ind w:left="3540" w:firstLine="708"/>
        <w:jc w:val="both"/>
        <w:rPr>
          <w:rFonts w:ascii="Times New Roman" w:hAnsi="Times New Roman" w:cs="Times New Roman"/>
          <w:szCs w:val="26"/>
        </w:rPr>
      </w:pPr>
    </w:p>
    <w:p w:rsidR="00AF0A10">
      <w:pPr>
        <w:ind w:firstLine="708"/>
        <w:jc w:val="both"/>
        <w:rPr>
          <w:rFonts w:ascii="Times New Roman" w:hAnsi="Times New Roman" w:cs="Times New Roman"/>
          <w:szCs w:val="26"/>
        </w:rPr>
      </w:pPr>
      <w:r>
        <w:rPr>
          <w:rFonts w:ascii="Times New Roman" w:hAnsi="Times New Roman" w:cs="Times New Roman"/>
          <w:szCs w:val="26"/>
        </w:rPr>
        <w:t xml:space="preserve">Tento zákon nadobúda účinnosť </w:t>
      </w:r>
      <w:r>
        <w:rPr>
          <w:rFonts w:ascii="Times New Roman" w:hAnsi="Times New Roman" w:cs="Times New Roman"/>
          <w:bCs/>
          <w:szCs w:val="26"/>
        </w:rPr>
        <w:t>1. januára 2008</w:t>
      </w:r>
      <w:r>
        <w:rPr>
          <w:rFonts w:ascii="Times New Roman" w:hAnsi="Times New Roman" w:cs="Times New Roman"/>
          <w:szCs w:val="26"/>
        </w:rPr>
        <w:t>.</w:t>
      </w:r>
    </w:p>
    <w:p w:rsidR="00AF0A10">
      <w:pPr>
        <w:jc w:val="both"/>
        <w:rPr>
          <w:rFonts w:ascii="Times New Roman" w:hAnsi="Times New Roman" w:cs="Times New Roman"/>
          <w:szCs w:val="26"/>
        </w:rPr>
      </w:pPr>
    </w:p>
    <w:p w:rsidR="00AF0A10">
      <w:pPr>
        <w:jc w:val="both"/>
        <w:rPr>
          <w:rFonts w:ascii="Times New Roman" w:hAnsi="Times New Roman" w:cs="Times New Roman"/>
          <w:szCs w:val="26"/>
        </w:rPr>
        <w:sectPr>
          <w:pgSz w:w="11906" w:h="16838"/>
          <w:pgMar w:top="1417" w:right="1417" w:bottom="1417" w:left="1417" w:header="708" w:footer="708" w:gutter="0"/>
          <w:cols w:space="708"/>
          <w:bidi w:val="0"/>
          <w:docGrid w:linePitch="360"/>
        </w:sectPr>
      </w:pPr>
    </w:p>
    <w:p w:rsidR="00AF0A10">
      <w:pPr>
        <w:jc w:val="center"/>
        <w:rPr>
          <w:rFonts w:ascii="Times New Roman" w:hAnsi="Times New Roman" w:cs="Times New Roman"/>
          <w:b/>
          <w:bCs/>
        </w:rPr>
      </w:pPr>
      <w:r>
        <w:rPr>
          <w:rFonts w:ascii="Times New Roman" w:hAnsi="Times New Roman" w:cs="Times New Roman"/>
          <w:b/>
          <w:bCs/>
        </w:rPr>
        <w:t>D ô v o d o v á   s p r á v a</w:t>
      </w:r>
    </w:p>
    <w:p w:rsidR="00AF0A10">
      <w:pPr>
        <w:pStyle w:val="FootnoteText"/>
        <w:tabs>
          <w:tab w:val="left" w:pos="900"/>
        </w:tabs>
        <w:jc w:val="center"/>
        <w:rPr>
          <w:rFonts w:ascii="Times New Roman" w:hAnsi="Times New Roman" w:cs="Times New Roman"/>
          <w:b/>
          <w:sz w:val="24"/>
          <w:szCs w:val="28"/>
        </w:rPr>
      </w:pPr>
    </w:p>
    <w:p w:rsidR="00AF0A10">
      <w:pPr>
        <w:pStyle w:val="FootnoteText"/>
        <w:numPr>
          <w:ilvl w:val="0"/>
          <w:numId w:val="4"/>
        </w:numPr>
        <w:tabs>
          <w:tab w:val="left" w:pos="0"/>
          <w:tab w:val="left" w:pos="284"/>
        </w:tabs>
        <w:rPr>
          <w:rFonts w:ascii="Times New Roman" w:hAnsi="Times New Roman" w:cs="Times New Roman"/>
          <w:b/>
          <w:sz w:val="24"/>
          <w:szCs w:val="24"/>
          <w:u w:val="single"/>
        </w:rPr>
      </w:pPr>
      <w:r>
        <w:rPr>
          <w:rFonts w:ascii="Times New Roman" w:hAnsi="Times New Roman" w:cs="Times New Roman"/>
          <w:b/>
          <w:sz w:val="24"/>
          <w:szCs w:val="24"/>
          <w:u w:val="single"/>
        </w:rPr>
        <w:t>Všeobecná časť</w:t>
      </w:r>
    </w:p>
    <w:p w:rsidR="00AF0A10">
      <w:pPr>
        <w:jc w:val="both"/>
        <w:rPr>
          <w:rFonts w:ascii="Times New Roman" w:hAnsi="Times New Roman" w:cs="Times New Roman"/>
        </w:rPr>
      </w:pPr>
    </w:p>
    <w:p w:rsidR="00AF0A10">
      <w:pPr>
        <w:pStyle w:val="BodyTextIndent"/>
        <w:ind w:left="0" w:firstLine="357"/>
        <w:rPr>
          <w:rFonts w:ascii="Times New Roman" w:hAnsi="Times New Roman" w:cs="Times New Roman"/>
        </w:rPr>
      </w:pPr>
      <w:r>
        <w:rPr>
          <w:rFonts w:ascii="Times New Roman" w:hAnsi="Times New Roman" w:cs="Times New Roman"/>
        </w:rPr>
        <w:t>Cieľom návrhu zákona je založenie akciovej spoločnosti, ktorej zakladateľom je Slovenská republika, v mene ktorej koná Ministerstvo dopravy, pôšt a telekomunikácií SR.</w:t>
      </w:r>
    </w:p>
    <w:p w:rsidR="00AF0A10">
      <w:pPr>
        <w:pStyle w:val="BodyTextIndent"/>
        <w:ind w:left="0"/>
        <w:rPr>
          <w:rFonts w:ascii="Times New Roman" w:hAnsi="Times New Roman" w:cs="Times New Roman"/>
        </w:rPr>
      </w:pPr>
      <w:r>
        <w:rPr>
          <w:rFonts w:ascii="Times New Roman" w:hAnsi="Times New Roman" w:cs="Times New Roman"/>
        </w:rPr>
        <w:t>Dôvod je</w:t>
      </w:r>
      <w:r>
        <w:rPr>
          <w:rFonts w:ascii="Times New Roman" w:hAnsi="Times New Roman" w:cs="Times New Roman"/>
        </w:rPr>
        <w:t xml:space="preserve"> nasledovný: Zákon č. 338/2000 Z. z. o vnútrozemskej plavbe a o zmene a doplnení niektorých zákonov v znení zákona č. 580/2003 Z. z. ustanovoval zriadenie právnickej osoby, ktorá by plnila úlohy smerujúce k využitiu dopravnej infraštruktúry vo verejných prístavoch v záuj</w:t>
      </w:r>
      <w:r>
        <w:rPr>
          <w:rFonts w:ascii="Times New Roman" w:hAnsi="Times New Roman" w:cs="Times New Roman"/>
        </w:rPr>
        <w:t xml:space="preserve">me rozvoja vnútroštátnej a medzinárodnej vodnej dopravy. Vzhľadom na problémy so zriadením príspevkovej organizácie daná právna úprava rieši túto problematiku vytvorením akciovej spoločnosti, čím dôjde k zefektívneniu a optimalizácii prevádzkovania majetku štátu vo verejných prístavoch Slovenskej republiky v podmienkach komerčného prostredia. Vytvorenie akciovej spoločnosti predstavuje: </w:t>
      </w:r>
    </w:p>
    <w:p w:rsidR="00AF0A10">
      <w:pPr>
        <w:pStyle w:val="BodyTextIndent"/>
        <w:numPr>
          <w:ilvl w:val="0"/>
          <w:numId w:val="25"/>
        </w:numPr>
        <w:tabs>
          <w:tab w:val="left" w:pos="360"/>
        </w:tabs>
        <w:rPr>
          <w:rFonts w:ascii="Times New Roman" w:hAnsi="Times New Roman" w:cs="Times New Roman"/>
        </w:rPr>
      </w:pPr>
      <w:r>
        <w:rPr>
          <w:rFonts w:ascii="Times New Roman" w:hAnsi="Times New Roman" w:cs="Times New Roman"/>
        </w:rPr>
        <w:t>vloženie majetku štátneho podniku Slovenská plavba dunajská v plnom rozsahu do vytvorenej akciovej spoločnosti,</w:t>
      </w:r>
    </w:p>
    <w:p w:rsidR="00AF0A10" w:rsidRPr="008B2B0B">
      <w:pPr>
        <w:pStyle w:val="BodyTextIndent"/>
        <w:numPr>
          <w:ilvl w:val="0"/>
          <w:numId w:val="25"/>
        </w:numPr>
        <w:tabs>
          <w:tab w:val="left" w:pos="360"/>
        </w:tabs>
        <w:rPr>
          <w:rFonts w:ascii="Times New Roman" w:hAnsi="Times New Roman" w:cs="Times New Roman"/>
        </w:rPr>
      </w:pPr>
      <w:r w:rsidRPr="008B2B0B">
        <w:rPr>
          <w:rFonts w:ascii="Times New Roman" w:hAnsi="Times New Roman" w:cs="Times New Roman"/>
        </w:rPr>
        <w:t xml:space="preserve">oddelenie vnútornej organizačnej jednotky rozpočtovej organizácie Štátna plavebná správa,       </w:t>
      </w:r>
    </w:p>
    <w:p w:rsidR="00AF0A10" w:rsidRPr="008B2B0B">
      <w:pPr>
        <w:pStyle w:val="BodyTextIndent"/>
        <w:numPr>
          <w:ilvl w:val="0"/>
          <w:numId w:val="25"/>
        </w:numPr>
        <w:tabs>
          <w:tab w:val="left" w:pos="360"/>
        </w:tabs>
        <w:rPr>
          <w:rFonts w:ascii="Times New Roman" w:hAnsi="Times New Roman" w:cs="Times New Roman"/>
        </w:rPr>
      </w:pPr>
      <w:r w:rsidRPr="008B2B0B">
        <w:rPr>
          <w:rFonts w:ascii="Times New Roman" w:hAnsi="Times New Roman" w:cs="Times New Roman"/>
        </w:rPr>
        <w:t xml:space="preserve">definovanie </w:t>
      </w:r>
      <w:r w:rsidRPr="008B2B0B" w:rsidR="008B2B0B">
        <w:rPr>
          <w:rFonts w:ascii="Times New Roman" w:hAnsi="Times New Roman" w:cs="Times New Roman"/>
        </w:rPr>
        <w:t xml:space="preserve">podmienok pre zachovanie </w:t>
      </w:r>
      <w:r w:rsidRPr="008B2B0B">
        <w:rPr>
          <w:rFonts w:ascii="Times New Roman" w:hAnsi="Times New Roman" w:cs="Times New Roman"/>
        </w:rPr>
        <w:t xml:space="preserve">hospodárskeho záujmu štátu, vrátane </w:t>
      </w:r>
      <w:r w:rsidRPr="008B2B0B" w:rsidR="008B2B0B">
        <w:rPr>
          <w:rFonts w:ascii="Times New Roman" w:hAnsi="Times New Roman" w:cs="Times New Roman"/>
        </w:rPr>
        <w:t>ochrany</w:t>
      </w:r>
      <w:r w:rsidRPr="008B2B0B">
        <w:rPr>
          <w:rFonts w:ascii="Times New Roman" w:hAnsi="Times New Roman" w:cs="Times New Roman"/>
        </w:rPr>
        <w:t xml:space="preserve"> majetku</w:t>
      </w:r>
      <w:r w:rsidRPr="008B2B0B" w:rsidR="008B2B0B">
        <w:rPr>
          <w:rFonts w:ascii="Times New Roman" w:hAnsi="Times New Roman" w:cs="Times New Roman"/>
        </w:rPr>
        <w:t xml:space="preserve"> štátu</w:t>
      </w:r>
      <w:r w:rsidRPr="008B2B0B">
        <w:rPr>
          <w:rFonts w:ascii="Times New Roman" w:hAnsi="Times New Roman" w:cs="Times New Roman"/>
        </w:rPr>
        <w:t>, ktorý ako prioritný majetok nebude podliehať exekúcii ani inému výkonu rozhodnutia</w:t>
      </w:r>
      <w:r w:rsidRPr="008B2B0B" w:rsidR="008B2B0B">
        <w:rPr>
          <w:rFonts w:ascii="Times New Roman" w:hAnsi="Times New Roman" w:cs="Times New Roman"/>
        </w:rPr>
        <w:t>,</w:t>
      </w:r>
    </w:p>
    <w:p w:rsidR="00AF0A10">
      <w:pPr>
        <w:pStyle w:val="BodyTextIndent"/>
        <w:numPr>
          <w:ilvl w:val="0"/>
          <w:numId w:val="25"/>
        </w:numPr>
        <w:tabs>
          <w:tab w:val="left" w:pos="360"/>
        </w:tabs>
        <w:rPr>
          <w:rFonts w:ascii="Times New Roman" w:hAnsi="Times New Roman" w:cs="Times New Roman"/>
        </w:rPr>
      </w:pPr>
      <w:r>
        <w:rPr>
          <w:rFonts w:ascii="Times New Roman" w:hAnsi="Times New Roman" w:cs="Times New Roman"/>
        </w:rPr>
        <w:t>vyčlenenie časti majetku štátu, ktorý v súčasnosti spravuje rozpočtová organizácia Štátna plavebná správa, ktorý sa vloží do akciovej spoločnosti.</w:t>
      </w:r>
    </w:p>
    <w:p w:rsidR="00AF0A10">
      <w:pPr>
        <w:ind w:firstLine="357"/>
        <w:jc w:val="both"/>
        <w:rPr>
          <w:rFonts w:ascii="Times New Roman" w:hAnsi="Times New Roman" w:cs="Times New Roman"/>
        </w:rPr>
      </w:pPr>
    </w:p>
    <w:p w:rsidR="00AF0A10">
      <w:pPr>
        <w:ind w:firstLine="357"/>
        <w:jc w:val="both"/>
        <w:rPr>
          <w:rFonts w:ascii="Times New Roman" w:hAnsi="Times New Roman" w:cs="Times New Roman"/>
        </w:rPr>
      </w:pPr>
      <w:r>
        <w:rPr>
          <w:rFonts w:ascii="Times New Roman" w:hAnsi="Times New Roman" w:cs="Times New Roman"/>
        </w:rPr>
        <w:t>Navrhovaným zákonom sa upravuje spôsob nakladania s prioritným majetkom vo vlastníctve štátu nevyhnutným pre činnosť a rozvoj verejných prístavov v zaujme zvyšovania podielu vodnej dopravy hlavne na výkonoch nákladnej dopravy. Niektoré podmienky založenia sú v porovnaní s platnou úpravou v Obchodnom zákonníka špecifické. Ide napríklad o postup pri oceňovaní nepeňažného vkladu, prechod vlastníckeho práva  k predmetu vkladu a pod.</w:t>
      </w:r>
    </w:p>
    <w:p w:rsidR="00AF0A10">
      <w:pPr>
        <w:ind w:firstLine="357"/>
        <w:jc w:val="both"/>
        <w:rPr>
          <w:rFonts w:ascii="Times New Roman" w:hAnsi="Times New Roman" w:cs="Times New Roman"/>
        </w:rPr>
      </w:pPr>
    </w:p>
    <w:p w:rsidR="00AF0A10">
      <w:pPr>
        <w:ind w:firstLine="357"/>
        <w:jc w:val="both"/>
        <w:rPr>
          <w:rFonts w:ascii="Times New Roman" w:hAnsi="Times New Roman" w:cs="Times New Roman"/>
        </w:rPr>
      </w:pPr>
      <w:r>
        <w:rPr>
          <w:rFonts w:ascii="Times New Roman" w:hAnsi="Times New Roman" w:cs="Times New Roman"/>
        </w:rPr>
        <w:t>Návrh zákona nebude mať dopad na výdavkovú časť štátneho rozpočtu iba na jeho príjmovú časť. Návrh zákona nebude mať vplyv na rozpočty obcí a rozpočty vyšších územných celkov, nebude mať žiadny dopad na životné prostredie a nebude mať negatívny vplyv na zamestnanosť a ani na podnikateľské prostredie.</w:t>
      </w:r>
    </w:p>
    <w:p w:rsidR="00AF0A10">
      <w:pPr>
        <w:ind w:firstLine="357"/>
        <w:jc w:val="both"/>
        <w:rPr>
          <w:rFonts w:ascii="Times New Roman" w:hAnsi="Times New Roman" w:cs="Times New Roman"/>
        </w:rPr>
      </w:pPr>
    </w:p>
    <w:p w:rsidR="00AF0A10">
      <w:pPr>
        <w:ind w:firstLine="357"/>
        <w:jc w:val="both"/>
        <w:rPr>
          <w:rFonts w:ascii="Times New Roman" w:hAnsi="Times New Roman" w:cs="Times New Roman"/>
        </w:rPr>
      </w:pPr>
      <w:r>
        <w:rPr>
          <w:rFonts w:ascii="Times New Roman" w:hAnsi="Times New Roman" w:cs="Times New Roman"/>
        </w:rPr>
        <w:t>Navrhovaný zákon je v súlade s Ústavou Slovenskej republiky, platným právnym poriadkom Slovenskej republiky ako aj medzinárodnými zmluvami, ktorými je Slovenská republika viazaná.</w:t>
      </w:r>
    </w:p>
    <w:p w:rsidR="00AF0A10">
      <w:pPr>
        <w:ind w:firstLine="708"/>
        <w:jc w:val="both"/>
        <w:rPr>
          <w:rFonts w:ascii="Times New Roman" w:hAnsi="Times New Roman" w:cs="Times New Roman"/>
        </w:rPr>
        <w:sectPr>
          <w:pgSz w:w="11906" w:h="16838"/>
          <w:pgMar w:top="1417" w:right="1417" w:bottom="1417" w:left="1417" w:header="708" w:footer="708" w:gutter="0"/>
          <w:cols w:space="708"/>
          <w:bidi w:val="0"/>
          <w:docGrid w:linePitch="360"/>
        </w:sectPr>
      </w:pPr>
    </w:p>
    <w:p w:rsidR="00AF0A10">
      <w:pPr>
        <w:pStyle w:val="Heading2"/>
        <w:rPr>
          <w:rFonts w:ascii="Times New Roman" w:hAnsi="Times New Roman" w:cs="Times New Roman"/>
        </w:rPr>
      </w:pPr>
      <w:r>
        <w:rPr>
          <w:rFonts w:ascii="Times New Roman" w:hAnsi="Times New Roman" w:cs="Times New Roman"/>
        </w:rPr>
        <w:t>Doložka finančných, ekonomických, environmentálnych vplyvov</w:t>
      </w:r>
    </w:p>
    <w:p w:rsidR="00AF0A10">
      <w:pPr>
        <w:pStyle w:val="Heading2"/>
        <w:rPr>
          <w:rFonts w:ascii="Arial Black" w:hAnsi="Arial Black" w:cs="Arial Black"/>
        </w:rPr>
      </w:pPr>
      <w:r>
        <w:rPr>
          <w:rFonts w:ascii="Times New Roman" w:hAnsi="Times New Roman" w:cs="Times New Roman"/>
        </w:rPr>
        <w:t>a vplyvov na zamestnanosť a podnikateľské prostredie</w:t>
      </w:r>
    </w:p>
    <w:p w:rsidR="00AF0A10">
      <w:pPr>
        <w:jc w:val="both"/>
        <w:rPr>
          <w:rFonts w:ascii="Times New Roman" w:hAnsi="Times New Roman" w:cs="Times New Roman"/>
        </w:rPr>
      </w:pPr>
      <w:r>
        <w:rPr>
          <w:rFonts w:ascii="Times New Roman" w:hAnsi="Times New Roman" w:cs="Times New Roman"/>
        </w:rPr>
        <w:t xml:space="preserve"> </w:t>
      </w:r>
    </w:p>
    <w:p w:rsidR="00AF0A10">
      <w:pPr>
        <w:jc w:val="both"/>
        <w:rPr>
          <w:rFonts w:ascii="Times New Roman" w:hAnsi="Times New Roman" w:cs="Times New Roman"/>
        </w:rPr>
      </w:pPr>
    </w:p>
    <w:p w:rsidR="00AF0A10">
      <w:pPr>
        <w:numPr>
          <w:ilvl w:val="0"/>
          <w:numId w:val="23"/>
        </w:numPr>
        <w:tabs>
          <w:tab w:val="left" w:pos="420"/>
        </w:tabs>
        <w:spacing w:after="60"/>
        <w:jc w:val="both"/>
        <w:rPr>
          <w:rFonts w:ascii="Times New Roman" w:hAnsi="Times New Roman" w:cs="Times New Roman"/>
          <w:i/>
          <w:iCs/>
        </w:rPr>
      </w:pPr>
      <w:r>
        <w:rPr>
          <w:rFonts w:ascii="Times New Roman" w:hAnsi="Times New Roman" w:cs="Times New Roman"/>
          <w:i/>
          <w:iCs/>
        </w:rPr>
        <w:t>Odhad dopadov na verejné financie</w:t>
      </w:r>
    </w:p>
    <w:p w:rsidR="00AF0A10">
      <w:pPr>
        <w:ind w:left="360" w:firstLine="348"/>
        <w:jc w:val="both"/>
        <w:rPr>
          <w:rFonts w:ascii="Times New Roman" w:hAnsi="Times New Roman" w:cs="Times New Roman"/>
        </w:rPr>
      </w:pPr>
      <w:r>
        <w:rPr>
          <w:rFonts w:ascii="Times New Roman" w:hAnsi="Times New Roman" w:cs="Times New Roman"/>
        </w:rPr>
        <w:t>Návrh zákona nebude mať dopad na výdavkovú časť štátneho rozpočtu iba na jeho príjmovú časť. Novozaložená spoločnosť bude zabezpečovať prevádzku, údržbu a opravy objektov a zariadení, ktoré sú vo vlastníctve verejných prístavov, investičnú a obchodnú činnosť v súvislosti s budovaním a prevádzkou infraštruktúrneho majetku spoločnosti. Zdroje nevyhnutné na zriadenie spoločnosti budú zabezpečené z príjmov, ktoré bude spoločnosť získavať za pobyt plavidiel vo verejných prístavoch a za prenájom svojho majetku. Doterajší tok finančných prostriedkov, získavaný zo zadefinovaného prioritného investičného majetku spoločnosti v tomto návrhu, ktorý súvisí s prevádzkou a činnosťou verejných prístavov a ktorý v súčasnosti je príjmom Štátnej plavebnej správy, nebude prerušený. Tým budú zabezpečené potrebné zdroje už pri založení spoločnosti. Transformácia časti rozpočtovej organizácie Štátna plavebná správa (vytvorením a následným odčlenením vnútornej organizačnej jednotky rozpočtovej organizácie) na akciovú spoločnosť sa prejaví v čiastočnom znížení objemu jej rozpočtu súvisiacich s činnosťou a prevádzkou prioritného investičného majetku. Úhrady vyberané za pobyt plavidiel a preložený objem tovarov vo verejných prístavoch, ktoré doteraz vyberala rozpočtová organizácia Štátna plavebná správa  a odvádzala ich do štátneho rozpočtu, budú príjmom spoločnosti na zabezpečenie úloh vyplývajúcich z účelu jej založenia. Transformáciou sa dosiahne podstatné zvýšenie využitia finančných prostriedkov v zaujme rozvoja verejných prístavov a tým aj rastu výkonov vodnej dopravy, vrátane podpory podnikateľského prostredia s uplatnením rovnakých pravidiel pri podnikaní v oblasti vodnej dopravy a prístavných služieb vo vnútroštátnej a medzinárodnej doprave. K prioritným úlohám spoločnosti v investičnej oblasti bude patriť podpora rozvoja technológii v rámci systému kombinovanej dopravy, vybudovanie podporných prístavných zariadení smerujúcich na optimalizáciu prístavných činností vo väzbe na krátkodobý, strednodobý a dlhodobý zámer rozvoja verejných prístavov. Tým sa doteraz chátrajúce a stagnujúce medzinárodné verejné prístavy v Slovenskej republike začnú vyrovnávať ostatným európskym medzinárodným prístavom na medzinárodnej vodnej ceste Dunaj.</w:t>
      </w:r>
    </w:p>
    <w:p w:rsidR="00AF0A10">
      <w:pPr>
        <w:rPr>
          <w:rFonts w:ascii="Times New Roman" w:hAnsi="Times New Roman" w:cs="Times New Roman"/>
        </w:rPr>
      </w:pPr>
    </w:p>
    <w:p w:rsidR="00AF0A10">
      <w:pPr>
        <w:rPr>
          <w:rFonts w:ascii="Times New Roman" w:hAnsi="Times New Roman" w:cs="Times New Roman"/>
        </w:rPr>
      </w:pPr>
    </w:p>
    <w:p w:rsidR="00AF0A10">
      <w:pPr>
        <w:pStyle w:val="Heading1"/>
        <w:ind w:firstLine="360"/>
        <w:rPr>
          <w:sz w:val="22"/>
        </w:rPr>
      </w:pPr>
      <w:r>
        <w:rPr>
          <w:sz w:val="22"/>
        </w:rPr>
        <w:t xml:space="preserve">Návrh rozpočtu akciovej spoločnosti na rok 2008 </w:t>
      </w:r>
    </w:p>
    <w:p w:rsidR="00AF0A10">
      <w:pPr>
        <w:ind w:left="7788"/>
        <w:rPr>
          <w:rFonts w:ascii="Arial" w:hAnsi="Arial" w:cs="Arial"/>
          <w:sz w:val="22"/>
        </w:rPr>
      </w:pPr>
      <w:r>
        <w:rPr>
          <w:rFonts w:ascii="Times New Roman" w:hAnsi="Times New Roman" w:cs="Times New Roman"/>
          <w:b/>
          <w:bCs/>
          <w:sz w:val="22"/>
        </w:rPr>
        <w:t xml:space="preserve">          </w:t>
      </w:r>
      <w:r>
        <w:rPr>
          <w:rFonts w:ascii="Arial" w:hAnsi="Arial" w:cs="Arial"/>
          <w:sz w:val="22"/>
        </w:rPr>
        <w:t>tis. Sk</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260"/>
        <w:gridCol w:w="1134"/>
        <w:gridCol w:w="3118"/>
        <w:gridCol w:w="1128"/>
      </w:tblGrid>
      <w:tr>
        <w:tblPrEx>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439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center"/>
              <w:rPr>
                <w:rFonts w:ascii="Arial" w:hAnsi="Arial" w:cs="Arial"/>
                <w:sz w:val="22"/>
              </w:rPr>
            </w:pPr>
            <w:r w:rsidRPr="00AF0A10">
              <w:rPr>
                <w:rFonts w:ascii="Arial" w:hAnsi="Arial" w:cs="Arial"/>
                <w:b/>
                <w:bCs/>
                <w:sz w:val="22"/>
              </w:rPr>
              <w:t>P r í j m y</w:t>
            </w:r>
          </w:p>
        </w:tc>
        <w:tc>
          <w:tcPr>
            <w:tcW w:w="424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center"/>
              <w:rPr>
                <w:rFonts w:ascii="Arial" w:hAnsi="Arial" w:cs="Arial"/>
                <w:sz w:val="22"/>
              </w:rPr>
            </w:pPr>
            <w:r w:rsidRPr="00AF0A10">
              <w:rPr>
                <w:rFonts w:ascii="Arial" w:hAnsi="Arial" w:cs="Arial"/>
                <w:b/>
                <w:bCs/>
                <w:sz w:val="22"/>
              </w:rPr>
              <w:t>V ý d a v k y</w:t>
            </w:r>
          </w:p>
        </w:tc>
      </w:tr>
      <w:tr>
        <w:tblPrEx>
          <w:tblW w:w="8640" w:type="dxa"/>
          <w:tblInd w:w="468" w:type="dxa"/>
        </w:tblPrEx>
        <w:trPr>
          <w:trHeight w:hRule="auto" w:val="0"/>
        </w:trPr>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 xml:space="preserve">Nájomné z pozemkov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r w:rsidRPr="00AF0A10">
              <w:rPr>
                <w:rFonts w:ascii="Arial" w:hAnsi="Arial" w:cs="Arial"/>
                <w:sz w:val="22"/>
              </w:rPr>
              <w:t>11 500</w:t>
            </w:r>
          </w:p>
        </w:tc>
        <w:tc>
          <w:tcPr>
            <w:tcW w:w="311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600  -  Bežné spolu</w:t>
            </w:r>
          </w:p>
        </w:tc>
        <w:tc>
          <w:tcPr>
            <w:tcW w:w="11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r w:rsidRPr="00AF0A10">
              <w:rPr>
                <w:rFonts w:ascii="Arial" w:hAnsi="Arial" w:cs="Arial"/>
                <w:sz w:val="22"/>
              </w:rPr>
              <w:t>10 500</w:t>
            </w:r>
          </w:p>
        </w:tc>
      </w:tr>
      <w:tr>
        <w:tblPrEx>
          <w:tblW w:w="8640" w:type="dxa"/>
          <w:tblInd w:w="468" w:type="dxa"/>
        </w:tblPrEx>
        <w:trPr>
          <w:trHeight w:hRule="auto" w:val="0"/>
        </w:trPr>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 xml:space="preserve">Nájomné z budov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r w:rsidRPr="00AF0A10">
              <w:rPr>
                <w:rFonts w:ascii="Arial" w:hAnsi="Arial" w:cs="Arial"/>
                <w:sz w:val="22"/>
              </w:rPr>
              <w:t>600</w:t>
            </w:r>
          </w:p>
        </w:tc>
        <w:tc>
          <w:tcPr>
            <w:tcW w:w="311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 xml:space="preserve">610  -  mzdy                                 </w:t>
            </w:r>
          </w:p>
        </w:tc>
        <w:tc>
          <w:tcPr>
            <w:tcW w:w="11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r w:rsidRPr="00AF0A10">
              <w:rPr>
                <w:rFonts w:ascii="Arial" w:hAnsi="Arial" w:cs="Arial"/>
                <w:sz w:val="22"/>
              </w:rPr>
              <w:t>3 000</w:t>
            </w:r>
          </w:p>
        </w:tc>
      </w:tr>
      <w:tr>
        <w:tblPrEx>
          <w:tblW w:w="8640" w:type="dxa"/>
          <w:tblInd w:w="468" w:type="dxa"/>
        </w:tblPrEx>
        <w:trPr>
          <w:cantSplit/>
          <w:trHeight w:hRule="auto" w:val="0"/>
        </w:trPr>
        <w:tc>
          <w:tcPr>
            <w:tcW w:w="326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Úhrady za používanie verejných prístavov</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r w:rsidRPr="00AF0A10">
              <w:rPr>
                <w:rFonts w:ascii="Arial" w:hAnsi="Arial" w:cs="Arial"/>
                <w:sz w:val="22"/>
              </w:rPr>
              <w:t xml:space="preserve">17 900                   </w:t>
            </w:r>
          </w:p>
        </w:tc>
        <w:tc>
          <w:tcPr>
            <w:tcW w:w="311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 xml:space="preserve">620 – odvody                                 </w:t>
            </w:r>
          </w:p>
        </w:tc>
        <w:tc>
          <w:tcPr>
            <w:tcW w:w="11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r w:rsidRPr="00AF0A10">
              <w:rPr>
                <w:rFonts w:ascii="Arial" w:hAnsi="Arial" w:cs="Arial"/>
                <w:sz w:val="22"/>
              </w:rPr>
              <w:t>900</w:t>
            </w:r>
          </w:p>
        </w:tc>
      </w:tr>
      <w:tr>
        <w:tblPrEx>
          <w:tblW w:w="8640" w:type="dxa"/>
          <w:tblInd w:w="468" w:type="dxa"/>
        </w:tblPrEx>
        <w:trPr>
          <w:cantSplit/>
          <w:trHeight w:val="276"/>
        </w:trPr>
        <w:tc>
          <w:tcPr>
            <w:tcW w:w="326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p>
        </w:tc>
        <w:tc>
          <w:tcPr>
            <w:tcW w:w="1134"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p>
        </w:tc>
        <w:tc>
          <w:tcPr>
            <w:tcW w:w="3118" w:type="dxa"/>
            <w:vMerge w:val="restart"/>
            <w:tcBorders>
              <w:top w:val="single" w:sz="4" w:space="0" w:color="auto"/>
              <w:left w:val="single" w:sz="4" w:space="0" w:color="auto"/>
              <w:bottom w:val="nil"/>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 xml:space="preserve">630 – tovary, služby           </w:t>
            </w:r>
          </w:p>
          <w:p w:rsidR="00AF0A10" w:rsidRPr="00AF0A10">
            <w:pPr>
              <w:ind w:left="358"/>
              <w:rPr>
                <w:rFonts w:ascii="Arial" w:hAnsi="Arial" w:cs="Arial"/>
                <w:sz w:val="22"/>
              </w:rPr>
            </w:pPr>
            <w:r w:rsidRPr="00AF0A10">
              <w:rPr>
                <w:rFonts w:ascii="Arial" w:hAnsi="Arial" w:cs="Arial"/>
                <w:sz w:val="22"/>
              </w:rPr>
              <w:t xml:space="preserve">z toho: na údržbu a opravy prístavných zariadení a objektov, plôch </w:t>
            </w:r>
          </w:p>
        </w:tc>
        <w:tc>
          <w:tcPr>
            <w:tcW w:w="112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F0A10" w:rsidRPr="00AF0A10">
            <w:pPr>
              <w:jc w:val="right"/>
              <w:rPr>
                <w:rFonts w:ascii="Arial" w:hAnsi="Arial" w:cs="Arial"/>
                <w:sz w:val="22"/>
              </w:rPr>
            </w:pPr>
            <w:r w:rsidRPr="00AF0A10">
              <w:rPr>
                <w:rFonts w:ascii="Arial" w:hAnsi="Arial" w:cs="Arial"/>
                <w:sz w:val="22"/>
              </w:rPr>
              <w:t xml:space="preserve">   </w:t>
            </w:r>
          </w:p>
          <w:p w:rsidR="00AF0A10" w:rsidRPr="00AF0A10">
            <w:pPr>
              <w:jc w:val="right"/>
              <w:rPr>
                <w:rFonts w:ascii="Arial" w:hAnsi="Arial" w:cs="Arial"/>
                <w:sz w:val="22"/>
              </w:rPr>
            </w:pPr>
            <w:r w:rsidRPr="00AF0A10">
              <w:rPr>
                <w:rFonts w:ascii="Arial" w:hAnsi="Arial" w:cs="Arial"/>
                <w:sz w:val="22"/>
              </w:rPr>
              <w:t>3 200</w:t>
            </w:r>
          </w:p>
        </w:tc>
      </w:tr>
      <w:tr>
        <w:tblPrEx>
          <w:tblW w:w="8640" w:type="dxa"/>
          <w:tblInd w:w="468" w:type="dxa"/>
        </w:tblPrEx>
        <w:trPr>
          <w:cantSplit/>
          <w:trHeight w:val="276"/>
        </w:trPr>
        <w:tc>
          <w:tcPr>
            <w:tcW w:w="326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p>
        </w:tc>
        <w:tc>
          <w:tcPr>
            <w:tcW w:w="1134"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p>
        </w:tc>
        <w:tc>
          <w:tcPr>
            <w:tcW w:w="3118" w:type="dxa"/>
            <w:vMerge/>
            <w:tcBorders>
              <w:top w:val="single" w:sz="4" w:space="0" w:color="auto"/>
              <w:left w:val="single" w:sz="4" w:space="0" w:color="auto"/>
              <w:bottom w:val="nil"/>
              <w:right w:val="single" w:sz="4" w:space="0" w:color="auto"/>
              <w:tl2br w:val="nil"/>
              <w:tr2bl w:val="nil"/>
            </w:tcBorders>
            <w:textDirection w:val="lrTb"/>
            <w:vAlign w:val="center"/>
          </w:tcPr>
          <w:p w:rsidR="00AF0A10" w:rsidRPr="00AF0A10">
            <w:pPr>
              <w:rPr>
                <w:rFonts w:ascii="Arial" w:hAnsi="Arial" w:cs="Arial"/>
                <w:sz w:val="22"/>
              </w:rPr>
            </w:pPr>
          </w:p>
        </w:tc>
        <w:tc>
          <w:tcPr>
            <w:tcW w:w="1128" w:type="dxa"/>
            <w:vMerge/>
            <w:tcBorders>
              <w:top w:val="single" w:sz="4" w:space="0" w:color="auto"/>
              <w:left w:val="single" w:sz="4" w:space="0" w:color="auto"/>
              <w:bottom w:val="single" w:sz="4" w:space="0" w:color="auto"/>
              <w:right w:val="single" w:sz="4" w:space="0" w:color="auto"/>
              <w:tl2br w:val="nil"/>
              <w:tr2bl w:val="nil"/>
            </w:tcBorders>
            <w:textDirection w:val="lrTb"/>
            <w:vAlign w:val="bottom"/>
          </w:tcPr>
          <w:p w:rsidR="00AF0A10" w:rsidRPr="00AF0A10">
            <w:pPr>
              <w:jc w:val="right"/>
              <w:rPr>
                <w:rFonts w:ascii="Arial" w:hAnsi="Arial" w:cs="Arial"/>
                <w:sz w:val="22"/>
              </w:rPr>
            </w:pPr>
          </w:p>
        </w:tc>
      </w:tr>
      <w:tr>
        <w:tblPrEx>
          <w:tblW w:w="8640" w:type="dxa"/>
          <w:tblInd w:w="468" w:type="dxa"/>
        </w:tblPrEx>
        <w:trPr>
          <w:cantSplit/>
          <w:trHeight w:hRule="auto" w:val="0"/>
        </w:trPr>
        <w:tc>
          <w:tcPr>
            <w:tcW w:w="326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p>
        </w:tc>
        <w:tc>
          <w:tcPr>
            <w:tcW w:w="1134"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p>
        </w:tc>
        <w:tc>
          <w:tcPr>
            <w:tcW w:w="311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rPr>
                <w:rFonts w:ascii="Arial" w:hAnsi="Arial" w:cs="Arial"/>
                <w:sz w:val="22"/>
              </w:rPr>
            </w:pPr>
            <w:r w:rsidRPr="00AF0A10">
              <w:rPr>
                <w:rFonts w:ascii="Arial" w:hAnsi="Arial" w:cs="Arial"/>
                <w:sz w:val="22"/>
              </w:rPr>
              <w:t>700 – kapitálové</w:t>
              <w:tab/>
              <w:tab/>
              <w:t xml:space="preserve">  </w:t>
            </w:r>
          </w:p>
        </w:tc>
        <w:tc>
          <w:tcPr>
            <w:tcW w:w="11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rsidRPr="00AF0A10">
            <w:pPr>
              <w:jc w:val="right"/>
              <w:rPr>
                <w:rFonts w:ascii="Arial" w:hAnsi="Arial" w:cs="Arial"/>
                <w:sz w:val="22"/>
              </w:rPr>
            </w:pPr>
            <w:r w:rsidRPr="00AF0A10">
              <w:rPr>
                <w:rFonts w:ascii="Arial" w:hAnsi="Arial" w:cs="Arial"/>
                <w:sz w:val="22"/>
              </w:rPr>
              <w:t>19 500</w:t>
            </w:r>
          </w:p>
        </w:tc>
      </w:tr>
      <w:tr>
        <w:tblPrEx>
          <w:tblW w:w="8640" w:type="dxa"/>
          <w:tblInd w:w="468" w:type="dxa"/>
        </w:tblPrEx>
        <w:trPr>
          <w:trHeight w:hRule="auto" w:val="0"/>
        </w:trPr>
        <w:tc>
          <w:tcPr>
            <w:tcW w:w="3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0A10" w:rsidRPr="00AF0A10">
            <w:pPr>
              <w:rPr>
                <w:rFonts w:ascii="Arial" w:hAnsi="Arial" w:cs="Arial"/>
                <w:sz w:val="22"/>
              </w:rPr>
            </w:pPr>
            <w:r w:rsidRPr="00AF0A10">
              <w:rPr>
                <w:rFonts w:ascii="Arial" w:hAnsi="Arial" w:cs="Arial"/>
                <w:b/>
                <w:bCs/>
                <w:sz w:val="22"/>
              </w:rPr>
              <w:t xml:space="preserve">Spolu          </w:t>
            </w:r>
          </w:p>
        </w:tc>
        <w:tc>
          <w:tcPr>
            <w:tcW w:w="11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0A10" w:rsidRPr="00AF0A10">
            <w:pPr>
              <w:jc w:val="right"/>
              <w:rPr>
                <w:rFonts w:ascii="Arial" w:hAnsi="Arial" w:cs="Arial"/>
                <w:sz w:val="22"/>
              </w:rPr>
            </w:pPr>
            <w:r w:rsidRPr="00AF0A10">
              <w:rPr>
                <w:rFonts w:ascii="Arial" w:hAnsi="Arial" w:cs="Arial"/>
                <w:b/>
                <w:bCs/>
                <w:sz w:val="22"/>
              </w:rPr>
              <w:t xml:space="preserve">30 000                          </w:t>
            </w:r>
          </w:p>
        </w:tc>
        <w:tc>
          <w:tcPr>
            <w:tcW w:w="311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0A10" w:rsidRPr="00AF0A10">
            <w:pPr>
              <w:rPr>
                <w:rFonts w:ascii="Arial" w:hAnsi="Arial" w:cs="Arial"/>
                <w:sz w:val="22"/>
              </w:rPr>
            </w:pPr>
            <w:r w:rsidRPr="00AF0A10">
              <w:rPr>
                <w:rFonts w:ascii="Arial" w:hAnsi="Arial" w:cs="Arial"/>
                <w:b/>
                <w:bCs/>
                <w:sz w:val="22"/>
              </w:rPr>
              <w:t xml:space="preserve">Spolu      </w:t>
            </w:r>
          </w:p>
        </w:tc>
        <w:tc>
          <w:tcPr>
            <w:tcW w:w="11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0A10" w:rsidRPr="00AF0A10">
            <w:pPr>
              <w:jc w:val="right"/>
              <w:rPr>
                <w:rFonts w:ascii="Arial" w:hAnsi="Arial" w:cs="Arial"/>
                <w:sz w:val="22"/>
              </w:rPr>
            </w:pPr>
            <w:r w:rsidRPr="00AF0A10">
              <w:rPr>
                <w:rFonts w:ascii="Arial" w:hAnsi="Arial" w:cs="Arial"/>
                <w:b/>
                <w:bCs/>
                <w:sz w:val="22"/>
              </w:rPr>
              <w:t>30 000</w:t>
            </w:r>
          </w:p>
        </w:tc>
      </w:tr>
    </w:tbl>
    <w:p w:rsidR="00AF0A10" w:rsidRPr="00AF0A10">
      <w:pPr>
        <w:rPr>
          <w:rFonts w:ascii="Times New Roman" w:hAnsi="Times New Roman" w:cs="Times New Roman"/>
          <w:sz w:val="20"/>
          <w:szCs w:val="20"/>
        </w:rPr>
      </w:pPr>
      <w:r w:rsidRPr="00AF0A10">
        <w:rPr>
          <w:rFonts w:ascii="Arial" w:hAnsi="Arial" w:cs="Arial"/>
        </w:rPr>
        <w:t xml:space="preserve">     </w:t>
      </w:r>
      <w:r w:rsidRPr="00AF0A10">
        <w:rPr>
          <w:rFonts w:ascii="Times New Roman" w:hAnsi="Times New Roman" w:cs="Times New Roman"/>
          <w:sz w:val="20"/>
          <w:szCs w:val="20"/>
        </w:rPr>
        <w:t>Komentár:</w:t>
        <w:tab/>
        <w:t>Počet zamestnancov v roku 2008:  4 os</w:t>
      </w:r>
      <w:r>
        <w:rPr>
          <w:rFonts w:ascii="Times New Roman" w:hAnsi="Times New Roman" w:cs="Times New Roman"/>
          <w:sz w:val="20"/>
          <w:szCs w:val="20"/>
        </w:rPr>
        <w:t>oby</w:t>
      </w:r>
    </w:p>
    <w:p w:rsidR="00AF0A10" w:rsidRPr="00AF0A10">
      <w:pPr>
        <w:ind w:left="708" w:firstLine="708"/>
        <w:rPr>
          <w:rFonts w:ascii="Times New Roman" w:hAnsi="Times New Roman" w:cs="Times New Roman"/>
          <w:sz w:val="20"/>
          <w:szCs w:val="20"/>
        </w:rPr>
      </w:pPr>
      <w:r w:rsidRPr="00AF0A10">
        <w:rPr>
          <w:rFonts w:ascii="Times New Roman" w:hAnsi="Times New Roman" w:cs="Times New Roman"/>
          <w:sz w:val="20"/>
          <w:szCs w:val="20"/>
        </w:rPr>
        <w:t xml:space="preserve">Mzdy, odvody:  plánovaná priemerná mzda v roku 2008 + 8 % medziročný rast </w:t>
      </w:r>
    </w:p>
    <w:p w:rsidR="00AF0A10">
      <w:pPr>
        <w:ind w:left="708" w:firstLine="708"/>
        <w:rPr>
          <w:rFonts w:ascii="Arial" w:hAnsi="Arial" w:cs="Arial"/>
        </w:rPr>
      </w:pPr>
      <w:r w:rsidRPr="00AF0A10">
        <w:rPr>
          <w:rFonts w:ascii="Times New Roman" w:hAnsi="Times New Roman" w:cs="Times New Roman"/>
          <w:sz w:val="20"/>
          <w:szCs w:val="20"/>
        </w:rPr>
        <w:t>Tovary, služby: plán na rok 2008 + 8 % medziročný rast</w:t>
      </w:r>
    </w:p>
    <w:p w:rsidR="00AF0A10">
      <w:pPr>
        <w:ind w:firstLine="360"/>
        <w:rPr>
          <w:rFonts w:ascii="Arial" w:hAnsi="Arial" w:cs="Arial"/>
          <w:sz w:val="22"/>
        </w:rPr>
      </w:pPr>
      <w:r>
        <w:rPr>
          <w:rFonts w:ascii="Arial" w:hAnsi="Arial" w:cs="Arial"/>
          <w:b/>
          <w:bCs/>
          <w:sz w:val="22"/>
        </w:rPr>
        <w:t>Očakávaný vývoj vlastných príjmov pre prístavnú spoločnosť</w:t>
      </w:r>
      <w:r>
        <w:rPr>
          <w:rFonts w:ascii="Arial" w:hAnsi="Arial" w:cs="Arial"/>
          <w:sz w:val="22"/>
        </w:rPr>
        <w:t xml:space="preserve"> </w:t>
      </w:r>
    </w:p>
    <w:p w:rsidR="00AF0A10">
      <w:pPr>
        <w:ind w:left="7080" w:firstLine="708"/>
        <w:jc w:val="center"/>
        <w:rPr>
          <w:rFonts w:ascii="Arial" w:hAnsi="Arial" w:cs="Arial"/>
          <w:sz w:val="22"/>
        </w:rPr>
      </w:pPr>
      <w:r>
        <w:rPr>
          <w:rFonts w:ascii="Arial" w:hAnsi="Arial" w:cs="Arial"/>
          <w:sz w:val="22"/>
        </w:rPr>
        <w:t xml:space="preserve">      tis. Sk</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2520"/>
        <w:gridCol w:w="1440"/>
        <w:gridCol w:w="1620"/>
        <w:gridCol w:w="1620"/>
        <w:gridCol w:w="1440"/>
      </w:tblGrid>
      <w:tr>
        <w:tblPrEx>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rPr>
                <w:rFonts w:ascii="Arial" w:hAnsi="Arial" w:cs="Arial"/>
                <w:b/>
                <w:sz w:val="22"/>
              </w:rPr>
            </w:pPr>
            <w:r>
              <w:rPr>
                <w:rFonts w:ascii="Arial" w:hAnsi="Arial" w:cs="Arial"/>
                <w:b/>
                <w:sz w:val="22"/>
              </w:rPr>
              <w:t>Rok</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center"/>
              <w:rPr>
                <w:rFonts w:ascii="Arial" w:hAnsi="Arial" w:cs="Arial"/>
                <w:b/>
                <w:sz w:val="22"/>
              </w:rPr>
            </w:pPr>
            <w:r>
              <w:rPr>
                <w:rFonts w:ascii="Arial" w:hAnsi="Arial" w:cs="Arial"/>
                <w:b/>
                <w:sz w:val="22"/>
              </w:rPr>
              <w:t>2007</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center"/>
              <w:rPr>
                <w:rFonts w:ascii="Arial" w:hAnsi="Arial" w:cs="Arial"/>
                <w:b/>
                <w:sz w:val="22"/>
              </w:rPr>
            </w:pPr>
            <w:r>
              <w:rPr>
                <w:rFonts w:ascii="Arial" w:hAnsi="Arial" w:cs="Arial"/>
                <w:b/>
                <w:sz w:val="22"/>
              </w:rPr>
              <w:t>2008</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center"/>
              <w:rPr>
                <w:rFonts w:ascii="Arial" w:hAnsi="Arial" w:cs="Arial"/>
                <w:b/>
                <w:sz w:val="22"/>
              </w:rPr>
            </w:pPr>
            <w:r>
              <w:rPr>
                <w:rFonts w:ascii="Arial" w:hAnsi="Arial" w:cs="Arial"/>
                <w:b/>
                <w:sz w:val="22"/>
              </w:rPr>
              <w:t>2009</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center"/>
              <w:rPr>
                <w:rFonts w:ascii="Arial" w:hAnsi="Arial" w:cs="Arial"/>
                <w:b/>
                <w:sz w:val="22"/>
              </w:rPr>
            </w:pPr>
            <w:r>
              <w:rPr>
                <w:rFonts w:ascii="Arial" w:hAnsi="Arial" w:cs="Arial"/>
                <w:b/>
                <w:sz w:val="22"/>
              </w:rPr>
              <w:t>2010</w:t>
            </w:r>
          </w:p>
        </w:tc>
      </w:tr>
      <w:tr>
        <w:tblPrEx>
          <w:tblW w:w="8640" w:type="dxa"/>
          <w:tblInd w:w="468" w:type="dxa"/>
        </w:tblPrEx>
        <w:trPr>
          <w:trHeight w:val="404"/>
        </w:trPr>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rPr>
                <w:rFonts w:ascii="Arial" w:hAnsi="Arial" w:cs="Arial"/>
                <w:sz w:val="22"/>
              </w:rPr>
            </w:pPr>
            <w:r>
              <w:rPr>
                <w:rFonts w:ascii="Arial" w:hAnsi="Arial" w:cs="Arial"/>
                <w:sz w:val="22"/>
              </w:rPr>
              <w:t>Nájomné z pozemkov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11 500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 xml:space="preserve">13 500  </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15 000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15 000</w:t>
            </w:r>
          </w:p>
        </w:tc>
      </w:tr>
      <w:tr>
        <w:tblPrEx>
          <w:tblW w:w="8640" w:type="dxa"/>
          <w:tblInd w:w="468" w:type="dxa"/>
        </w:tblPrEx>
        <w:trPr>
          <w:trHeight w:val="424"/>
        </w:trPr>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rPr>
                <w:rFonts w:ascii="Arial" w:hAnsi="Arial" w:cs="Arial"/>
                <w:sz w:val="22"/>
              </w:rPr>
            </w:pPr>
            <w:r>
              <w:rPr>
                <w:rFonts w:ascii="Arial" w:hAnsi="Arial" w:cs="Arial"/>
                <w:sz w:val="22"/>
              </w:rPr>
              <w:t xml:space="preserve">Nájomné z budov           </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600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600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600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600</w:t>
            </w:r>
          </w:p>
        </w:tc>
      </w:tr>
      <w:tr>
        <w:tblPrEx>
          <w:tblW w:w="8640" w:type="dxa"/>
          <w:tblInd w:w="468" w:type="dxa"/>
        </w:tblPrEx>
        <w:trPr>
          <w:trHeight w:val="699"/>
        </w:trPr>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rPr>
                <w:rFonts w:ascii="Arial" w:hAnsi="Arial" w:cs="Arial"/>
                <w:sz w:val="22"/>
              </w:rPr>
            </w:pPr>
            <w:r>
              <w:rPr>
                <w:rFonts w:ascii="Arial" w:hAnsi="Arial" w:cs="Arial"/>
                <w:sz w:val="22"/>
              </w:rPr>
              <w:t>Úhrady za používanie verejných prístavov</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17 900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24 000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26 000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sz w:val="22"/>
              </w:rPr>
            </w:pPr>
            <w:r>
              <w:rPr>
                <w:rFonts w:ascii="Arial" w:hAnsi="Arial" w:cs="Arial"/>
                <w:sz w:val="22"/>
              </w:rPr>
              <w:t>26 000</w:t>
            </w:r>
          </w:p>
        </w:tc>
      </w:tr>
      <w:tr>
        <w:tblPrEx>
          <w:tblW w:w="8640" w:type="dxa"/>
          <w:tblInd w:w="468" w:type="dxa"/>
        </w:tblPrEx>
        <w:trPr>
          <w:trHeight w:val="412"/>
        </w:trPr>
        <w:tc>
          <w:tcPr>
            <w:tcW w:w="25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rPr>
                <w:rFonts w:ascii="Arial" w:hAnsi="Arial" w:cs="Arial"/>
                <w:b/>
                <w:sz w:val="22"/>
              </w:rPr>
            </w:pPr>
            <w:r>
              <w:rPr>
                <w:rFonts w:ascii="Arial" w:hAnsi="Arial" w:cs="Arial"/>
                <w:b/>
                <w:sz w:val="22"/>
              </w:rPr>
              <w:t>Spolu</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b/>
                <w:sz w:val="22"/>
              </w:rPr>
            </w:pPr>
            <w:r>
              <w:rPr>
                <w:rFonts w:ascii="Arial" w:hAnsi="Arial" w:cs="Arial"/>
                <w:b/>
                <w:sz w:val="22"/>
              </w:rPr>
              <w:t>30 000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b/>
                <w:sz w:val="22"/>
              </w:rPr>
            </w:pPr>
            <w:r>
              <w:rPr>
                <w:rFonts w:ascii="Arial" w:hAnsi="Arial" w:cs="Arial"/>
                <w:b/>
                <w:sz w:val="22"/>
              </w:rPr>
              <w:t>38 100</w:t>
            </w:r>
          </w:p>
        </w:tc>
        <w:tc>
          <w:tcPr>
            <w:tcW w:w="16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b/>
                <w:sz w:val="22"/>
              </w:rPr>
            </w:pPr>
            <w:r>
              <w:rPr>
                <w:rFonts w:ascii="Arial" w:hAnsi="Arial" w:cs="Arial"/>
                <w:b/>
                <w:sz w:val="22"/>
              </w:rPr>
              <w:t>41 600</w:t>
            </w:r>
          </w:p>
        </w:tc>
        <w:tc>
          <w:tcPr>
            <w:tcW w:w="14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AF0A10">
            <w:pPr>
              <w:jc w:val="right"/>
              <w:rPr>
                <w:rFonts w:ascii="Arial" w:hAnsi="Arial" w:cs="Arial"/>
                <w:b/>
                <w:sz w:val="22"/>
              </w:rPr>
            </w:pPr>
            <w:r>
              <w:rPr>
                <w:rFonts w:ascii="Arial" w:hAnsi="Arial" w:cs="Arial"/>
                <w:b/>
                <w:sz w:val="22"/>
              </w:rPr>
              <w:t>41 600</w:t>
            </w:r>
          </w:p>
        </w:tc>
      </w:tr>
    </w:tbl>
    <w:p w:rsidR="00AF0A10">
      <w:pPr>
        <w:ind w:left="420"/>
        <w:jc w:val="both"/>
        <w:rPr>
          <w:rFonts w:ascii="Times New Roman" w:hAnsi="Times New Roman" w:cs="Times New Roman"/>
        </w:rPr>
      </w:pPr>
    </w:p>
    <w:p w:rsidR="00AF0A10">
      <w:pPr>
        <w:ind w:left="420"/>
        <w:jc w:val="both"/>
        <w:rPr>
          <w:rFonts w:ascii="Times New Roman" w:hAnsi="Times New Roman" w:cs="Times New Roman"/>
        </w:rPr>
      </w:pPr>
    </w:p>
    <w:p w:rsidR="00AF0A10">
      <w:pPr>
        <w:numPr>
          <w:ilvl w:val="0"/>
          <w:numId w:val="23"/>
        </w:numPr>
        <w:tabs>
          <w:tab w:val="left" w:pos="420"/>
        </w:tabs>
        <w:spacing w:after="60"/>
        <w:jc w:val="both"/>
        <w:rPr>
          <w:rFonts w:ascii="Times New Roman" w:hAnsi="Times New Roman" w:cs="Times New Roman"/>
          <w:i/>
          <w:iCs/>
        </w:rPr>
      </w:pPr>
      <w:r>
        <w:rPr>
          <w:rFonts w:ascii="Times New Roman" w:hAnsi="Times New Roman" w:cs="Times New Roman"/>
          <w:i/>
          <w:iCs/>
        </w:rPr>
        <w:t xml:space="preserve">Odhad dopadov na obyvateľov, hospodárenie podnikateľskej sféry a iných právnických osôb </w:t>
      </w:r>
    </w:p>
    <w:p w:rsidR="00AF0A10">
      <w:pPr>
        <w:ind w:left="360" w:firstLine="348"/>
        <w:jc w:val="both"/>
        <w:rPr>
          <w:rFonts w:ascii="Times New Roman" w:hAnsi="Times New Roman" w:cs="Times New Roman"/>
        </w:rPr>
      </w:pPr>
      <w:r>
        <w:rPr>
          <w:rFonts w:ascii="Times New Roman" w:hAnsi="Times New Roman" w:cs="Times New Roman"/>
        </w:rPr>
        <w:t>Návrh zákona nebude mať dopad na obyvateľov a nepredpokladá sa ani negatívny dopad na hospodárenie podnikateľskej sféry a iných právnických osôb.</w:t>
      </w:r>
    </w:p>
    <w:p w:rsidR="00AF0A10">
      <w:pPr>
        <w:spacing w:after="60"/>
        <w:ind w:left="426"/>
        <w:jc w:val="both"/>
        <w:rPr>
          <w:rFonts w:ascii="Times New Roman" w:hAnsi="Times New Roman" w:cs="Times New Roman"/>
        </w:rPr>
      </w:pPr>
    </w:p>
    <w:p w:rsidR="00AF0A10">
      <w:pPr>
        <w:numPr>
          <w:ilvl w:val="0"/>
          <w:numId w:val="23"/>
        </w:numPr>
        <w:tabs>
          <w:tab w:val="left" w:pos="420"/>
        </w:tabs>
        <w:spacing w:after="60"/>
        <w:jc w:val="both"/>
        <w:rPr>
          <w:rFonts w:ascii="Times New Roman" w:hAnsi="Times New Roman" w:cs="Times New Roman"/>
          <w:i/>
          <w:iCs/>
        </w:rPr>
      </w:pPr>
      <w:r>
        <w:rPr>
          <w:rFonts w:ascii="Times New Roman" w:hAnsi="Times New Roman" w:cs="Times New Roman"/>
          <w:i/>
          <w:iCs/>
        </w:rPr>
        <w:t>Odhad dopadov na životné prostredie</w:t>
      </w:r>
    </w:p>
    <w:p w:rsidR="00AF0A10">
      <w:pPr>
        <w:ind w:left="357" w:firstLine="351"/>
        <w:jc w:val="both"/>
        <w:rPr>
          <w:rFonts w:ascii="Times New Roman" w:hAnsi="Times New Roman" w:cs="Times New Roman"/>
        </w:rPr>
      </w:pPr>
      <w:r>
        <w:rPr>
          <w:rFonts w:ascii="Times New Roman" w:hAnsi="Times New Roman" w:cs="Times New Roman"/>
        </w:rPr>
        <w:t>Návrh zákona nebude mať dopad na životné prostredie.</w:t>
      </w:r>
    </w:p>
    <w:p w:rsidR="00AF0A10">
      <w:pPr>
        <w:ind w:left="357" w:firstLine="351"/>
        <w:jc w:val="both"/>
        <w:rPr>
          <w:rFonts w:ascii="Times New Roman" w:hAnsi="Times New Roman" w:cs="Times New Roman"/>
        </w:rPr>
      </w:pPr>
    </w:p>
    <w:p w:rsidR="00AF0A10">
      <w:pPr>
        <w:numPr>
          <w:ilvl w:val="0"/>
          <w:numId w:val="23"/>
        </w:numPr>
        <w:tabs>
          <w:tab w:val="left" w:pos="420"/>
        </w:tabs>
        <w:spacing w:after="60"/>
        <w:jc w:val="both"/>
        <w:rPr>
          <w:rFonts w:ascii="Times New Roman" w:hAnsi="Times New Roman" w:cs="Times New Roman"/>
          <w:i/>
          <w:iCs/>
        </w:rPr>
      </w:pPr>
      <w:r>
        <w:rPr>
          <w:rFonts w:ascii="Times New Roman" w:hAnsi="Times New Roman" w:cs="Times New Roman"/>
          <w:i/>
          <w:iCs/>
        </w:rPr>
        <w:t>Odhad dopadov na zamestnanosť</w:t>
      </w:r>
    </w:p>
    <w:p w:rsidR="00AF0A10">
      <w:pPr>
        <w:ind w:left="357" w:firstLine="357"/>
        <w:jc w:val="both"/>
        <w:rPr>
          <w:rFonts w:ascii="Times New Roman" w:hAnsi="Times New Roman" w:cs="Times New Roman"/>
        </w:rPr>
      </w:pPr>
      <w:r>
        <w:rPr>
          <w:rFonts w:ascii="Times New Roman" w:hAnsi="Times New Roman" w:cs="Times New Roman"/>
        </w:rPr>
        <w:t xml:space="preserve">Predpokladá sa, že akciová spoločnosť bude mať k termínu založenia spoločnosti dvoch zamestnancov Slovenskej plavby dunajskej, š.p. a dvoch zamestnancov Štátnej plavebnej správy. </w:t>
      </w:r>
      <w:r w:rsidRPr="00AF0A10">
        <w:rPr>
          <w:rFonts w:ascii="Times New Roman" w:hAnsi="Times New Roman" w:cs="Times New Roman"/>
        </w:rPr>
        <w:t>Postupne sa počet pracovníko</w:t>
      </w:r>
      <w:r>
        <w:rPr>
          <w:rFonts w:ascii="Times New Roman" w:hAnsi="Times New Roman" w:cs="Times New Roman"/>
        </w:rPr>
        <w:t>v</w:t>
      </w:r>
      <w:r w:rsidRPr="00AF0A10">
        <w:rPr>
          <w:rFonts w:ascii="Times New Roman" w:hAnsi="Times New Roman" w:cs="Times New Roman"/>
        </w:rPr>
        <w:t xml:space="preserve"> rozšíri o špecialistov a odborníkov z oblasti riadenia a organizácie vodnej dopravy na celkový počet 12 pracovníkov</w:t>
      </w:r>
      <w:r>
        <w:rPr>
          <w:rFonts w:ascii="Times New Roman" w:hAnsi="Times New Roman" w:cs="Times New Roman"/>
        </w:rPr>
        <w:t>, čo bude závisieť od transformácie prístavných činností a prístavných služieb do pôsobnosti spoločnosti</w:t>
      </w:r>
      <w:r w:rsidRPr="00AF0A10">
        <w:rPr>
          <w:rFonts w:ascii="Times New Roman" w:hAnsi="Times New Roman" w:cs="Times New Roman"/>
        </w:rPr>
        <w:t>.</w:t>
      </w:r>
      <w:r>
        <w:rPr>
          <w:rFonts w:ascii="Times New Roman" w:hAnsi="Times New Roman" w:cs="Times New Roman"/>
        </w:rPr>
        <w:t xml:space="preserve"> </w:t>
      </w:r>
    </w:p>
    <w:p w:rsidR="00AF0A10">
      <w:pPr>
        <w:pStyle w:val="BodyTextIndent2"/>
        <w:ind w:firstLine="0"/>
        <w:rPr>
          <w:b/>
          <w:bCs/>
        </w:rPr>
      </w:pPr>
    </w:p>
    <w:p w:rsidR="00AF0A10">
      <w:pPr>
        <w:numPr>
          <w:ilvl w:val="0"/>
          <w:numId w:val="23"/>
        </w:numPr>
        <w:tabs>
          <w:tab w:val="left" w:pos="420"/>
        </w:tabs>
        <w:spacing w:after="60"/>
        <w:jc w:val="both"/>
        <w:rPr>
          <w:rFonts w:ascii="Times New Roman" w:hAnsi="Times New Roman" w:cs="Times New Roman"/>
          <w:i/>
          <w:iCs/>
        </w:rPr>
      </w:pPr>
      <w:r>
        <w:rPr>
          <w:rFonts w:ascii="Times New Roman" w:hAnsi="Times New Roman" w:cs="Times New Roman"/>
          <w:i/>
          <w:iCs/>
        </w:rPr>
        <w:t>Odhad dopadov na podnikateľské prostredie</w:t>
      </w:r>
    </w:p>
    <w:p w:rsidR="00AF0A10">
      <w:pPr>
        <w:pStyle w:val="BodyTextIndent2"/>
        <w:ind w:left="357" w:firstLine="351"/>
        <w:rPr>
          <w:rFonts w:ascii="Times New Roman" w:hAnsi="Times New Roman" w:cs="Times New Roman"/>
        </w:rPr>
      </w:pPr>
      <w:r>
        <w:rPr>
          <w:rFonts w:ascii="Times New Roman" w:hAnsi="Times New Roman" w:cs="Times New Roman"/>
        </w:rPr>
        <w:t xml:space="preserve">Návrh zákona bude mať pozitívny dopad na podnikateľské prostredie a to podporou podnikateľského prostredia s uplatnením rovnakých pravidiel pri podnikaní v oblasti vodnej dopravy a prístavných služieb. </w:t>
      </w:r>
    </w:p>
    <w:p w:rsidR="00AF0A10">
      <w:pPr>
        <w:pStyle w:val="BodyTextIndent2"/>
        <w:ind w:firstLine="0"/>
        <w:rPr>
          <w:rFonts w:ascii="Times New Roman" w:hAnsi="Times New Roman" w:cs="Times New Roman"/>
        </w:rPr>
        <w:sectPr>
          <w:pgSz w:w="11906" w:h="16838"/>
          <w:pgMar w:top="1417" w:right="1417" w:bottom="1417" w:left="1417" w:header="708" w:footer="708" w:gutter="0"/>
          <w:cols w:space="708"/>
          <w:bidi w:val="0"/>
          <w:docGrid w:linePitch="360"/>
        </w:sectPr>
      </w:pPr>
    </w:p>
    <w:p w:rsidR="00AF0A10">
      <w:pPr>
        <w:jc w:val="center"/>
        <w:rPr>
          <w:rFonts w:ascii="Times New Roman" w:hAnsi="Times New Roman" w:cs="Times New Roman"/>
          <w:b/>
        </w:rPr>
      </w:pPr>
      <w:r>
        <w:rPr>
          <w:rFonts w:ascii="Times New Roman" w:hAnsi="Times New Roman" w:cs="Times New Roman"/>
          <w:b/>
          <w:bCs/>
        </w:rPr>
        <w:t xml:space="preserve">Doložka zlučiteľnosti </w:t>
      </w:r>
      <w:r>
        <w:rPr>
          <w:rFonts w:ascii="Times New Roman" w:hAnsi="Times New Roman" w:cs="Times New Roman"/>
          <w:b/>
        </w:rPr>
        <w:t>právneho predpisu</w:t>
      </w:r>
    </w:p>
    <w:p w:rsidR="00AF0A10">
      <w:pPr>
        <w:jc w:val="center"/>
        <w:rPr>
          <w:rFonts w:ascii="Times New Roman" w:hAnsi="Times New Roman" w:cs="Times New Roman"/>
          <w:b/>
        </w:rPr>
      </w:pPr>
      <w:r>
        <w:rPr>
          <w:rFonts w:ascii="Times New Roman" w:hAnsi="Times New Roman" w:cs="Times New Roman"/>
          <w:b/>
        </w:rPr>
        <w:t>s právom Európskych spoločenstiev a právom Európskej únie</w:t>
      </w:r>
    </w:p>
    <w:p w:rsidR="00AF0A10">
      <w:pPr>
        <w:jc w:val="both"/>
        <w:rPr>
          <w:rFonts w:ascii="Times New Roman" w:hAnsi="Times New Roman" w:cs="Times New Roman"/>
          <w:b/>
          <w:bCs/>
        </w:rPr>
      </w:pPr>
    </w:p>
    <w:p w:rsidR="00AF0A10">
      <w:pPr>
        <w:jc w:val="both"/>
        <w:rPr>
          <w:rFonts w:ascii="Times New Roman" w:hAnsi="Times New Roman" w:cs="Times New Roman"/>
          <w:b/>
          <w:bCs/>
        </w:rPr>
      </w:pPr>
    </w:p>
    <w:p w:rsidR="00AF0A10">
      <w:pPr>
        <w:jc w:val="both"/>
        <w:rPr>
          <w:rFonts w:ascii="Times New Roman" w:hAnsi="Times New Roman" w:cs="Times New Roman"/>
          <w:b/>
          <w:bCs/>
        </w:rPr>
      </w:pPr>
      <w:r>
        <w:rPr>
          <w:rFonts w:ascii="Times New Roman" w:hAnsi="Times New Roman" w:cs="Times New Roman"/>
          <w:b/>
          <w:bCs/>
        </w:rPr>
        <w:t xml:space="preserve">1.         Predkladateľ právneho predpisu: </w:t>
      </w:r>
    </w:p>
    <w:p w:rsidR="00AF0A10">
      <w:pPr>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Pavol Pavlis, poslanec</w:t>
      </w:r>
      <w:r>
        <w:rPr>
          <w:rFonts w:ascii="Times New Roman" w:hAnsi="Times New Roman" w:cs="Times New Roman"/>
          <w:b/>
          <w:bCs/>
        </w:rPr>
        <w:t xml:space="preserve"> </w:t>
      </w:r>
      <w:r>
        <w:rPr>
          <w:rFonts w:ascii="Times New Roman" w:hAnsi="Times New Roman" w:cs="Times New Roman"/>
          <w:bCs/>
        </w:rPr>
        <w:t xml:space="preserve">Národnej rady Slovenskej republiky </w:t>
      </w:r>
    </w:p>
    <w:p w:rsidR="00AF0A10">
      <w:pPr>
        <w:jc w:val="both"/>
        <w:rPr>
          <w:rFonts w:ascii="Times New Roman" w:hAnsi="Times New Roman" w:cs="Times New Roman"/>
        </w:rPr>
      </w:pPr>
      <w:r>
        <w:rPr>
          <w:rFonts w:ascii="Times New Roman" w:hAnsi="Times New Roman" w:cs="Times New Roman"/>
          <w:bCs/>
        </w:rPr>
        <w:tab/>
      </w:r>
    </w:p>
    <w:p w:rsidR="00AF0A10">
      <w:pPr>
        <w:tabs>
          <w:tab w:val="left" w:pos="360"/>
          <w:tab w:val="left" w:pos="720"/>
          <w:tab w:val="left" w:pos="900"/>
        </w:tabs>
        <w:jc w:val="both"/>
        <w:rPr>
          <w:rFonts w:ascii="Times New Roman" w:hAnsi="Times New Roman" w:cs="Times New Roman"/>
          <w:b/>
          <w:bCs/>
        </w:rPr>
      </w:pPr>
      <w:r>
        <w:rPr>
          <w:rFonts w:ascii="Times New Roman" w:hAnsi="Times New Roman" w:cs="Times New Roman"/>
          <w:b/>
          <w:bCs/>
        </w:rPr>
        <w:t>2.         Názov právneho predpisu:</w:t>
        <w:tab/>
      </w:r>
    </w:p>
    <w:p w:rsidR="00AF0A10">
      <w:pPr>
        <w:ind w:left="720"/>
        <w:jc w:val="both"/>
        <w:rPr>
          <w:rFonts w:ascii="Times New Roman" w:hAnsi="Times New Roman" w:cs="Times New Roman"/>
        </w:rPr>
      </w:pPr>
      <w:r>
        <w:rPr>
          <w:rFonts w:ascii="Times New Roman" w:hAnsi="Times New Roman" w:cs="Times New Roman"/>
        </w:rPr>
        <w:t xml:space="preserve">Návrh zákona, </w:t>
      </w:r>
      <w:r>
        <w:rPr>
          <w:rFonts w:ascii="Times New Roman" w:hAnsi="Times New Roman" w:cs="Times New Roman"/>
          <w:szCs w:val="26"/>
        </w:rPr>
        <w:t>ktorým sa mení a dopĺňa zákon č. 338/2000 Z. z. o vnútrozemskej plavbe a o zmene a doplnení niektorých zákonov v znení neskorších predpisov</w:t>
      </w:r>
    </w:p>
    <w:p w:rsidR="00AF0A10">
      <w:pPr>
        <w:jc w:val="both"/>
        <w:rPr>
          <w:rFonts w:ascii="Times New Roman" w:hAnsi="Times New Roman" w:cs="Times New Roman"/>
        </w:rPr>
      </w:pPr>
    </w:p>
    <w:p w:rsidR="00AF0A10">
      <w:pPr>
        <w:jc w:val="both"/>
        <w:rPr>
          <w:rFonts w:ascii="Times New Roman" w:hAnsi="Times New Roman" w:cs="Times New Roman"/>
          <w:b/>
          <w:bCs/>
        </w:rPr>
      </w:pPr>
      <w:r>
        <w:rPr>
          <w:rFonts w:ascii="Times New Roman" w:hAnsi="Times New Roman" w:cs="Times New Roman"/>
          <w:b/>
          <w:bCs/>
        </w:rPr>
        <w:t>3.</w:t>
        <w:tab/>
        <w:t>Problematika návrhu právneho predpisu:</w:t>
      </w:r>
    </w:p>
    <w:p w:rsidR="00AF0A10">
      <w:pPr>
        <w:numPr>
          <w:ilvl w:val="0"/>
          <w:numId w:val="1"/>
        </w:numPr>
        <w:tabs>
          <w:tab w:val="left" w:pos="720"/>
        </w:tabs>
        <w:ind w:left="1080"/>
        <w:jc w:val="both"/>
        <w:rPr>
          <w:rFonts w:ascii="Times New Roman" w:hAnsi="Times New Roman" w:cs="Times New Roman"/>
        </w:rPr>
      </w:pPr>
      <w:r>
        <w:rPr>
          <w:rFonts w:ascii="Times New Roman" w:hAnsi="Times New Roman" w:cs="Times New Roman"/>
        </w:rPr>
        <w:t xml:space="preserve">nie je upravená v práve Európskych spoločenstiev: </w:t>
        <w:tab/>
        <w:t>- primárnom,</w:t>
      </w:r>
    </w:p>
    <w:p w:rsidR="00AF0A10">
      <w:pPr>
        <w:jc w:val="both"/>
        <w:rPr>
          <w:rFonts w:ascii="Times New Roman" w:hAnsi="Times New Roman" w:cs="Times New Roman"/>
        </w:rPr>
      </w:pPr>
      <w:r>
        <w:rPr>
          <w:rFonts w:ascii="Times New Roman" w:hAnsi="Times New Roman" w:cs="Times New Roman"/>
        </w:rPr>
        <w:tab/>
        <w:tab/>
        <w:tab/>
        <w:tab/>
        <w:tab/>
        <w:tab/>
        <w:tab/>
        <w:tab/>
        <w:tab/>
        <w:t>- sekundárnom,</w:t>
      </w:r>
    </w:p>
    <w:p w:rsidR="00AF0A10">
      <w:pPr>
        <w:numPr>
          <w:ilvl w:val="0"/>
          <w:numId w:val="1"/>
        </w:numPr>
        <w:tabs>
          <w:tab w:val="left" w:pos="720"/>
        </w:tabs>
        <w:ind w:left="1080"/>
        <w:jc w:val="both"/>
        <w:rPr>
          <w:rFonts w:ascii="Times New Roman" w:hAnsi="Times New Roman" w:cs="Times New Roman"/>
        </w:rPr>
      </w:pPr>
      <w:r>
        <w:rPr>
          <w:rFonts w:ascii="Times New Roman" w:hAnsi="Times New Roman" w:cs="Times New Roman"/>
        </w:rPr>
        <w:t>nie je upravená v práve Európskej únie:</w:t>
        <w:tab/>
        <w:tab/>
        <w:tab/>
        <w:t>- primárnom</w:t>
      </w:r>
    </w:p>
    <w:p w:rsidR="00AF0A10">
      <w:pPr>
        <w:jc w:val="both"/>
        <w:rPr>
          <w:rFonts w:ascii="Times New Roman" w:hAnsi="Times New Roman" w:cs="Times New Roman"/>
        </w:rPr>
      </w:pPr>
      <w:r>
        <w:rPr>
          <w:rFonts w:ascii="Times New Roman" w:hAnsi="Times New Roman" w:cs="Times New Roman"/>
        </w:rPr>
        <w:tab/>
        <w:tab/>
        <w:tab/>
        <w:tab/>
        <w:tab/>
        <w:tab/>
        <w:tab/>
        <w:tab/>
        <w:tab/>
        <w:t>- sekundárnom,</w:t>
      </w:r>
    </w:p>
    <w:p w:rsidR="00AF0A10">
      <w:pPr>
        <w:numPr>
          <w:ilvl w:val="0"/>
          <w:numId w:val="1"/>
        </w:numPr>
        <w:tabs>
          <w:tab w:val="left" w:pos="720"/>
        </w:tabs>
        <w:ind w:left="1080"/>
        <w:jc w:val="both"/>
        <w:rPr>
          <w:rFonts w:ascii="Times New Roman" w:hAnsi="Times New Roman" w:cs="Times New Roman"/>
        </w:rPr>
      </w:pPr>
      <w:r>
        <w:rPr>
          <w:rFonts w:ascii="Times New Roman" w:hAnsi="Times New Roman" w:cs="Times New Roman"/>
        </w:rPr>
        <w:t>nie je obsiahnutá v judikatúre Súdneho dvora Európskych spoločenstiev alebo Súdu prvého stupňa Európskych spoločenstiev.</w:t>
      </w:r>
    </w:p>
    <w:p w:rsidR="00AF0A10">
      <w:pPr>
        <w:jc w:val="both"/>
        <w:rPr>
          <w:rFonts w:ascii="Times New Roman" w:hAnsi="Times New Roman" w:cs="Times New Roman"/>
        </w:rPr>
      </w:pPr>
    </w:p>
    <w:p w:rsidR="00AF0A10">
      <w:pPr>
        <w:pStyle w:val="BodyTextIndent2"/>
        <w:rPr>
          <w:rFonts w:ascii="Times New Roman" w:hAnsi="Times New Roman" w:cs="Times New Roman"/>
        </w:rPr>
      </w:pPr>
      <w:r>
        <w:rPr>
          <w:rFonts w:ascii="Times New Roman" w:hAnsi="Times New Roman" w:cs="Times New Roman"/>
        </w:rPr>
        <w:t>Vzhľadom na vnútroštátny charakter navrhovaného právneho predpisu nie je potrebné vyjadrovať sa k bodom 4 až 6 doložky zlučiteľnosti.</w:t>
      </w:r>
    </w:p>
    <w:p w:rsidR="00AF0A10">
      <w:pPr>
        <w:jc w:val="both"/>
        <w:rPr>
          <w:rFonts w:ascii="Times New Roman" w:hAnsi="Times New Roman" w:cs="Times New Roman"/>
        </w:rPr>
        <w:sectPr>
          <w:pgSz w:w="11906" w:h="16838"/>
          <w:pgMar w:top="1417" w:right="1417" w:bottom="1417" w:left="1417" w:header="708" w:footer="708" w:gutter="0"/>
          <w:cols w:space="708"/>
          <w:bidi w:val="0"/>
          <w:docGrid w:linePitch="360"/>
        </w:sectPr>
      </w:pPr>
    </w:p>
    <w:p w:rsidR="00AF0A10">
      <w:pPr>
        <w:jc w:val="both"/>
        <w:rPr>
          <w:rFonts w:ascii="Times New Roman" w:hAnsi="Times New Roman" w:cs="Times New Roman"/>
          <w:b/>
          <w:bCs/>
          <w:u w:val="single"/>
        </w:rPr>
      </w:pPr>
      <w:r>
        <w:rPr>
          <w:rFonts w:ascii="Times New Roman" w:hAnsi="Times New Roman" w:cs="Times New Roman"/>
          <w:b/>
          <w:bCs/>
          <w:u w:val="single"/>
        </w:rPr>
        <w:t>Osobitná časť</w:t>
      </w:r>
    </w:p>
    <w:p w:rsidR="00AF0A10">
      <w:pPr>
        <w:jc w:val="both"/>
        <w:rPr>
          <w:rFonts w:ascii="Times New Roman" w:hAnsi="Times New Roman" w:cs="Times New Roman"/>
          <w:b/>
          <w:bCs/>
        </w:rPr>
      </w:pPr>
    </w:p>
    <w:p w:rsidR="00AF0A10">
      <w:pPr>
        <w:jc w:val="both"/>
        <w:rPr>
          <w:rFonts w:ascii="Times New Roman" w:hAnsi="Times New Roman" w:cs="Times New Roman"/>
          <w:b/>
          <w:bCs/>
        </w:rPr>
      </w:pPr>
      <w:r>
        <w:rPr>
          <w:rFonts w:ascii="Times New Roman" w:hAnsi="Times New Roman" w:cs="Times New Roman"/>
          <w:b/>
          <w:bCs/>
        </w:rPr>
        <w:t>K článku I:</w:t>
      </w:r>
    </w:p>
    <w:p w:rsidR="00AF0A10">
      <w:pPr>
        <w:jc w:val="both"/>
        <w:rPr>
          <w:rFonts w:ascii="Times New Roman" w:hAnsi="Times New Roman" w:cs="Times New Roman"/>
        </w:rPr>
      </w:pPr>
    </w:p>
    <w:p w:rsidR="00AF0A10">
      <w:pPr>
        <w:jc w:val="both"/>
        <w:rPr>
          <w:rFonts w:ascii="Times New Roman" w:hAnsi="Times New Roman" w:cs="Times New Roman"/>
          <w:b/>
          <w:bCs/>
        </w:rPr>
      </w:pPr>
      <w:r>
        <w:rPr>
          <w:rFonts w:ascii="Times New Roman" w:hAnsi="Times New Roman" w:cs="Times New Roman"/>
          <w:b/>
          <w:bCs/>
        </w:rPr>
        <w:t>K bodu 1:</w:t>
      </w:r>
    </w:p>
    <w:p w:rsidR="00AF0A10">
      <w:pPr>
        <w:jc w:val="both"/>
        <w:rPr>
          <w:rFonts w:ascii="Times New Roman" w:hAnsi="Times New Roman" w:cs="Times New Roman"/>
        </w:rPr>
      </w:pPr>
      <w:r>
        <w:rPr>
          <w:rFonts w:ascii="Times New Roman" w:hAnsi="Times New Roman" w:cs="Times New Roman"/>
        </w:rPr>
        <w:t xml:space="preserve">V súvislosti s novým znením § 6 ods. 4 až 6 sa v § 5 vypúšťajú odseky </w:t>
      </w:r>
      <w:smartTag w:uri="urn:schemas-microsoft-com:office:smarttags" w:element="metricconverter">
        <w:smartTagPr>
          <w:attr w:name="ProductID" w:val="5 a"/>
        </w:smartTagPr>
        <w:r>
          <w:rPr>
            <w:rFonts w:ascii="Times New Roman" w:hAnsi="Times New Roman" w:cs="Times New Roman"/>
          </w:rPr>
          <w:t>5 a</w:t>
        </w:r>
      </w:smartTag>
      <w:r>
        <w:rPr>
          <w:rFonts w:ascii="Times New Roman" w:hAnsi="Times New Roman" w:cs="Times New Roman"/>
        </w:rPr>
        <w:t xml:space="preserve"> 6. </w:t>
      </w:r>
    </w:p>
    <w:p w:rsidR="00AF0A10">
      <w:pPr>
        <w:jc w:val="both"/>
        <w:rPr>
          <w:rFonts w:ascii="Times New Roman" w:hAnsi="Times New Roman" w:cs="Times New Roman"/>
        </w:rPr>
      </w:pPr>
    </w:p>
    <w:p w:rsidR="00AF0A10">
      <w:pPr>
        <w:jc w:val="both"/>
        <w:rPr>
          <w:rFonts w:ascii="Times New Roman" w:hAnsi="Times New Roman" w:cs="Times New Roman"/>
          <w:b/>
          <w:bCs/>
        </w:rPr>
      </w:pPr>
      <w:r>
        <w:rPr>
          <w:rFonts w:ascii="Times New Roman" w:hAnsi="Times New Roman" w:cs="Times New Roman"/>
          <w:b/>
          <w:bCs/>
        </w:rPr>
        <w:t>K bodu 2:</w:t>
      </w:r>
    </w:p>
    <w:p w:rsidR="00AF0A10">
      <w:pPr>
        <w:jc w:val="both"/>
        <w:rPr>
          <w:rFonts w:ascii="Times New Roman" w:hAnsi="Times New Roman" w:cs="Times New Roman"/>
        </w:rPr>
      </w:pPr>
      <w:r>
        <w:rPr>
          <w:rFonts w:ascii="Times New Roman" w:hAnsi="Times New Roman" w:cs="Times New Roman"/>
        </w:rPr>
        <w:t>Akciová spoločnosť, ako nový vlastník prioritného investičného majetku definovaného v novom bode 6, preberie kompetencie vo veci vyberania úhrad za používanie verejných prístavov od Štátnej plavebnej správy, ktorá tieto úhrady vyberala na základe vykonávacieho predpisu vydaného na základe splnomocňovacieho ustanovenia, ktoré sa týmto zrušuje.</w:t>
      </w:r>
    </w:p>
    <w:p w:rsidR="00AF0A10">
      <w:pPr>
        <w:jc w:val="both"/>
        <w:rPr>
          <w:rFonts w:ascii="Times New Roman" w:hAnsi="Times New Roman" w:cs="Times New Roman"/>
        </w:rPr>
      </w:pPr>
    </w:p>
    <w:p w:rsidR="00AF0A10">
      <w:pPr>
        <w:jc w:val="both"/>
        <w:rPr>
          <w:rFonts w:ascii="Times New Roman" w:hAnsi="Times New Roman" w:cs="Times New Roman"/>
          <w:b/>
          <w:bCs/>
        </w:rPr>
      </w:pPr>
      <w:r>
        <w:rPr>
          <w:rFonts w:ascii="Times New Roman" w:hAnsi="Times New Roman" w:cs="Times New Roman"/>
          <w:b/>
          <w:bCs/>
        </w:rPr>
        <w:t>K bodu 3:</w:t>
      </w:r>
    </w:p>
    <w:p w:rsidR="00AF0A10">
      <w:pPr>
        <w:jc w:val="both"/>
        <w:rPr>
          <w:rFonts w:ascii="Times New Roman" w:hAnsi="Times New Roman" w:cs="Times New Roman"/>
        </w:rPr>
      </w:pPr>
      <w:r>
        <w:rPr>
          <w:rFonts w:ascii="Times New Roman" w:hAnsi="Times New Roman" w:cs="Times New Roman"/>
        </w:rPr>
        <w:t>Ide o nové znenie § 6.</w:t>
      </w:r>
    </w:p>
    <w:p w:rsidR="00AF0A10">
      <w:pPr>
        <w:pStyle w:val="BodyTextIndent"/>
        <w:ind w:left="0"/>
        <w:rPr>
          <w:rFonts w:ascii="Times New Roman" w:hAnsi="Times New Roman" w:cs="Times New Roman"/>
        </w:rPr>
      </w:pPr>
      <w:r>
        <w:rPr>
          <w:rFonts w:ascii="Times New Roman" w:hAnsi="Times New Roman" w:cs="Times New Roman"/>
        </w:rPr>
        <w:t xml:space="preserve">V odsekoch </w:t>
      </w:r>
      <w:smartTag w:uri="urn:schemas-microsoft-com:office:smarttags" w:element="metricconverter">
        <w:smartTagPr>
          <w:attr w:name="ProductID" w:val="1 a"/>
        </w:smartTagPr>
        <w:r>
          <w:rPr>
            <w:rFonts w:ascii="Times New Roman" w:hAnsi="Times New Roman" w:cs="Times New Roman"/>
          </w:rPr>
          <w:t>1 a</w:t>
        </w:r>
      </w:smartTag>
      <w:r>
        <w:rPr>
          <w:rFonts w:ascii="Times New Roman" w:hAnsi="Times New Roman" w:cs="Times New Roman"/>
        </w:rPr>
        <w:t xml:space="preserve"> 2 tohto ustanovenia sa hovorí, kto je zakladateľom akciovej spoločnosti a za akým účelom sa táto spoločnosť zakladá.</w:t>
      </w:r>
    </w:p>
    <w:p w:rsidR="00AF0A10">
      <w:pPr>
        <w:pStyle w:val="BodyTextIndent"/>
        <w:ind w:left="0"/>
        <w:rPr>
          <w:rFonts w:ascii="Times New Roman" w:hAnsi="Times New Roman" w:cs="Times New Roman"/>
        </w:rPr>
      </w:pPr>
      <w:r>
        <w:rPr>
          <w:rFonts w:ascii="Times New Roman" w:hAnsi="Times New Roman" w:cs="Times New Roman"/>
        </w:rPr>
        <w:t xml:space="preserve">V odsekoch </w:t>
      </w:r>
      <w:smartTag w:uri="urn:schemas-microsoft-com:office:smarttags" w:element="metricconverter">
        <w:smartTagPr>
          <w:attr w:name="ProductID" w:val="3 a"/>
        </w:smartTagPr>
        <w:r>
          <w:rPr>
            <w:rFonts w:ascii="Times New Roman" w:hAnsi="Times New Roman" w:cs="Times New Roman"/>
          </w:rPr>
          <w:t>3 a</w:t>
        </w:r>
      </w:smartTag>
      <w:r>
        <w:rPr>
          <w:rFonts w:ascii="Times New Roman" w:hAnsi="Times New Roman" w:cs="Times New Roman"/>
        </w:rPr>
        <w:t xml:space="preserve"> 4 sa vymedzuje pojem prioritný investičný majetok vo verejných prístavoch, vrátane podmienok, za ktorých je tento majetok možno použiť z hľadiska jeho využitia pre dopravnú a obslužnú funkciu vo verejných prístavoch. Definovanie prioritného investičného majetku je potrebné z dôvodu, aby rozhodujúca časť tohto majetku bola využitá pre rozvoj a modernizáciu prístavov a tým aj vodnej dopravy, rozvoj systémov kombinovanej dopravy a podporu podnikateľských aktivít v prístavoch z dlhodobého hľadiska s vylúčením špekulatívnych zámerov využitia tohto majetku. Ide o nehnuteľný majetok, ktorý je nevyhnutné vo verejnom zaujme chrániť. Po vložení majetku štátu do akciovej spoločnosti sa tento majetok stáva majetkom spoločnosti. Na dosiahnutie optimálneho využitia prioritného investičného majetku sa stanovujú podmienky a kritéria v oblasti budovania stavieb vo verejných prístavoch.</w:t>
      </w:r>
    </w:p>
    <w:p w:rsidR="00AF0A10">
      <w:pPr>
        <w:pStyle w:val="BodyTextIndent"/>
        <w:ind w:left="0"/>
        <w:rPr>
          <w:rFonts w:ascii="Times New Roman" w:hAnsi="Times New Roman" w:cs="Times New Roman"/>
        </w:rPr>
      </w:pPr>
      <w:r>
        <w:rPr>
          <w:rFonts w:ascii="Times New Roman" w:hAnsi="Times New Roman" w:cs="Times New Roman"/>
        </w:rPr>
        <w:t xml:space="preserve">V odseku </w:t>
      </w:r>
      <w:smartTag w:uri="urn:schemas-microsoft-com:office:smarttags" w:element="metricconverter">
        <w:smartTagPr>
          <w:attr w:name="ProductID" w:val="5 a"/>
        </w:smartTagPr>
        <w:r>
          <w:rPr>
            <w:rFonts w:ascii="Times New Roman" w:hAnsi="Times New Roman" w:cs="Times New Roman"/>
          </w:rPr>
          <w:t>5 a</w:t>
        </w:r>
      </w:smartTag>
      <w:r>
        <w:rPr>
          <w:rFonts w:ascii="Times New Roman" w:hAnsi="Times New Roman" w:cs="Times New Roman"/>
        </w:rPr>
        <w:t xml:space="preserve"> 6 sa rieši využitie prioritného investičného majetku vo verejných prístavoch z hľadiska časovej dimenzie uvažovanej investičnej činnosti. Podporným faktorom pri rozhodovaní o dĺžke obdobia bude väzba využitia stavby, alebo zariadenia pre vodnú dopravu. Ustanovenie, že prioritný investičný majetok možno ponechať do nájmu len na určitý čas, najviac na dobu 30 rokov vychádza z § 30 zákona č. 366/1999 Z. z. Ide o majetok v odpisovej skupine 5, kde patria budovy a inžinierske stavby s dobou odpisovania 30 rokov.</w:t>
      </w:r>
    </w:p>
    <w:p w:rsidR="00AF0A10">
      <w:pPr>
        <w:pStyle w:val="BodyTextIndent"/>
        <w:ind w:left="0"/>
        <w:rPr>
          <w:rFonts w:ascii="Times New Roman" w:hAnsi="Times New Roman" w:cs="Times New Roman"/>
        </w:rPr>
      </w:pPr>
      <w:r>
        <w:rPr>
          <w:rFonts w:ascii="Times New Roman" w:hAnsi="Times New Roman" w:cs="Times New Roman"/>
        </w:rPr>
        <w:t>V odseku 7 sa určuje, kto vykoná špecifikáciu prioritného investičného majetku. Predpokladá sa, že to bude ministerstvo. Zabezpečenie zápisu prioritného investičného majetku v katastri nehnuteľností vykoná ministerstvo.</w:t>
      </w:r>
    </w:p>
    <w:p w:rsidR="00AF0A10">
      <w:pPr>
        <w:pStyle w:val="BodyTextIndent"/>
        <w:ind w:left="0"/>
        <w:rPr>
          <w:rFonts w:ascii="Times New Roman" w:hAnsi="Times New Roman" w:cs="Times New Roman"/>
        </w:rPr>
      </w:pPr>
      <w:r>
        <w:rPr>
          <w:rFonts w:ascii="Times New Roman" w:hAnsi="Times New Roman" w:cs="Times New Roman"/>
        </w:rPr>
        <w:t>V odseku 8 sa ukladá ministerstvu viesť osobitnú evidenciu o prioritnom investičnom majetku vo väzbe na vedenie majetku v účtovníctve v akciovej spoločnosti za účelom dohľadu nad nakladaním s ním.</w:t>
      </w:r>
    </w:p>
    <w:p w:rsidR="00AF0A10">
      <w:pPr>
        <w:pStyle w:val="BodyTextIndent"/>
        <w:ind w:left="0"/>
        <w:rPr>
          <w:rFonts w:ascii="Times New Roman" w:hAnsi="Times New Roman" w:cs="Times New Roman"/>
        </w:rPr>
      </w:pPr>
      <w:r>
        <w:rPr>
          <w:rFonts w:ascii="Times New Roman" w:hAnsi="Times New Roman" w:cs="Times New Roman"/>
        </w:rPr>
        <w:t>V odseku 9 sa určuje, kto vykoná na základe rozhodnutia zmenu špecifikácie prioritného investičného majetku. Zabezpečenie zápisu v katastri nehnuteľností na základe upravenej evidencie prioritného investičného majetku sa ponecháva ako povinnosť ministerstvu.</w:t>
      </w:r>
    </w:p>
    <w:p w:rsidR="00AF0A10">
      <w:pPr>
        <w:pStyle w:val="BodyTextIndent"/>
        <w:ind w:left="0"/>
        <w:rPr>
          <w:rFonts w:ascii="Times New Roman" w:hAnsi="Times New Roman" w:cs="Times New Roman"/>
        </w:rPr>
      </w:pPr>
      <w:r>
        <w:rPr>
          <w:rFonts w:ascii="Times New Roman" w:hAnsi="Times New Roman" w:cs="Times New Roman"/>
        </w:rPr>
        <w:t>V odseku 10 sa ukladá ministerstvu, ktorý majetok sa použije na vznik akciovej spoločnosti. Ide o časť majetku štátu v správe rozpočtovej organizácie Štátnej plavebnej správy a majetok štátneho podniku Slovenská plavba dunajská, ktorý ku dňu vzniku akciovej spoločnosti zanikne bez likvidácie.</w:t>
      </w:r>
    </w:p>
    <w:p w:rsidR="00AF0A10">
      <w:pPr>
        <w:jc w:val="both"/>
        <w:rPr>
          <w:rFonts w:ascii="Times New Roman" w:hAnsi="Times New Roman" w:cs="Times New Roman"/>
        </w:rPr>
      </w:pPr>
      <w:r>
        <w:rPr>
          <w:rFonts w:ascii="Times New Roman" w:hAnsi="Times New Roman" w:cs="Times New Roman"/>
        </w:rPr>
        <w:t>V odseku 11 sa špecifikuje predmet nepeňažného vkladu.</w:t>
      </w:r>
    </w:p>
    <w:p w:rsidR="00AF0A10">
      <w:pPr>
        <w:jc w:val="both"/>
        <w:rPr>
          <w:rFonts w:ascii="Times New Roman" w:hAnsi="Times New Roman" w:cs="Times New Roman"/>
          <w:b/>
          <w:bCs/>
        </w:rPr>
      </w:pPr>
    </w:p>
    <w:p w:rsidR="00AF0A10">
      <w:pPr>
        <w:jc w:val="both"/>
        <w:rPr>
          <w:rFonts w:ascii="Times New Roman" w:hAnsi="Times New Roman" w:cs="Times New Roman"/>
          <w:b/>
          <w:bCs/>
        </w:rPr>
      </w:pPr>
    </w:p>
    <w:p w:rsidR="00AF0A10">
      <w:pPr>
        <w:jc w:val="both"/>
        <w:rPr>
          <w:rFonts w:ascii="Times New Roman" w:hAnsi="Times New Roman" w:cs="Times New Roman"/>
          <w:b/>
          <w:bCs/>
        </w:rPr>
      </w:pPr>
      <w:r>
        <w:rPr>
          <w:rFonts w:ascii="Times New Roman" w:hAnsi="Times New Roman" w:cs="Times New Roman"/>
          <w:b/>
          <w:bCs/>
        </w:rPr>
        <w:t xml:space="preserve">K bodu 4: </w:t>
      </w:r>
    </w:p>
    <w:p w:rsidR="00AF0A10">
      <w:pPr>
        <w:pStyle w:val="BodyText"/>
        <w:rPr>
          <w:rFonts w:ascii="Times New Roman" w:hAnsi="Times New Roman" w:cs="Times New Roman"/>
          <w:b/>
          <w:bCs/>
        </w:rPr>
      </w:pPr>
      <w:r>
        <w:rPr>
          <w:rFonts w:ascii="Times New Roman" w:hAnsi="Times New Roman" w:cs="Times New Roman"/>
        </w:rPr>
        <w:t>§ 6a: Určenie hodnoty nepeňažného vkladu sa opiera o vypracovaný znalecký posudok spracovaný na základe vyhlášky Ministerstva spravodlivosti Slovenskej republiky č. 492/2004 Z. z. Znalecký posudok dá vypracovať na svoje náklady zakladateľ akciovej spoločnosti.</w:t>
      </w:r>
    </w:p>
    <w:p w:rsidR="00AF0A10">
      <w:pPr>
        <w:pStyle w:val="BodyTextIndent"/>
        <w:ind w:left="0"/>
        <w:rPr>
          <w:rFonts w:ascii="Times New Roman" w:hAnsi="Times New Roman" w:cs="Times New Roman"/>
        </w:rPr>
      </w:pPr>
      <w:r>
        <w:rPr>
          <w:rFonts w:ascii="Times New Roman" w:hAnsi="Times New Roman" w:cs="Times New Roman"/>
        </w:rPr>
        <w:t>§ 6b a 6c:</w:t>
      </w:r>
      <w:r>
        <w:rPr>
          <w:rFonts w:ascii="Times New Roman" w:hAnsi="Times New Roman" w:cs="Times New Roman"/>
          <w:b/>
          <w:bCs/>
        </w:rPr>
        <w:t xml:space="preserve"> </w:t>
      </w:r>
      <w:r>
        <w:rPr>
          <w:rFonts w:ascii="Times New Roman" w:hAnsi="Times New Roman" w:cs="Times New Roman"/>
        </w:rPr>
        <w:t xml:space="preserve">Prechod vlastníctva a predmetu podnikania rieši problematiku nepeňažného vkladu vrátane vlastníckeho práva k nemu, pričom podkladom na vykonanie záznamu o prechode vlastníckeho práva v katastri nehnuteľností je súpis nehnuteľností, ktorý tvorí prílohu zakladateľskej listiny. Vzhľadom na povahu zakladateľa a povahu vkladu sa vylučuje použitie úpravy o správe vkladu obsiahnutej v § </w:t>
      </w:r>
      <w:smartTag w:uri="urn:schemas-microsoft-com:office:smarttags" w:element="metricconverter">
        <w:smartTagPr>
          <w:attr w:name="ProductID" w:val="59 a"/>
        </w:smartTagPr>
        <w:r>
          <w:rPr>
            <w:rFonts w:ascii="Times New Roman" w:hAnsi="Times New Roman" w:cs="Times New Roman"/>
          </w:rPr>
          <w:t>59 a</w:t>
        </w:r>
      </w:smartTag>
      <w:r>
        <w:rPr>
          <w:rFonts w:ascii="Times New Roman" w:hAnsi="Times New Roman" w:cs="Times New Roman"/>
        </w:rPr>
        <w:t xml:space="preserve"> 60 Obchodného zákonníka.</w:t>
      </w:r>
    </w:p>
    <w:p w:rsidR="00AF0A10">
      <w:pPr>
        <w:pStyle w:val="BodyText"/>
        <w:rPr>
          <w:rFonts w:ascii="Times New Roman" w:hAnsi="Times New Roman" w:cs="Times New Roman"/>
        </w:rPr>
      </w:pPr>
      <w:r>
        <w:rPr>
          <w:rFonts w:ascii="Times New Roman" w:hAnsi="Times New Roman" w:cs="Times New Roman"/>
        </w:rPr>
        <w:t>Ustanovuje sa prechod práv a povinností z pracovnoprávnych vzťahov zo štátneho podniku Slovenská plavba dunajská a vnútornej organizačnej jednotky Štátnej plavebnej správy, 67 % účasť majetku štátu na podnikaní spoločnosti v prípade privatizácie, podmienky podnikania akciovej spoločnosti počas prechodného obdobia (jedného roka).</w:t>
      </w:r>
    </w:p>
    <w:p w:rsidR="00AF0A10">
      <w:pPr>
        <w:pStyle w:val="BodyText"/>
        <w:rPr>
          <w:rFonts w:ascii="Times New Roman" w:hAnsi="Times New Roman" w:cs="Times New Roman"/>
        </w:rPr>
      </w:pPr>
      <w:r>
        <w:rPr>
          <w:rFonts w:ascii="Times New Roman" w:hAnsi="Times New Roman" w:cs="Times New Roman"/>
        </w:rPr>
        <w:t>§ 6d:</w:t>
      </w:r>
      <w:r>
        <w:rPr>
          <w:rFonts w:ascii="Times New Roman" w:hAnsi="Times New Roman" w:cs="Times New Roman"/>
          <w:b/>
          <w:bCs/>
        </w:rPr>
        <w:t xml:space="preserve"> </w:t>
      </w:r>
      <w:r>
        <w:rPr>
          <w:rFonts w:ascii="Times New Roman" w:hAnsi="Times New Roman" w:cs="Times New Roman"/>
        </w:rPr>
        <w:t>Základné imanie a rezervný fond sa riešia s ohľadom na uplatnenie tvorby hodnoty nepeňažného vkladu pri vzniku akciovej spoločnosti, kedy sa nepoužije ustanovenie § 58 ods. 1 Obchodného zákonníka. Rezervný fond bude vytvorený už pri vzniku akciovej spoločnosti a to vo výške 1% z hodnoty vkladu do jej majetku. V odseku 3 sa upravuje forma a podoba akcií akciovej spoločnosti.</w:t>
      </w:r>
    </w:p>
    <w:p w:rsidR="00AF0A10">
      <w:pPr>
        <w:jc w:val="both"/>
        <w:rPr>
          <w:rFonts w:ascii="Times New Roman" w:hAnsi="Times New Roman" w:cs="Times New Roman"/>
        </w:rPr>
      </w:pPr>
      <w:r>
        <w:rPr>
          <w:rFonts w:ascii="Times New Roman" w:hAnsi="Times New Roman" w:cs="Times New Roman"/>
        </w:rPr>
        <w:t>§ 6e: V ustanoveniach tohto paragrafu sa rieši otázka prípadného zániku a likvidácie akciovej spoločnosti.</w:t>
      </w:r>
    </w:p>
    <w:p w:rsidR="00AF0A10">
      <w:pPr>
        <w:jc w:val="both"/>
        <w:rPr>
          <w:rFonts w:ascii="Times New Roman" w:hAnsi="Times New Roman" w:cs="Times New Roman"/>
        </w:rPr>
      </w:pPr>
    </w:p>
    <w:p w:rsidR="00AF0A10">
      <w:pPr>
        <w:jc w:val="both"/>
        <w:rPr>
          <w:rFonts w:ascii="Times New Roman" w:hAnsi="Times New Roman" w:cs="Times New Roman"/>
          <w:b/>
          <w:bCs/>
        </w:rPr>
      </w:pPr>
      <w:r>
        <w:rPr>
          <w:rFonts w:ascii="Times New Roman" w:hAnsi="Times New Roman" w:cs="Times New Roman"/>
          <w:b/>
          <w:bCs/>
        </w:rPr>
        <w:t>K bodu 5:</w:t>
      </w:r>
    </w:p>
    <w:p w:rsidR="00AF0A10">
      <w:pPr>
        <w:jc w:val="both"/>
        <w:rPr>
          <w:rFonts w:ascii="Times New Roman" w:hAnsi="Times New Roman" w:cs="Times New Roman"/>
        </w:rPr>
      </w:pPr>
      <w:r>
        <w:rPr>
          <w:rFonts w:ascii="Times New Roman" w:hAnsi="Times New Roman" w:cs="Times New Roman"/>
          <w:bCs/>
        </w:rPr>
        <w:t>Ustanovenie § 43a súvisí s novým § 6 ods. 5.</w:t>
      </w:r>
    </w:p>
    <w:p w:rsidR="00AF0A10">
      <w:pPr>
        <w:jc w:val="both"/>
        <w:rPr>
          <w:rFonts w:ascii="Times New Roman" w:hAnsi="Times New Roman" w:cs="Times New Roman"/>
        </w:rPr>
      </w:pPr>
    </w:p>
    <w:p w:rsidR="00AF0A10">
      <w:pPr>
        <w:jc w:val="both"/>
        <w:rPr>
          <w:rFonts w:ascii="Times New Roman" w:hAnsi="Times New Roman" w:cs="Times New Roman"/>
          <w:b/>
          <w:bCs/>
        </w:rPr>
      </w:pPr>
      <w:r>
        <w:rPr>
          <w:rFonts w:ascii="Times New Roman" w:hAnsi="Times New Roman" w:cs="Times New Roman"/>
          <w:b/>
          <w:bCs/>
        </w:rPr>
        <w:t>K bodu 6:</w:t>
      </w:r>
    </w:p>
    <w:p w:rsidR="00AF0A10">
      <w:pPr>
        <w:jc w:val="both"/>
        <w:rPr>
          <w:rFonts w:ascii="Times New Roman" w:hAnsi="Times New Roman" w:cs="Times New Roman"/>
        </w:rPr>
      </w:pPr>
      <w:r>
        <w:rPr>
          <w:rFonts w:ascii="Times New Roman" w:hAnsi="Times New Roman" w:cs="Times New Roman"/>
        </w:rPr>
        <w:t>Zrušuje sa všeobecne záväzný právny predpis, čo súvisí s novým znením § 5 ods. 16.</w:t>
      </w:r>
    </w:p>
    <w:p w:rsidR="00AF0A10">
      <w:pPr>
        <w:jc w:val="both"/>
        <w:rPr>
          <w:rFonts w:ascii="Times New Roman" w:hAnsi="Times New Roman" w:cs="Times New Roman"/>
        </w:rPr>
      </w:pPr>
    </w:p>
    <w:p w:rsidR="00AF0A10">
      <w:pPr>
        <w:jc w:val="both"/>
        <w:rPr>
          <w:rFonts w:ascii="Times New Roman" w:hAnsi="Times New Roman" w:cs="Times New Roman"/>
        </w:rPr>
      </w:pPr>
    </w:p>
    <w:p w:rsidR="00AF0A10">
      <w:pPr>
        <w:jc w:val="both"/>
        <w:rPr>
          <w:rFonts w:ascii="Times New Roman" w:hAnsi="Times New Roman" w:cs="Times New Roman"/>
          <w:b/>
          <w:bCs/>
        </w:rPr>
      </w:pPr>
      <w:r>
        <w:rPr>
          <w:rFonts w:ascii="Times New Roman" w:hAnsi="Times New Roman" w:cs="Times New Roman"/>
          <w:b/>
          <w:bCs/>
        </w:rPr>
        <w:t>K článku II:</w:t>
      </w:r>
    </w:p>
    <w:p w:rsidR="00AF0A10">
      <w:pPr>
        <w:pStyle w:val="BodyTextIndent2"/>
        <w:ind w:firstLine="0"/>
        <w:rPr>
          <w:rFonts w:ascii="Times New Roman" w:hAnsi="Times New Roman" w:cs="Times New Roman"/>
        </w:rPr>
      </w:pPr>
      <w:r>
        <w:rPr>
          <w:rFonts w:ascii="Times New Roman" w:hAnsi="Times New Roman" w:cs="Times New Roman"/>
        </w:rPr>
        <w:t>Ustanovuje sa účinnosť.</w:t>
      </w:r>
    </w:p>
    <w:p w:rsidR="00AF0A10">
      <w:pPr>
        <w:rPr>
          <w:rFonts w:ascii="Times New Roman" w:hAnsi="Times New Roman" w:cs="Times New Roman"/>
        </w:rPr>
      </w:pPr>
    </w:p>
    <w:p w:rsidR="00AF0A10">
      <w:pPr>
        <w:rPr>
          <w:rFonts w:ascii="Arial" w:hAnsi="Arial" w:cs="Arial"/>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Black">
    <w:panose1 w:val="020B0A040201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72C"/>
    <w:multiLevelType w:val="hybridMultilevel"/>
    <w:tmpl w:val="AFA6F494"/>
    <w:lvl w:ilvl="0">
      <w:start w:val="1"/>
      <w:numFmt w:val="upperLetter"/>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6813B0"/>
    <w:multiLevelType w:val="hybridMultilevel"/>
    <w:tmpl w:val="5D32E588"/>
    <w:lvl w:ilvl="0">
      <w:start w:val="1"/>
      <w:numFmt w:val="lowerLetter"/>
      <w:lvlText w:val="%1)"/>
      <w:lvlJc w:val="left"/>
      <w:pPr>
        <w:tabs>
          <w:tab w:val="num" w:pos="720"/>
        </w:tabs>
        <w:ind w:left="720" w:hanging="360"/>
      </w:pPr>
    </w:lvl>
    <w:lvl w:ilvl="1">
      <w:start w:val="3"/>
      <w:numFmt w:val="bullet"/>
      <w:lvlText w:val="-"/>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9D5E93"/>
    <w:multiLevelType w:val="hybridMultilevel"/>
    <w:tmpl w:val="55ECC2E8"/>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67555A"/>
    <w:multiLevelType w:val="hybridMultilevel"/>
    <w:tmpl w:val="740681FE"/>
    <w:lvl w:ilvl="0">
      <w:start w:val="1"/>
      <w:numFmt w:val="decimal"/>
      <w:lvlText w:val="(%1)"/>
      <w:lvlJc w:val="left"/>
      <w:pPr>
        <w:tabs>
          <w:tab w:val="num" w:pos="851"/>
        </w:tabs>
        <w:ind w:left="851" w:hanging="494"/>
      </w:pPr>
      <w:rPr>
        <w:rFonts w:ascii="Times New Roman" w:hAnsi="Times New Roman" w:cs="Times New Roman"/>
        <w:b w:val="0"/>
        <w:i w:val="0"/>
        <w:caps w:val="0"/>
        <w:strike w:val="0"/>
        <w:outline w:val="0"/>
        <w:shadow w:val="0"/>
        <w:vanish w:val="0"/>
        <w:color w:val="auto"/>
        <w:rtl w:val="0"/>
      </w:rPr>
    </w:lvl>
    <w:lvl w:ilvl="1">
      <w:start w:val="1"/>
      <w:numFmt w:val="lowerLetter"/>
      <w:lvlText w:val="%2."/>
      <w:lvlJc w:val="left"/>
      <w:pPr>
        <w:tabs>
          <w:tab w:val="num" w:pos="1440"/>
        </w:tabs>
        <w:ind w:left="1440"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160"/>
        </w:tabs>
        <w:ind w:left="2160"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2880"/>
        </w:tabs>
        <w:ind w:left="2880"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600"/>
        </w:tabs>
        <w:ind w:left="3600"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320"/>
        </w:tabs>
        <w:ind w:left="4320"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040"/>
        </w:tabs>
        <w:ind w:left="5040"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5760"/>
        </w:tabs>
        <w:ind w:left="5760"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480"/>
        </w:tabs>
        <w:ind w:left="6480" w:hanging="180"/>
      </w:pPr>
      <w:rPr>
        <w:rFonts w:ascii="Times New Roman" w:hAnsi="Times New Roman" w:cs="Times New Roman"/>
        <w:b w:val="0"/>
        <w:i w:val="0"/>
        <w:caps w:val="0"/>
        <w:smallCaps w:val="0"/>
        <w:strike w:val="0"/>
        <w:outline w:val="0"/>
        <w:shadow w:val="0"/>
        <w:vanish w:val="0"/>
        <w:rtl w:val="0"/>
      </w:rPr>
    </w:lvl>
  </w:abstractNum>
  <w:abstractNum w:abstractNumId="4">
    <w:nsid w:val="19033CD4"/>
    <w:multiLevelType w:val="hybridMultilevel"/>
    <w:tmpl w:val="A3CC69E2"/>
    <w:lvl w:ilvl="0">
      <w:start w:val="2"/>
      <w:numFmt w:val="upperLetter"/>
      <w:lvlText w:val="%1."/>
      <w:lvlJc w:val="left"/>
      <w:pPr>
        <w:tabs>
          <w:tab w:val="num" w:pos="794"/>
        </w:tabs>
        <w:ind w:left="794" w:hanging="437"/>
      </w:pPr>
      <w:rPr>
        <w:rFonts w:ascii="Times New Roman" w:hAnsi="Times New Roman" w:cs="Times New Roman"/>
        <w:b w:val="0"/>
        <w:i w:val="0"/>
        <w:caps w:val="0"/>
        <w:strike w:val="0"/>
        <w:outline w:val="0"/>
        <w:shadow w:val="0"/>
        <w:vanish w:val="0"/>
        <w:color w:val="auto"/>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EE850AE"/>
    <w:multiLevelType w:val="singleLevel"/>
    <w:tmpl w:val="E04096EE"/>
    <w:lvl w:ilvl="0">
      <w:start w:val="1"/>
      <w:numFmt w:val="decimal"/>
      <w:lvlText w:val="%1."/>
      <w:lvlJc w:val="left"/>
      <w:pPr>
        <w:tabs>
          <w:tab w:val="num" w:pos="420"/>
        </w:tabs>
        <w:ind w:left="420" w:hanging="360"/>
      </w:pPr>
      <w:rPr>
        <w:rFonts w:ascii="Times New Roman" w:hAnsi="Times New Roman" w:cs="Times New Roman"/>
        <w:b/>
        <w:rtl w:val="0"/>
      </w:rPr>
    </w:lvl>
  </w:abstractNum>
  <w:abstractNum w:abstractNumId="6">
    <w:nsid w:val="1F2A3998"/>
    <w:multiLevelType w:val="hybridMultilevel"/>
    <w:tmpl w:val="6A42EB7A"/>
    <w:lvl w:ilvl="0">
      <w:start w:val="1"/>
      <w:numFmt w:val="decimal"/>
      <w:lvlText w:val="(%1)"/>
      <w:lvlJc w:val="left"/>
      <w:pPr>
        <w:tabs>
          <w:tab w:val="num" w:pos="794"/>
        </w:tabs>
        <w:ind w:left="794" w:hanging="437"/>
      </w:pPr>
      <w:rPr>
        <w:rFonts w:ascii="Times New Roman" w:hAnsi="Times New Roman" w:cs="Times New Roman"/>
        <w:b w:val="0"/>
        <w:i w:val="0"/>
        <w:caps w:val="0"/>
        <w:strike w:val="0"/>
        <w:outline w:val="0"/>
        <w:shadow w:val="0"/>
        <w:vanish w:val="0"/>
        <w:color w:val="auto"/>
        <w:rtl w:val="0"/>
      </w:rPr>
    </w:lvl>
    <w:lvl w:ilvl="1">
      <w:start w:val="1"/>
      <w:numFmt w:val="lowerLetter"/>
      <w:lvlText w:val="%2."/>
      <w:lvlJc w:val="left"/>
      <w:pPr>
        <w:tabs>
          <w:tab w:val="num" w:pos="1440"/>
        </w:tabs>
        <w:ind w:left="1440"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160"/>
        </w:tabs>
        <w:ind w:left="2160"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2880"/>
        </w:tabs>
        <w:ind w:left="2880"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600"/>
        </w:tabs>
        <w:ind w:left="3600"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320"/>
        </w:tabs>
        <w:ind w:left="4320"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040"/>
        </w:tabs>
        <w:ind w:left="5040"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5760"/>
        </w:tabs>
        <w:ind w:left="5760"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480"/>
        </w:tabs>
        <w:ind w:left="6480" w:hanging="180"/>
      </w:pPr>
      <w:rPr>
        <w:rFonts w:ascii="Times New Roman" w:hAnsi="Times New Roman" w:cs="Times New Roman"/>
        <w:b w:val="0"/>
        <w:i w:val="0"/>
        <w:caps w:val="0"/>
        <w:smallCaps w:val="0"/>
        <w:strike w:val="0"/>
        <w:outline w:val="0"/>
        <w:shadow w:val="0"/>
        <w:vanish w:val="0"/>
        <w:rtl w:val="0"/>
      </w:rPr>
    </w:lvl>
  </w:abstractNum>
  <w:abstractNum w:abstractNumId="7">
    <w:nsid w:val="20447C39"/>
    <w:multiLevelType w:val="multilevel"/>
    <w:tmpl w:val="EC60DD30"/>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3F77D0"/>
    <w:multiLevelType w:val="singleLevel"/>
    <w:tmpl w:val="44B06D52"/>
    <w:lvl w:ilvl="0">
      <w:start w:val="5"/>
      <w:numFmt w:val="decimal"/>
      <w:lvlText w:val="%1."/>
      <w:lvlJc w:val="left"/>
      <w:pPr>
        <w:tabs>
          <w:tab w:val="num" w:pos="456"/>
        </w:tabs>
        <w:ind w:left="420" w:hanging="324"/>
      </w:pPr>
      <w:rPr>
        <w:rFonts w:ascii="Times New Roman" w:hAnsi="Times New Roman" w:cs="Times New Roman"/>
        <w:b/>
        <w:i/>
        <w:sz w:val="24"/>
        <w:szCs w:val="24"/>
        <w:rtl w:val="0"/>
      </w:rPr>
    </w:lvl>
  </w:abstractNum>
  <w:abstractNum w:abstractNumId="9">
    <w:nsid w:val="299B4C0F"/>
    <w:multiLevelType w:val="multilevel"/>
    <w:tmpl w:val="B4F25982"/>
    <w:lvl w:ilvl="0">
      <w:start w:val="2"/>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B01CCF"/>
    <w:multiLevelType w:val="hybridMultilevel"/>
    <w:tmpl w:val="7A188B3A"/>
    <w:lvl w:ilvl="0">
      <w:start w:val="1"/>
      <w:numFmt w:val="decimal"/>
      <w:lvlText w:val="(%1)"/>
      <w:lvlJc w:val="left"/>
      <w:pPr>
        <w:tabs>
          <w:tab w:val="num" w:pos="794"/>
        </w:tabs>
        <w:ind w:left="794" w:hanging="437"/>
      </w:pPr>
      <w:rPr>
        <w:rFonts w:ascii="Times New Roman" w:hAnsi="Times New Roman" w:cs="Times New Roman"/>
        <w:b w:val="0"/>
        <w:i w:val="0"/>
        <w:caps w:val="0"/>
        <w:strike w:val="0"/>
        <w:outline w:val="0"/>
        <w:shadow w:val="0"/>
        <w:vanish w:val="0"/>
        <w:color w:val="auto"/>
        <w:rtl w:val="0"/>
      </w:rPr>
    </w:lvl>
    <w:lvl w:ilvl="1">
      <w:start w:val="1"/>
      <w:numFmt w:val="lowerLetter"/>
      <w:lvlText w:val="%2."/>
      <w:lvlJc w:val="left"/>
      <w:pPr>
        <w:tabs>
          <w:tab w:val="num" w:pos="1440"/>
        </w:tabs>
        <w:ind w:left="1440"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160"/>
        </w:tabs>
        <w:ind w:left="2160"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2880"/>
        </w:tabs>
        <w:ind w:left="2880"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600"/>
        </w:tabs>
        <w:ind w:left="3600"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320"/>
        </w:tabs>
        <w:ind w:left="4320"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040"/>
        </w:tabs>
        <w:ind w:left="5040"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5760"/>
        </w:tabs>
        <w:ind w:left="5760"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480"/>
        </w:tabs>
        <w:ind w:left="6480" w:hanging="180"/>
      </w:pPr>
      <w:rPr>
        <w:rFonts w:ascii="Times New Roman" w:hAnsi="Times New Roman" w:cs="Times New Roman"/>
        <w:b w:val="0"/>
        <w:i w:val="0"/>
        <w:caps w:val="0"/>
        <w:smallCaps w:val="0"/>
        <w:strike w:val="0"/>
        <w:outline w:val="0"/>
        <w:shadow w:val="0"/>
        <w:vanish w:val="0"/>
        <w:rtl w:val="0"/>
      </w:rPr>
    </w:lvl>
  </w:abstractNum>
  <w:abstractNum w:abstractNumId="11">
    <w:nsid w:val="4077635B"/>
    <w:multiLevelType w:val="hybridMultilevel"/>
    <w:tmpl w:val="C8388DF8"/>
    <w:lvl w:ilvl="0">
      <w:start w:val="1"/>
      <w:numFmt w:val="bullet"/>
      <w:lvlText w:val=""/>
      <w:lvlJc w:val="left"/>
      <w:pPr>
        <w:tabs>
          <w:tab w:val="num" w:pos="360"/>
        </w:tabs>
        <w:ind w:left="357" w:hanging="357"/>
      </w:pPr>
      <w:rPr>
        <w:rFonts w:ascii="Wingdings" w:hAnsi="Wingdings"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cs="Times New Roman"/>
        <w:rtl w:val="0"/>
      </w:rPr>
    </w:lvl>
    <w:lvl w:ilvl="3">
      <w:start w:val="1"/>
      <w:numFmt w:val="bullet"/>
      <w:lvlText w:val=""/>
      <w:lvlJc w:val="left"/>
      <w:pPr>
        <w:tabs>
          <w:tab w:val="num" w:pos="2880"/>
        </w:tabs>
        <w:ind w:left="2880" w:hanging="360"/>
      </w:pPr>
      <w:rPr>
        <w:rFonts w:ascii="Symbol" w:hAnsi="Symbol" w:cs="Times New Roman"/>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cs="Times New Roman"/>
        <w:rtl w:val="0"/>
      </w:rPr>
    </w:lvl>
    <w:lvl w:ilvl="6">
      <w:start w:val="1"/>
      <w:numFmt w:val="bullet"/>
      <w:lvlText w:val=""/>
      <w:lvlJc w:val="left"/>
      <w:pPr>
        <w:tabs>
          <w:tab w:val="num" w:pos="5040"/>
        </w:tabs>
        <w:ind w:left="5040" w:hanging="360"/>
      </w:pPr>
      <w:rPr>
        <w:rFonts w:ascii="Symbol" w:hAnsi="Symbol" w:cs="Times New Roman"/>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cs="Times New Roman"/>
        <w:rtl w:val="0"/>
      </w:rPr>
    </w:lvl>
  </w:abstractNum>
  <w:abstractNum w:abstractNumId="12">
    <w:nsid w:val="44F0647E"/>
    <w:multiLevelType w:val="hybridMultilevel"/>
    <w:tmpl w:val="0BA4D3D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nsid w:val="47EA24C4"/>
    <w:multiLevelType w:val="hybridMultilevel"/>
    <w:tmpl w:val="FA6A8116"/>
    <w:lvl w:ilvl="0">
      <w:start w:val="1"/>
      <w:numFmt w:val="decimal"/>
      <w:lvlText w:val="(%1)"/>
      <w:lvlJc w:val="left"/>
      <w:pPr>
        <w:tabs>
          <w:tab w:val="num" w:pos="794"/>
        </w:tabs>
        <w:ind w:left="794" w:hanging="437"/>
      </w:pPr>
      <w:rPr>
        <w:rFonts w:ascii="Times New Roman" w:hAnsi="Times New Roman" w:cs="Times New Roman"/>
        <w:b w:val="0"/>
        <w:i w:val="0"/>
        <w:caps w:val="0"/>
        <w:strike w:val="0"/>
        <w:outline w:val="0"/>
        <w:shadow w:val="0"/>
        <w:vanish w:val="0"/>
        <w:color w:val="auto"/>
        <w:rtl w:val="0"/>
      </w:rPr>
    </w:lvl>
    <w:lvl w:ilvl="1">
      <w:start w:val="1"/>
      <w:numFmt w:val="lowerLetter"/>
      <w:lvlText w:val="%2."/>
      <w:lvlJc w:val="left"/>
      <w:pPr>
        <w:tabs>
          <w:tab w:val="num" w:pos="1440"/>
        </w:tabs>
        <w:ind w:left="1440"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160"/>
        </w:tabs>
        <w:ind w:left="2160"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2880"/>
        </w:tabs>
        <w:ind w:left="2880"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600"/>
        </w:tabs>
        <w:ind w:left="3600"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320"/>
        </w:tabs>
        <w:ind w:left="4320"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040"/>
        </w:tabs>
        <w:ind w:left="5040"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5760"/>
        </w:tabs>
        <w:ind w:left="5760"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480"/>
        </w:tabs>
        <w:ind w:left="6480" w:hanging="180"/>
      </w:pPr>
      <w:rPr>
        <w:rFonts w:ascii="Times New Roman" w:hAnsi="Times New Roman" w:cs="Times New Roman"/>
        <w:b w:val="0"/>
        <w:i w:val="0"/>
        <w:caps w:val="0"/>
        <w:smallCaps w:val="0"/>
        <w:strike w:val="0"/>
        <w:outline w:val="0"/>
        <w:shadow w:val="0"/>
        <w:vanish w:val="0"/>
        <w:rtl w:val="0"/>
      </w:rPr>
    </w:lvl>
  </w:abstractNum>
  <w:abstractNum w:abstractNumId="14">
    <w:nsid w:val="4A002E7A"/>
    <w:multiLevelType w:val="hybridMultilevel"/>
    <w:tmpl w:val="F47A6EC4"/>
    <w:lvl w:ilvl="0">
      <w:start w:val="1"/>
      <w:numFmt w:val="decimal"/>
      <w:lvlText w:val="(%1)"/>
      <w:lvlJc w:val="left"/>
      <w:pPr>
        <w:tabs>
          <w:tab w:val="num" w:pos="907"/>
        </w:tabs>
        <w:ind w:left="907" w:hanging="547"/>
      </w:pPr>
      <w:rPr>
        <w:rFonts w:ascii="Times New Roman" w:hAnsi="Times New Roman" w:cs="Times New Roman"/>
        <w:b w:val="0"/>
        <w:i w:val="0"/>
        <w:caps w:val="0"/>
        <w:smallCaps w:val="0"/>
        <w:strike w:val="0"/>
        <w:outline w:val="0"/>
        <w:shadow w:val="0"/>
        <w:vanish w:val="0"/>
        <w:rtl w:val="0"/>
      </w:rPr>
    </w:lvl>
    <w:lvl w:ilvl="1">
      <w:start w:val="1"/>
      <w:numFmt w:val="lowerLetter"/>
      <w:lvlText w:val="%2."/>
      <w:lvlJc w:val="left"/>
      <w:pPr>
        <w:tabs>
          <w:tab w:val="num" w:pos="1440"/>
        </w:tabs>
        <w:ind w:left="1440"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160"/>
        </w:tabs>
        <w:ind w:left="2160"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360"/>
        </w:tabs>
        <w:ind w:left="360"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600"/>
        </w:tabs>
        <w:ind w:left="3600"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320"/>
        </w:tabs>
        <w:ind w:left="4320"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040"/>
        </w:tabs>
        <w:ind w:left="5040"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5760"/>
        </w:tabs>
        <w:ind w:left="5760"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480"/>
        </w:tabs>
        <w:ind w:left="6480" w:hanging="180"/>
      </w:pPr>
      <w:rPr>
        <w:rFonts w:ascii="Times New Roman" w:hAnsi="Times New Roman" w:cs="Times New Roman"/>
        <w:b w:val="0"/>
        <w:i w:val="0"/>
        <w:caps w:val="0"/>
        <w:smallCaps w:val="0"/>
        <w:strike w:val="0"/>
        <w:outline w:val="0"/>
        <w:shadow w:val="0"/>
        <w:vanish w:val="0"/>
        <w:rtl w:val="0"/>
      </w:rPr>
    </w:lvl>
  </w:abstractNum>
  <w:abstractNum w:abstractNumId="15">
    <w:nsid w:val="4AC52538"/>
    <w:multiLevelType w:val="hybridMultilevel"/>
    <w:tmpl w:val="DF80EC06"/>
    <w:lvl w:ilvl="0">
      <w:start w:val="1"/>
      <w:numFmt w:val="decimal"/>
      <w:lvlText w:val="(%1)"/>
      <w:lvlJc w:val="left"/>
      <w:pPr>
        <w:tabs>
          <w:tab w:val="num" w:pos="717"/>
        </w:tabs>
        <w:ind w:left="717" w:hanging="360"/>
      </w:pPr>
      <w:rPr>
        <w:rFonts w:ascii="Times New Roman" w:hAnsi="Times New Roman" w:cs="Times New Roman"/>
        <w:b w:val="0"/>
        <w:i w:val="0"/>
        <w:caps w:val="0"/>
        <w:smallCaps w:val="0"/>
        <w:strike w:val="0"/>
        <w:outline w:val="0"/>
        <w:shadow w:val="0"/>
        <w:vanish w:val="0"/>
        <w:rtl w:val="0"/>
      </w:rPr>
    </w:lvl>
    <w:lvl w:ilvl="1">
      <w:start w:val="1"/>
      <w:numFmt w:val="lowerLetter"/>
      <w:lvlText w:val="%2."/>
      <w:lvlJc w:val="left"/>
      <w:pPr>
        <w:tabs>
          <w:tab w:val="num" w:pos="1437"/>
        </w:tabs>
        <w:ind w:left="1437"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157"/>
        </w:tabs>
        <w:ind w:left="2157"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2877"/>
        </w:tabs>
        <w:ind w:left="2877"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597"/>
        </w:tabs>
        <w:ind w:left="3597"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317"/>
        </w:tabs>
        <w:ind w:left="4317"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037"/>
        </w:tabs>
        <w:ind w:left="5037"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5757"/>
        </w:tabs>
        <w:ind w:left="5757"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477"/>
        </w:tabs>
        <w:ind w:left="6477" w:hanging="180"/>
      </w:pPr>
      <w:rPr>
        <w:rFonts w:ascii="Times New Roman" w:hAnsi="Times New Roman" w:cs="Times New Roman"/>
        <w:b w:val="0"/>
        <w:i w:val="0"/>
        <w:caps w:val="0"/>
        <w:smallCaps w:val="0"/>
        <w:strike w:val="0"/>
        <w:outline w:val="0"/>
        <w:shadow w:val="0"/>
        <w:vanish w:val="0"/>
        <w:rtl w:val="0"/>
      </w:rPr>
    </w:lvl>
  </w:abstractNum>
  <w:abstractNum w:abstractNumId="16">
    <w:nsid w:val="56F95BEF"/>
    <w:multiLevelType w:val="hybridMultilevel"/>
    <w:tmpl w:val="22FC9C04"/>
    <w:lvl w:ilvl="0">
      <w:start w:val="1"/>
      <w:numFmt w:val="decimal"/>
      <w:lvlText w:val="%1."/>
      <w:lvlJc w:val="left"/>
      <w:pPr>
        <w:ind w:left="720" w:hanging="360"/>
      </w:pPr>
      <w:rPr>
        <w:b/>
        <w:rtl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0F2F72"/>
    <w:multiLevelType w:val="hybridMultilevel"/>
    <w:tmpl w:val="4B1AB26A"/>
    <w:lvl w:ilvl="0">
      <w:start w:val="1"/>
      <w:numFmt w:val="decimal"/>
      <w:lvlText w:val="(%1)"/>
      <w:lvlJc w:val="left"/>
      <w:pPr>
        <w:tabs>
          <w:tab w:val="num" w:pos="794"/>
        </w:tabs>
        <w:ind w:left="794" w:hanging="437"/>
      </w:pPr>
      <w:rPr>
        <w:rFonts w:ascii="Times New Roman" w:hAnsi="Times New Roman" w:cs="Times New Roman"/>
        <w:b w:val="0"/>
        <w:i w:val="0"/>
        <w:caps w:val="0"/>
        <w:strike w:val="0"/>
        <w:outline w:val="0"/>
        <w:shadow w:val="0"/>
        <w:vanish w:val="0"/>
        <w:color w:val="auto"/>
        <w:rtl w:val="0"/>
      </w:rPr>
    </w:lvl>
    <w:lvl w:ilvl="1">
      <w:start w:val="1"/>
      <w:numFmt w:val="lowerLetter"/>
      <w:lvlText w:val="%2."/>
      <w:lvlJc w:val="left"/>
      <w:pPr>
        <w:tabs>
          <w:tab w:val="num" w:pos="1440"/>
        </w:tabs>
        <w:ind w:left="1440"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160"/>
        </w:tabs>
        <w:ind w:left="2160"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2880"/>
        </w:tabs>
        <w:ind w:left="2880"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600"/>
        </w:tabs>
        <w:ind w:left="3600"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320"/>
        </w:tabs>
        <w:ind w:left="4320"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040"/>
        </w:tabs>
        <w:ind w:left="5040"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5760"/>
        </w:tabs>
        <w:ind w:left="5760"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480"/>
        </w:tabs>
        <w:ind w:left="6480" w:hanging="180"/>
      </w:pPr>
      <w:rPr>
        <w:rFonts w:ascii="Times New Roman" w:hAnsi="Times New Roman" w:cs="Times New Roman"/>
        <w:b w:val="0"/>
        <w:i w:val="0"/>
        <w:caps w:val="0"/>
        <w:smallCaps w:val="0"/>
        <w:strike w:val="0"/>
        <w:outline w:val="0"/>
        <w:shadow w:val="0"/>
        <w:vanish w:val="0"/>
        <w:rtl w:val="0"/>
      </w:rPr>
    </w:lvl>
  </w:abstractNum>
  <w:abstractNum w:abstractNumId="18">
    <w:nsid w:val="5C154DD6"/>
    <w:multiLevelType w:val="hybridMultilevel"/>
    <w:tmpl w:val="ACAE1648"/>
    <w:lvl w:ilvl="0">
      <w:start w:val="1"/>
      <w:numFmt w:val="decimal"/>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DF425DE"/>
    <w:multiLevelType w:val="hybridMultilevel"/>
    <w:tmpl w:val="A52C28FE"/>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2135FE"/>
    <w:multiLevelType w:val="hybridMultilevel"/>
    <w:tmpl w:val="09B01EE2"/>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A4C42F2"/>
    <w:multiLevelType w:val="hybridMultilevel"/>
    <w:tmpl w:val="3D9CE7C4"/>
    <w:lvl w:ilvl="0">
      <w:start w:val="1"/>
      <w:numFmt w:val="lowerLetter"/>
      <w:lvlText w:val="%1)"/>
      <w:lvlJc w:val="left"/>
      <w:pPr>
        <w:tabs>
          <w:tab w:val="num" w:pos="1211"/>
        </w:tabs>
        <w:ind w:left="1191" w:hanging="340"/>
      </w:pPr>
      <w:rPr>
        <w:rFonts w:ascii="Times New Roman" w:hAnsi="Times New Roman" w:cs="Times New Roman"/>
        <w:b w:val="0"/>
        <w:i w:val="0"/>
        <w:caps w:val="0"/>
        <w:smallCaps w:val="0"/>
        <w:strike w:val="0"/>
        <w:outline w:val="0"/>
        <w:shadow w:val="0"/>
        <w:vanish w:val="0"/>
        <w:rtl w:val="0"/>
      </w:rPr>
    </w:lvl>
    <w:lvl w:ilvl="1">
      <w:start w:val="1"/>
      <w:numFmt w:val="lowerLetter"/>
      <w:lvlText w:val="%2."/>
      <w:lvlJc w:val="left"/>
      <w:pPr>
        <w:tabs>
          <w:tab w:val="num" w:pos="1789"/>
        </w:tabs>
        <w:ind w:left="1789" w:hanging="360"/>
      </w:pPr>
      <w:rPr>
        <w:rFonts w:ascii="Times New Roman" w:hAnsi="Times New Roman" w:cs="Times New Roman"/>
        <w:b w:val="0"/>
        <w:i w:val="0"/>
        <w:caps w:val="0"/>
        <w:smallCaps w:val="0"/>
        <w:strike w:val="0"/>
        <w:outline w:val="0"/>
        <w:shadow w:val="0"/>
        <w:vanish w:val="0"/>
        <w:rtl w:val="0"/>
      </w:rPr>
    </w:lvl>
    <w:lvl w:ilvl="2">
      <w:start w:val="1"/>
      <w:numFmt w:val="lowerRoman"/>
      <w:lvlText w:val="%3."/>
      <w:lvlJc w:val="right"/>
      <w:pPr>
        <w:tabs>
          <w:tab w:val="num" w:pos="2509"/>
        </w:tabs>
        <w:ind w:left="2509" w:hanging="180"/>
      </w:pPr>
      <w:rPr>
        <w:rFonts w:ascii="Times New Roman" w:hAnsi="Times New Roman" w:cs="Times New Roman"/>
        <w:b w:val="0"/>
        <w:i w:val="0"/>
        <w:caps w:val="0"/>
        <w:smallCaps w:val="0"/>
        <w:strike w:val="0"/>
        <w:outline w:val="0"/>
        <w:shadow w:val="0"/>
        <w:vanish w:val="0"/>
        <w:rtl w:val="0"/>
      </w:rPr>
    </w:lvl>
    <w:lvl w:ilvl="3">
      <w:start w:val="1"/>
      <w:numFmt w:val="decimal"/>
      <w:lvlText w:val="%4."/>
      <w:lvlJc w:val="left"/>
      <w:pPr>
        <w:tabs>
          <w:tab w:val="num" w:pos="3229"/>
        </w:tabs>
        <w:ind w:left="3229" w:hanging="360"/>
      </w:pPr>
      <w:rPr>
        <w:rFonts w:ascii="Times New Roman" w:hAnsi="Times New Roman" w:cs="Times New Roman"/>
        <w:b w:val="0"/>
        <w:i w:val="0"/>
        <w:caps w:val="0"/>
        <w:smallCaps w:val="0"/>
        <w:strike w:val="0"/>
        <w:outline w:val="0"/>
        <w:shadow w:val="0"/>
        <w:vanish w:val="0"/>
        <w:rtl w:val="0"/>
      </w:rPr>
    </w:lvl>
    <w:lvl w:ilvl="4">
      <w:start w:val="1"/>
      <w:numFmt w:val="lowerLetter"/>
      <w:lvlText w:val="%5."/>
      <w:lvlJc w:val="left"/>
      <w:pPr>
        <w:tabs>
          <w:tab w:val="num" w:pos="3949"/>
        </w:tabs>
        <w:ind w:left="3949" w:hanging="360"/>
      </w:pPr>
      <w:rPr>
        <w:rFonts w:ascii="Times New Roman" w:hAnsi="Times New Roman" w:cs="Times New Roman"/>
        <w:b w:val="0"/>
        <w:i w:val="0"/>
        <w:caps w:val="0"/>
        <w:smallCaps w:val="0"/>
        <w:strike w:val="0"/>
        <w:outline w:val="0"/>
        <w:shadow w:val="0"/>
        <w:vanish w:val="0"/>
        <w:rtl w:val="0"/>
      </w:rPr>
    </w:lvl>
    <w:lvl w:ilvl="5">
      <w:start w:val="1"/>
      <w:numFmt w:val="lowerRoman"/>
      <w:lvlText w:val="%6."/>
      <w:lvlJc w:val="right"/>
      <w:pPr>
        <w:tabs>
          <w:tab w:val="num" w:pos="4669"/>
        </w:tabs>
        <w:ind w:left="4669" w:hanging="180"/>
      </w:pPr>
      <w:rPr>
        <w:rFonts w:ascii="Times New Roman" w:hAnsi="Times New Roman" w:cs="Times New Roman"/>
        <w:b w:val="0"/>
        <w:i w:val="0"/>
        <w:caps w:val="0"/>
        <w:smallCaps w:val="0"/>
        <w:strike w:val="0"/>
        <w:outline w:val="0"/>
        <w:shadow w:val="0"/>
        <w:vanish w:val="0"/>
        <w:rtl w:val="0"/>
      </w:rPr>
    </w:lvl>
    <w:lvl w:ilvl="6">
      <w:start w:val="1"/>
      <w:numFmt w:val="decimal"/>
      <w:lvlText w:val="%7."/>
      <w:lvlJc w:val="left"/>
      <w:pPr>
        <w:tabs>
          <w:tab w:val="num" w:pos="5389"/>
        </w:tabs>
        <w:ind w:left="5389" w:hanging="360"/>
      </w:pPr>
      <w:rPr>
        <w:rFonts w:ascii="Times New Roman" w:hAnsi="Times New Roman" w:cs="Times New Roman"/>
        <w:b w:val="0"/>
        <w:i w:val="0"/>
        <w:caps w:val="0"/>
        <w:smallCaps w:val="0"/>
        <w:strike w:val="0"/>
        <w:outline w:val="0"/>
        <w:shadow w:val="0"/>
        <w:vanish w:val="0"/>
        <w:rtl w:val="0"/>
      </w:rPr>
    </w:lvl>
    <w:lvl w:ilvl="7">
      <w:start w:val="1"/>
      <w:numFmt w:val="lowerLetter"/>
      <w:lvlText w:val="%8."/>
      <w:lvlJc w:val="left"/>
      <w:pPr>
        <w:tabs>
          <w:tab w:val="num" w:pos="6109"/>
        </w:tabs>
        <w:ind w:left="6109" w:hanging="360"/>
      </w:pPr>
      <w:rPr>
        <w:rFonts w:ascii="Times New Roman" w:hAnsi="Times New Roman" w:cs="Times New Roman"/>
        <w:b w:val="0"/>
        <w:i w:val="0"/>
        <w:caps w:val="0"/>
        <w:smallCaps w:val="0"/>
        <w:strike w:val="0"/>
        <w:outline w:val="0"/>
        <w:shadow w:val="0"/>
        <w:vanish w:val="0"/>
        <w:rtl w:val="0"/>
      </w:rPr>
    </w:lvl>
    <w:lvl w:ilvl="8">
      <w:start w:val="1"/>
      <w:numFmt w:val="lowerRoman"/>
      <w:lvlText w:val="%9."/>
      <w:lvlJc w:val="right"/>
      <w:pPr>
        <w:tabs>
          <w:tab w:val="num" w:pos="6829"/>
        </w:tabs>
        <w:ind w:left="6829" w:hanging="180"/>
      </w:pPr>
      <w:rPr>
        <w:rFonts w:ascii="Times New Roman" w:hAnsi="Times New Roman" w:cs="Times New Roman"/>
        <w:b w:val="0"/>
        <w:i w:val="0"/>
        <w:caps w:val="0"/>
        <w:smallCaps w:val="0"/>
        <w:strike w:val="0"/>
        <w:outline w:val="0"/>
        <w:shadow w:val="0"/>
        <w:vanish w:val="0"/>
        <w:rtl w:val="0"/>
      </w:rPr>
    </w:lvl>
  </w:abstractNum>
  <w:abstractNum w:abstractNumId="22">
    <w:nsid w:val="754F2B9B"/>
    <w:multiLevelType w:val="hybridMultilevel"/>
    <w:tmpl w:val="74566BBA"/>
    <w:lvl w:ilvl="0">
      <w:start w:val="1"/>
      <w:numFmt w:val="decimal"/>
      <w:lvlText w:val="%1."/>
      <w:lvlJc w:val="left"/>
      <w:pPr>
        <w:tabs>
          <w:tab w:val="num" w:pos="720"/>
        </w:tabs>
        <w:ind w:left="357" w:hanging="357"/>
      </w:pPr>
      <w:rPr>
        <w:rFonts w:ascii="Times New Roman" w:hAnsi="Times New Roman" w:cs="Times New Roman"/>
        <w:rtl w:val="0"/>
      </w:rPr>
    </w:lvl>
    <w:lvl w:ilvl="1">
      <w:start w:val="1"/>
      <w:numFmt w:val="lowerLetter"/>
      <w:lvlText w:val="%2."/>
      <w:lvlJc w:val="left"/>
      <w:pPr>
        <w:tabs>
          <w:tab w:val="num" w:pos="1440"/>
        </w:tabs>
        <w:ind w:left="1440" w:hanging="360"/>
      </w:pPr>
      <w:rPr>
        <w:rFonts w:ascii="Times New Roman" w:hAnsi="Times New Roman" w:cs="Times New Roman"/>
        <w:rtl w:val="0"/>
      </w:rPr>
    </w:lvl>
    <w:lvl w:ilvl="2">
      <w:start w:val="1"/>
      <w:numFmt w:val="lowerRoman"/>
      <w:lvlText w:val="%3."/>
      <w:lvlJc w:val="right"/>
      <w:pPr>
        <w:tabs>
          <w:tab w:val="num" w:pos="2160"/>
        </w:tabs>
        <w:ind w:left="2160" w:hanging="180"/>
      </w:pPr>
      <w:rPr>
        <w:rFonts w:ascii="Times New Roman" w:hAnsi="Times New Roman" w:cs="Times New Roman"/>
        <w:rtl w:val="0"/>
      </w:rPr>
    </w:lvl>
    <w:lvl w:ilvl="3">
      <w:start w:val="1"/>
      <w:numFmt w:val="decimal"/>
      <w:lvlText w:val="%4."/>
      <w:lvlJc w:val="left"/>
      <w:pPr>
        <w:tabs>
          <w:tab w:val="num" w:pos="2880"/>
        </w:tabs>
        <w:ind w:left="697" w:hanging="340"/>
      </w:pPr>
      <w:rPr>
        <w:rFonts w:ascii="Times New Roman" w:hAnsi="Times New Roman" w:cs="Times New Roman"/>
        <w:rtl w:val="0"/>
      </w:rPr>
    </w:lvl>
    <w:lvl w:ilvl="4">
      <w:start w:val="1"/>
      <w:numFmt w:val="lowerLetter"/>
      <w:lvlText w:val="%5."/>
      <w:lvlJc w:val="left"/>
      <w:pPr>
        <w:tabs>
          <w:tab w:val="num" w:pos="3600"/>
        </w:tabs>
        <w:ind w:left="3600" w:hanging="360"/>
      </w:pPr>
      <w:rPr>
        <w:rFonts w:ascii="Times New Roman" w:hAnsi="Times New Roman" w:cs="Times New Roman"/>
        <w:rtl w:val="0"/>
      </w:rPr>
    </w:lvl>
    <w:lvl w:ilvl="5">
      <w:start w:val="1"/>
      <w:numFmt w:val="lowerRoman"/>
      <w:lvlText w:val="%6."/>
      <w:lvlJc w:val="right"/>
      <w:pPr>
        <w:tabs>
          <w:tab w:val="num" w:pos="4320"/>
        </w:tabs>
        <w:ind w:left="4320" w:hanging="180"/>
      </w:pPr>
      <w:rPr>
        <w:rFonts w:ascii="Times New Roman" w:hAnsi="Times New Roman" w:cs="Times New Roman"/>
        <w:rtl w:val="0"/>
      </w:rPr>
    </w:lvl>
    <w:lvl w:ilvl="6">
      <w:start w:val="1"/>
      <w:numFmt w:val="decimal"/>
      <w:lvlText w:val="%7."/>
      <w:lvlJc w:val="left"/>
      <w:pPr>
        <w:tabs>
          <w:tab w:val="num" w:pos="5040"/>
        </w:tabs>
        <w:ind w:left="5040" w:hanging="360"/>
      </w:pPr>
      <w:rPr>
        <w:rFonts w:ascii="Times New Roman" w:hAnsi="Times New Roman" w:cs="Times New Roman"/>
        <w:rtl w:val="0"/>
      </w:rPr>
    </w:lvl>
    <w:lvl w:ilvl="7">
      <w:start w:val="1"/>
      <w:numFmt w:val="lowerLetter"/>
      <w:lvlText w:val="%8."/>
      <w:lvlJc w:val="left"/>
      <w:pPr>
        <w:tabs>
          <w:tab w:val="num" w:pos="5760"/>
        </w:tabs>
        <w:ind w:left="5760" w:hanging="360"/>
      </w:pPr>
      <w:rPr>
        <w:rFonts w:ascii="Times New Roman" w:hAnsi="Times New Roman" w:cs="Times New Roman"/>
        <w:rtl w:val="0"/>
      </w:rPr>
    </w:lvl>
    <w:lvl w:ilvl="8">
      <w:start w:val="1"/>
      <w:numFmt w:val="lowerRoman"/>
      <w:lvlText w:val="%9."/>
      <w:lvlJc w:val="right"/>
      <w:pPr>
        <w:tabs>
          <w:tab w:val="num" w:pos="6480"/>
        </w:tabs>
        <w:ind w:left="6480" w:hanging="180"/>
      </w:pPr>
      <w:rPr>
        <w:rFonts w:ascii="Times New Roman" w:hAnsi="Times New Roman" w:cs="Times New Roman"/>
        <w:rtl w:val="0"/>
      </w:rPr>
    </w:lvl>
  </w:abstractNum>
  <w:abstractNum w:abstractNumId="23">
    <w:nsid w:val="7C5C2A66"/>
    <w:multiLevelType w:val="hybridMultilevel"/>
    <w:tmpl w:val="F19CB4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0"/>
  </w:num>
  <w:num w:numId="5">
    <w:abstractNumId w:val="12"/>
  </w:num>
  <w:num w:numId="6">
    <w:abstractNumId w:val="1"/>
  </w:num>
  <w:num w:numId="7">
    <w:abstractNumId w:val="19"/>
  </w:num>
  <w:num w:numId="8">
    <w:abstractNumId w:val="20"/>
  </w:num>
  <w:num w:numId="9">
    <w:abstractNumId w:val="2"/>
  </w:num>
  <w:num w:numId="10">
    <w:abstractNumId w:val="7"/>
  </w:num>
  <w:num w:numId="11">
    <w:abstractNumId w:val="9"/>
  </w:num>
  <w:num w:numId="12">
    <w:abstractNumId w:val="18"/>
  </w:num>
  <w:num w:numId="13">
    <w:abstractNumId w:val="14"/>
  </w:num>
  <w:num w:numId="14">
    <w:abstractNumId w:val="22"/>
  </w:num>
  <w:num w:numId="15">
    <w:abstractNumId w:val="3"/>
  </w:num>
  <w:num w:numId="16">
    <w:abstractNumId w:val="21"/>
  </w:num>
  <w:num w:numId="17">
    <w:abstractNumId w:val="10"/>
  </w:num>
  <w:num w:numId="18">
    <w:abstractNumId w:val="17"/>
  </w:num>
  <w:num w:numId="19">
    <w:abstractNumId w:val="6"/>
  </w:num>
  <w:num w:numId="20">
    <w:abstractNumId w:val="15"/>
  </w:num>
  <w:num w:numId="21">
    <w:abstractNumId w:val="13"/>
  </w:num>
  <w:num w:numId="22">
    <w:abstractNumId w:val="4"/>
  </w:num>
  <w:num w:numId="23">
    <w:abstractNumId w:val="5"/>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26269"/>
    <w:rsid w:val="00575055"/>
    <w:rsid w:val="008B2B0B"/>
    <w:rsid w:val="00AF0A10"/>
    <w:rsid w:val="00E236EE"/>
    <w:rsid w:val="00FF001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left"/>
      <w:outlineLvl w:val="0"/>
    </w:pPr>
    <w:rPr>
      <w:rFonts w:ascii="Arial" w:hAnsi="Arial" w:cs="Arial"/>
      <w:b/>
    </w:rPr>
  </w:style>
  <w:style w:type="paragraph" w:styleId="Heading2">
    <w:name w:val="heading 2"/>
    <w:basedOn w:val="Normal"/>
    <w:next w:val="Normal"/>
    <w:qFormat/>
    <w:pPr>
      <w:keepNext/>
      <w:ind w:firstLine="708"/>
      <w:jc w:val="center"/>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semiHidden/>
    <w:pPr>
      <w:jc w:val="both"/>
    </w:pPr>
    <w:rPr>
      <w:sz w:val="20"/>
      <w:szCs w:val="20"/>
    </w:rPr>
  </w:style>
  <w:style w:type="character" w:customStyle="1" w:styleId="CharChar3">
    <w:name w:val="Char Char3"/>
    <w:basedOn w:val="DefaultParagraphFont"/>
    <w:semiHidden/>
    <w:rPr>
      <w:rtl w:val="0"/>
      <w:lang w:val="sk-SK" w:bidi="ar-SA"/>
    </w:rPr>
  </w:style>
  <w:style w:type="paragraph" w:styleId="BodyText">
    <w:name w:val="Body Text"/>
    <w:basedOn w:val="Normal"/>
    <w:pPr>
      <w:jc w:val="both"/>
    </w:pPr>
    <w:rPr>
      <w:rFonts w:ascii="Arial Narrow" w:hAnsi="Arial Narrow"/>
    </w:rPr>
  </w:style>
  <w:style w:type="character" w:customStyle="1" w:styleId="CharChar2">
    <w:name w:val="Char Char2"/>
    <w:basedOn w:val="DefaultParagraphFont"/>
    <w:semiHidden/>
    <w:rPr>
      <w:rFonts w:ascii="Arial Narrow" w:hAnsi="Arial Narrow"/>
      <w:sz w:val="24"/>
      <w:szCs w:val="24"/>
      <w:rtl w:val="0"/>
      <w:lang w:val="sk-SK" w:bidi="ar-SA"/>
    </w:rPr>
  </w:style>
  <w:style w:type="paragraph" w:styleId="BodyTextIndent2">
    <w:name w:val="Body Text Indent 2"/>
    <w:basedOn w:val="Normal"/>
    <w:pPr>
      <w:ind w:firstLine="708"/>
      <w:jc w:val="both"/>
    </w:pPr>
    <w:rPr>
      <w:rFonts w:ascii="Arial Narrow" w:hAnsi="Arial Narrow" w:cs="Arial"/>
    </w:rPr>
  </w:style>
  <w:style w:type="character" w:customStyle="1" w:styleId="CharChar1">
    <w:name w:val="Char Char1"/>
    <w:basedOn w:val="DefaultParagraphFont"/>
    <w:semiHidden/>
    <w:rPr>
      <w:rFonts w:ascii="Arial Narrow" w:hAnsi="Arial Narrow" w:cs="Arial"/>
      <w:sz w:val="24"/>
      <w:szCs w:val="24"/>
      <w:rtl w:val="0"/>
      <w:lang w:val="sk-SK" w:bidi="ar-SA"/>
    </w:rPr>
  </w:style>
  <w:style w:type="paragraph" w:styleId="Title">
    <w:name w:val="Title"/>
    <w:basedOn w:val="Normal"/>
    <w:qFormat/>
    <w:pPr>
      <w:jc w:val="center"/>
    </w:pPr>
    <w:rPr>
      <w:rFonts w:ascii="Arial Narrow" w:hAnsi="Arial Narrow" w:cs="Arial"/>
      <w:b/>
      <w:szCs w:val="28"/>
      <w:u w:val="single"/>
    </w:rPr>
  </w:style>
  <w:style w:type="character" w:customStyle="1" w:styleId="CharChar">
    <w:name w:val="Char Char"/>
    <w:basedOn w:val="DefaultParagraphFont"/>
    <w:rPr>
      <w:rFonts w:ascii="Arial Narrow" w:hAnsi="Arial Narrow" w:cs="Arial"/>
      <w:b/>
      <w:sz w:val="24"/>
      <w:szCs w:val="28"/>
      <w:u w:val="single"/>
      <w:rtl w:val="0"/>
      <w:lang w:val="sk-SK" w:bidi="ar-SA"/>
    </w:rPr>
  </w:style>
  <w:style w:type="paragraph" w:styleId="ListParagraph">
    <w:name w:val="List Paragraph"/>
    <w:basedOn w:val="Normal"/>
    <w:qFormat/>
    <w:pPr>
      <w:ind w:left="720"/>
      <w:contextualSpacing/>
      <w:jc w:val="left"/>
    </w:pPr>
  </w:style>
  <w:style w:type="paragraph" w:styleId="BodyTextIndent">
    <w:name w:val="Body Text Indent"/>
    <w:basedOn w:val="Normal"/>
    <w:pPr>
      <w:ind w:left="360"/>
      <w:jc w:val="both"/>
    </w:pPr>
  </w:style>
  <w:style w:type="paragraph" w:styleId="BodyTextIndent3">
    <w:name w:val="Body Text Indent 3"/>
    <w:basedOn w:val="Normal"/>
    <w:pPr>
      <w:ind w:left="794"/>
      <w:jc w:val="both"/>
    </w:pPr>
  </w:style>
  <w:style w:type="paragraph" w:styleId="BalloonText">
    <w:name w:val="Balloon Text"/>
    <w:basedOn w:val="Normal"/>
    <w:semiHidden/>
    <w:rsid w:val="00DE347D"/>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Pages>1</Pages>
  <Words>3558</Words>
  <Characters>20281</Characters>
  <Application>Microsoft Office Word</Application>
  <DocSecurity>0</DocSecurity>
  <Lines>0</Lines>
  <Paragraphs>0</Paragraphs>
  <ScaleCrop>false</ScaleCrop>
  <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uzivatel</dc:creator>
  <cp:lastModifiedBy>Administrator</cp:lastModifiedBy>
  <cp:revision>2</cp:revision>
  <cp:lastPrinted>2007-04-20T10:02:00Z</cp:lastPrinted>
  <dcterms:created xsi:type="dcterms:W3CDTF">2007-04-20T10:09:00Z</dcterms:created>
  <dcterms:modified xsi:type="dcterms:W3CDTF">2007-04-20T10:09:00Z</dcterms:modified>
</cp:coreProperties>
</file>