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20CD" w:rsidRPr="00CF1538" w:rsidP="005620CD">
      <w:pPr>
        <w:ind w:left="6372" w:hanging="72"/>
        <w:rPr>
          <w:rFonts w:ascii="Times New Roman" w:hAnsi="Times New Roman" w:cs="Times New Roman"/>
          <w:b/>
          <w:sz w:val="22"/>
          <w:szCs w:val="22"/>
        </w:rPr>
      </w:pPr>
      <w:r w:rsidRPr="00CF1538">
        <w:rPr>
          <w:rFonts w:ascii="Times New Roman" w:hAnsi="Times New Roman" w:cs="Times New Roman"/>
          <w:b/>
          <w:sz w:val="22"/>
          <w:szCs w:val="22"/>
        </w:rPr>
        <w:t>Príloha č. 7</w:t>
      </w:r>
    </w:p>
    <w:p w:rsidR="005620CD" w:rsidRPr="00CF1538" w:rsidP="005620CD">
      <w:pPr>
        <w:ind w:left="6372" w:hanging="72"/>
        <w:rPr>
          <w:rFonts w:ascii="Times New Roman" w:hAnsi="Times New Roman" w:cs="Times New Roman"/>
          <w:b/>
          <w:sz w:val="22"/>
          <w:szCs w:val="22"/>
        </w:rPr>
      </w:pPr>
      <w:r w:rsidRPr="00CF1538">
        <w:rPr>
          <w:rFonts w:ascii="Times New Roman" w:hAnsi="Times New Roman" w:cs="Times New Roman"/>
          <w:b/>
          <w:sz w:val="22"/>
          <w:szCs w:val="22"/>
        </w:rPr>
        <w:t>k zákonu č. .../2007 Z. z.</w:t>
      </w:r>
    </w:p>
    <w:p w:rsidR="005620CD" w:rsidP="005620CD">
      <w:pPr>
        <w:autoSpaceDE/>
        <w:autoSpaceDN/>
        <w:jc w:val="center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VZOR</w:t>
      </w:r>
    </w:p>
    <w:p w:rsidR="005620CD" w:rsidP="005620CD">
      <w:pPr>
        <w:autoSpaceDE/>
        <w:autoSpaceDN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77pt;height:594pt;margin-top:21pt;margin-left:-9pt;position:absolute;z-index:251658240">
            <v:textbox>
              <w:txbxContent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Individuálne hlásenie výsledkov mikrobiologických vyšetrení pracovníkmi mikrobiologických laboratórií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ab/>
                    <w:tab/>
                    <w:tab/>
                    <w:tab/>
                    <w:tab/>
                    <w:tab/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Meno: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Priezvisko: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Bydlisko </w:t>
                  </w:r>
                  <w:r>
                    <w:rPr>
                      <w:rFonts w:ascii="Times New Roman" w:hAnsi="Times New Roman" w:cs="Times New Roman"/>
                    </w:rPr>
                    <w:t>(obec, ulica, číslo):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Rodné číslo: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Dátum narodenia: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Miesto odberu </w:t>
                  </w:r>
                  <w:r>
                    <w:rPr>
                      <w:rFonts w:ascii="Times New Roman" w:hAnsi="Times New Roman" w:cs="Times New Roman"/>
                    </w:rPr>
                    <w:t>(ambulancia, oddelenie)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Kód odoberajúceho lekára: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Mikrobiologické vyšetrenie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Dátum odberu: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Dátum vyšetrenia: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Druh vyšetreného materiálu: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Druh mikrobiologického vyšetrenia: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Pozitívny výsledok:</w:t>
                  </w:r>
                </w:p>
                <w:p w:rsidR="005620CD" w:rsidP="005620CD">
                  <w:pPr>
                    <w:ind w:left="708" w:hanging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Názov vyšetrujúceho laborat</w:t>
                  </w:r>
                  <w:r>
                    <w:rPr>
                      <w:rFonts w:ascii="Times New Roman" w:hAnsi="Times New Roman" w:cs="Times New Roman"/>
                    </w:rPr>
                    <w:t>ória:</w:t>
                    <w:tab/>
                  </w: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Ochorenia hlásené pozitívnym laboratórnym výsledkom:</w:t>
                  </w:r>
                </w:p>
                <w:p w:rsidR="005620CD" w:rsidP="005620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Skupina A -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Ochorenie a podozrenie na ochorenie hlásené ihneď (telefonicky, faxom, elektronicky, osobne, poslom):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detská obrna, SARS, variola, hemorhagické horúčky, osýpky, vtáčia chrípka, syndrómy neznámej etiológie pre infekčnú etiológiu s pozitívnou epidemiologickou anamnézou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Skupina B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Ochorenie a podozrenie na ochorenie hlásené do 24 hodín: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Akútna chabá paréza, botulizmus, brušný týfus a paratýfus (vrátane novozisteného nosičstva), cholera, šigelóza, diftéria, bakteriálna meningitída a encefalitíd</w:t>
                  </w:r>
                  <w:r>
                    <w:rPr>
                      <w:rFonts w:ascii="Times New Roman" w:hAnsi="Times New Roman" w:cs="Times New Roman"/>
                    </w:rPr>
                    <w:t>a, mumps, pertussis, rubeola, tetanus, besnota, kontakt a ohrozenie besnotou, hepatitída typu A (VHA), VHB, VHC, VHE, tuberkulóza, škvrnitý týfus, návratná horúčka, mor, legionelóza, akútne hnačkové ochorenia a otravy potravinami (kampylobakterióza, salmonelóza a iné)</w:t>
                  </w:r>
                </w:p>
                <w:p w:rsidR="00813FBD" w:rsidRPr="00813FBD" w:rsidP="005620CD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13FBD">
                    <w:rPr>
                      <w:rFonts w:ascii="Times New Roman" w:hAnsi="Times New Roman" w:cs="Times New Roman"/>
                      <w:b/>
                      <w:i/>
                    </w:rPr>
                    <w:t>Skupina C -</w:t>
                  </w:r>
                  <w:r w:rsidRPr="00813FBD">
                    <w:rPr>
                      <w:rFonts w:ascii="Times New Roman" w:hAnsi="Times New Roman" w:cs="Times New Roman"/>
                      <w:b/>
                      <w:bCs/>
                    </w:rPr>
                    <w:t xml:space="preserve"> Ochorenia hlásené do 48 hodín: </w:t>
                  </w:r>
                  <w:r w:rsidRPr="00813FBD">
                    <w:rPr>
                      <w:rFonts w:ascii="Times New Roman" w:hAnsi="Times New Roman" w:cs="Times New Roman"/>
                    </w:rPr>
                    <w:t>nozokomiálne infekcie, svrab, varicela, herpes zoster</w:t>
                  </w:r>
                </w:p>
                <w:p w:rsidR="005620CD" w:rsidP="005620CD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Skupina D -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Ochorenia hlásené pozitívnym laboratórnym výsledkom: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Všetky ochorenia skupín A a B a ďalej 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Sexuálne prenosné ochorenia: </w:t>
                  </w:r>
                  <w:r>
                    <w:rPr>
                      <w:rFonts w:ascii="Times New Roman" w:hAnsi="Times New Roman" w:cs="Times New Roman"/>
                    </w:rPr>
                    <w:t>AIDS, nosičstvo HIV, gonokokové infekcie, infekcie spôsobené chlamýdiami,  lymphagranuloma venereum. syfilis, trichomoniáza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Nákazy prenosné vodou, potravinami a ochorenia environmentálneho pôvodu: </w:t>
                  </w:r>
                  <w:r>
                    <w:rPr>
                      <w:rFonts w:ascii="Times New Roman" w:hAnsi="Times New Roman" w:cs="Times New Roman"/>
                    </w:rPr>
                    <w:t>giardiáza, infekcie spôsobené  enterohemoragickými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E.coli a enteroinvazívnymi E. coli, kryptosporidióza, leptospiróza, listerióza (vrátane nosičstva), rotavírusové infekcie, salmonelóza, tenióza, toxoplazmóza, trichinelóza, yersinióza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Iné prenosné ochorenia: </w:t>
                  </w:r>
                  <w:r>
                    <w:rPr>
                      <w:rFonts w:ascii="Times New Roman" w:hAnsi="Times New Roman" w:cs="Times New Roman"/>
                    </w:rPr>
                    <w:t xml:space="preserve">Cruetzfeldova-Jacobova choroba (CJCH),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CJCH-nový variant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Ostatné neuroinfekcie: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Vírusové meningitídy a encefalitídy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Zoonózy a nákazy s prírodnou ohniskovosťou: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antrax, brucelóza, echinokóza, kliešťová encefalitída, leptospiróza, lymská borelióza, ornitóza, psitakóza, Q-horúčka, tularémia,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Závažné importované ochorenia: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malária, žltá zimnica</w:t>
                  </w:r>
                </w:p>
                <w:p w:rsidR="005620CD" w:rsidP="005620CD">
                  <w:pPr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926"/>
                    </w:tabs>
                    <w:ind w:left="540" w:hanging="54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Nákazy kože a slizníc: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plynová flegmóna, trachóm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ab/>
                    <w:tab/>
                    <w:tab/>
                    <w:tab/>
                    <w:t xml:space="preserve"> </w:t>
                  </w:r>
                </w:p>
                <w:p w:rsidR="005620CD" w:rsidP="005620C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</w:r>
                </w:p>
              </w:txbxContent>
            </v:textbox>
          </v:shape>
        </w:pict>
      </w: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jc w:val="center"/>
        <w:rPr>
          <w:rFonts w:ascii="Times New Roman" w:hAnsi="Times New Roman" w:cs="Times New Roman"/>
        </w:rPr>
      </w:pPr>
    </w:p>
    <w:p w:rsidR="005620CD" w:rsidP="005620CD">
      <w:pPr>
        <w:ind w:left="6372" w:firstLine="708"/>
        <w:rPr>
          <w:rFonts w:ascii="Times New Roman" w:hAnsi="Times New Roman" w:cs="Times New Roman"/>
          <w:sz w:val="22"/>
          <w:szCs w:val="22"/>
        </w:rPr>
      </w:pPr>
    </w:p>
    <w:p w:rsidR="005620CD" w:rsidP="005620CD">
      <w:pPr>
        <w:ind w:left="6372" w:firstLine="708"/>
        <w:rPr>
          <w:rFonts w:ascii="Times New Roman" w:hAnsi="Times New Roman" w:cs="Times New Roman"/>
          <w:sz w:val="22"/>
          <w:szCs w:val="22"/>
        </w:rPr>
      </w:pPr>
    </w:p>
    <w:p w:rsidR="00CA0D3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620CD"/>
    <w:rsid w:val="00813FBD"/>
    <w:rsid w:val="00B2472A"/>
    <w:rsid w:val="00CA0D3E"/>
    <w:rsid w:val="00CF153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0CD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</Words>
  <Characters>77</Characters>
  <Application>Microsoft Office Word</Application>
  <DocSecurity>0</DocSecurity>
  <Lines>0</Lines>
  <Paragraphs>0</Paragraphs>
  <ScaleCrop>false</ScaleCrop>
  <Company>MZ SR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Viera Martincová</cp:lastModifiedBy>
  <cp:revision>2</cp:revision>
  <cp:lastPrinted>2007-03-15T10:05:00Z</cp:lastPrinted>
  <dcterms:created xsi:type="dcterms:W3CDTF">2007-03-15T10:05:00Z</dcterms:created>
  <dcterms:modified xsi:type="dcterms:W3CDTF">2007-03-15T10:05:00Z</dcterms:modified>
</cp:coreProperties>
</file>