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Layout w:type="fixed"/>
        <w:tblCellMar>
          <w:top w:w="0" w:type="dxa"/>
          <w:bottom w:w="0" w:type="dxa"/>
        </w:tblCellMar>
      </w:tblPr>
      <w:tblGrid>
        <w:gridCol w:w="4428"/>
        <w:gridCol w:w="4428"/>
      </w:tblGrid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rPr>
          <w:trHeight w:hRule="auto" w:val="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noProof/>
              </w:rPr>
              <w:br w:type="page"/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Príloha č. 1</w:t>
            </w:r>
          </w:p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 zákonu </w:t>
            </w:r>
            <w:r w:rsidR="007D11E1">
              <w:rPr>
                <w:rFonts w:ascii="Times New Roman" w:hAnsi="Times New Roman" w:cs="Times New Roman"/>
                <w:b/>
                <w:bCs/>
              </w:rPr>
              <w:t xml:space="preserve"> č. .../2</w:t>
            </w:r>
            <w:r w:rsidR="00173D0F">
              <w:rPr>
                <w:rFonts w:ascii="Times New Roman" w:hAnsi="Times New Roman" w:cs="Times New Roman"/>
                <w:b/>
                <w:bCs/>
              </w:rPr>
              <w:t>00</w:t>
            </w:r>
            <w:r w:rsidR="007D11E1">
              <w:rPr>
                <w:rFonts w:ascii="Times New Roman" w:hAnsi="Times New Roman" w:cs="Times New Roman"/>
                <w:b/>
                <w:bCs/>
              </w:rPr>
              <w:t>7 Z. z.</w:t>
            </w:r>
          </w:p>
          <w:p w:rsidR="00B86827" w:rsidP="00E07154">
            <w:pPr>
              <w:pStyle w:val="StyleNormln110pt"/>
              <w:keepNext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B86827" w:rsidP="00B86827">
      <w:pPr>
        <w:pStyle w:val="StyleHlavyNormal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SÍDLA A ÚZEMNÉ OBVODY REGIONÁLNYCH ÚRADOV VEREJNÉHO ZDRAVOTNÍCTVA</w:t>
      </w:r>
    </w:p>
    <w:p w:rsidR="00E07645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  <w:color w:val="000000"/>
        </w:rPr>
      </w:pPr>
      <w:r w:rsidR="00B86827">
        <w:rPr>
          <w:rFonts w:ascii="Times New Roman" w:hAnsi="Times New Roman" w:cs="Times New Roman"/>
          <w:noProof/>
        </w:rPr>
        <w:t xml:space="preserve">Regionálny úrad verejného zdravotníctva Bratislava hlavné mesto so sídlom v Bratislave pre územný obvod okresov Bratislava I, Bratislava II, </w:t>
      </w:r>
      <w:r w:rsidR="00B86827">
        <w:rPr>
          <w:rFonts w:ascii="Times New Roman" w:hAnsi="Times New Roman" w:cs="Times New Roman"/>
          <w:noProof/>
          <w:color w:val="000000"/>
        </w:rPr>
        <w:t>Brat</w:t>
      </w:r>
      <w:r w:rsidR="00B86827">
        <w:rPr>
          <w:rFonts w:ascii="Times New Roman" w:hAnsi="Times New Roman" w:cs="Times New Roman"/>
          <w:noProof/>
          <w:color w:val="000000"/>
        </w:rPr>
        <w:t>islava III, Bratislava IV, Bratislava V, Senec, Pezinok a</w:t>
      </w:r>
      <w:r>
        <w:rPr>
          <w:rFonts w:ascii="Times New Roman" w:hAnsi="Times New Roman" w:cs="Times New Roman"/>
          <w:noProof/>
          <w:color w:val="000000"/>
        </w:rPr>
        <w:t> </w:t>
      </w:r>
      <w:r w:rsidR="00173D0F">
        <w:rPr>
          <w:rFonts w:ascii="Times New Roman" w:hAnsi="Times New Roman" w:cs="Times New Roman"/>
          <w:noProof/>
          <w:color w:val="000000"/>
        </w:rPr>
        <w:t>Malacky</w:t>
      </w:r>
    </w:p>
    <w:p w:rsidR="00B86827" w:rsidRPr="00E07645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Trnave pre územný </w:t>
      </w:r>
      <w:r>
        <w:rPr>
          <w:rFonts w:ascii="Times New Roman" w:hAnsi="Times New Roman" w:cs="Times New Roman"/>
          <w:noProof/>
          <w:color w:val="000000"/>
        </w:rPr>
        <w:t>obvod okresov Trnava, Hlohovec a Piešťany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Dunajskej Strede </w:t>
      </w:r>
      <w:r>
        <w:rPr>
          <w:rFonts w:ascii="Times New Roman" w:hAnsi="Times New Roman" w:cs="Times New Roman"/>
          <w:noProof/>
          <w:color w:val="000000"/>
        </w:rPr>
        <w:t>pre územn</w:t>
      </w:r>
      <w:r>
        <w:rPr>
          <w:rFonts w:ascii="Times New Roman" w:hAnsi="Times New Roman" w:cs="Times New Roman"/>
          <w:noProof/>
          <w:color w:val="000000"/>
        </w:rPr>
        <w:t>ý obvod okresu Dunajská Streda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Galante pre územný </w:t>
      </w:r>
      <w:r>
        <w:rPr>
          <w:rFonts w:ascii="Times New Roman" w:hAnsi="Times New Roman" w:cs="Times New Roman"/>
          <w:noProof/>
          <w:color w:val="000000"/>
        </w:rPr>
        <w:t>obvod okresu Galanta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Senici pre územný </w:t>
      </w:r>
      <w:r>
        <w:rPr>
          <w:rFonts w:ascii="Times New Roman" w:hAnsi="Times New Roman" w:cs="Times New Roman"/>
          <w:noProof/>
          <w:color w:val="000000"/>
        </w:rPr>
        <w:t>obvod okresov Senica a Skalica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Regionálny úrad verejného zdravotníctva so sídlom v Trenčíne pre územný obvod okresov Trenčín, Bánovce nad Bebravou</w:t>
      </w:r>
      <w:r w:rsidR="00173D0F">
        <w:rPr>
          <w:rFonts w:ascii="Times New Roman" w:hAnsi="Times New Roman" w:cs="Times New Roman"/>
          <w:noProof/>
        </w:rPr>
        <w:t>, Nové Mesto nad Váhom a Myjava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Považskej Bystrici </w:t>
      </w:r>
      <w:r>
        <w:rPr>
          <w:rFonts w:ascii="Times New Roman" w:hAnsi="Times New Roman" w:cs="Times New Roman"/>
          <w:noProof/>
          <w:color w:val="000000"/>
        </w:rPr>
        <w:t>pre územný obvod okresov Považská Bystrica, Púchov a Ilava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</w:t>
      </w:r>
      <w:r>
        <w:rPr>
          <w:rFonts w:ascii="Times New Roman" w:hAnsi="Times New Roman" w:cs="Times New Roman"/>
          <w:noProof/>
        </w:rPr>
        <w:t xml:space="preserve">úrad verejného zdravotníctva so sídlom v Prievidzi pre </w:t>
      </w:r>
      <w:r>
        <w:rPr>
          <w:rFonts w:ascii="Times New Roman" w:hAnsi="Times New Roman" w:cs="Times New Roman"/>
          <w:noProof/>
          <w:color w:val="000000"/>
        </w:rPr>
        <w:t>územný obvod okresov Prievidza a Partizánske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Nitre pre územný </w:t>
      </w:r>
      <w:r>
        <w:rPr>
          <w:rFonts w:ascii="Times New Roman" w:hAnsi="Times New Roman" w:cs="Times New Roman"/>
          <w:noProof/>
          <w:color w:val="000000"/>
        </w:rPr>
        <w:t>obvod okresov Nitra, Zlaté Moravce a Šaľa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Topoľčanoch pre </w:t>
      </w:r>
      <w:r>
        <w:rPr>
          <w:rFonts w:ascii="Times New Roman" w:hAnsi="Times New Roman" w:cs="Times New Roman"/>
          <w:noProof/>
          <w:color w:val="000000"/>
        </w:rPr>
        <w:t>územný obvod okresu Topoľčany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Nových Zámkoch pre </w:t>
      </w:r>
      <w:r>
        <w:rPr>
          <w:rFonts w:ascii="Times New Roman" w:hAnsi="Times New Roman" w:cs="Times New Roman"/>
          <w:noProof/>
          <w:color w:val="000000"/>
        </w:rPr>
        <w:t>územný obvod okresu Nové Zámky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Komárne pre územný </w:t>
      </w:r>
      <w:r>
        <w:rPr>
          <w:rFonts w:ascii="Times New Roman" w:hAnsi="Times New Roman" w:cs="Times New Roman"/>
          <w:noProof/>
          <w:color w:val="000000"/>
        </w:rPr>
        <w:t>obvod okresu Komárno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</w:t>
      </w:r>
      <w:r>
        <w:rPr>
          <w:rFonts w:ascii="Times New Roman" w:hAnsi="Times New Roman" w:cs="Times New Roman"/>
          <w:noProof/>
        </w:rPr>
        <w:t xml:space="preserve">y úrad verejného zdravotníctva so sídlom v Leviciach pre </w:t>
      </w:r>
      <w:r>
        <w:rPr>
          <w:rFonts w:ascii="Times New Roman" w:hAnsi="Times New Roman" w:cs="Times New Roman"/>
          <w:noProof/>
          <w:color w:val="000000"/>
        </w:rPr>
        <w:t>územný obvod okresu Levice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Žiline pre územný </w:t>
      </w:r>
      <w:r>
        <w:rPr>
          <w:rFonts w:ascii="Times New Roman" w:hAnsi="Times New Roman" w:cs="Times New Roman"/>
          <w:noProof/>
          <w:color w:val="000000"/>
        </w:rPr>
        <w:t>obvod okresov Žilina a Bytča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Čadci pre územný </w:t>
      </w:r>
      <w:r>
        <w:rPr>
          <w:rFonts w:ascii="Times New Roman" w:hAnsi="Times New Roman" w:cs="Times New Roman"/>
          <w:noProof/>
          <w:color w:val="000000"/>
        </w:rPr>
        <w:t>obvod okresov Čadca a Kysucké Nové Mesto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Dolnom Kubíne pre </w:t>
      </w:r>
      <w:r>
        <w:rPr>
          <w:rFonts w:ascii="Times New Roman" w:hAnsi="Times New Roman" w:cs="Times New Roman"/>
          <w:noProof/>
          <w:color w:val="000000"/>
        </w:rPr>
        <w:t>územný obvod okresov Dolný Kubín, Tvrdošín a Námestovo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Martine pre územný </w:t>
      </w:r>
      <w:r>
        <w:rPr>
          <w:rFonts w:ascii="Times New Roman" w:hAnsi="Times New Roman" w:cs="Times New Roman"/>
          <w:noProof/>
          <w:color w:val="000000"/>
        </w:rPr>
        <w:t>obvod okresov Martin a Turčianske Teplice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Regionálny úrad verejného zdravotníctva so sídlom v Liptovskom Mikuláši pre územný obvod okresov</w:t>
      </w:r>
      <w:r w:rsidR="00173D0F">
        <w:rPr>
          <w:rFonts w:ascii="Times New Roman" w:hAnsi="Times New Roman" w:cs="Times New Roman"/>
          <w:noProof/>
        </w:rPr>
        <w:t xml:space="preserve"> Liptovský Mikuláš a Ružomberok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Banskej Bystrici </w:t>
      </w:r>
      <w:r>
        <w:rPr>
          <w:rFonts w:ascii="Times New Roman" w:hAnsi="Times New Roman" w:cs="Times New Roman"/>
          <w:noProof/>
          <w:color w:val="000000"/>
        </w:rPr>
        <w:t>pre územný obvod okresov Banská Bystrica</w:t>
      </w:r>
      <w:r>
        <w:rPr>
          <w:rFonts w:ascii="Times New Roman" w:hAnsi="Times New Roman" w:cs="Times New Roman"/>
          <w:noProof/>
          <w:color w:val="000000"/>
        </w:rPr>
        <w:t xml:space="preserve"> a Brezno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Lučenci pre územný </w:t>
      </w:r>
      <w:r>
        <w:rPr>
          <w:rFonts w:ascii="Times New Roman" w:hAnsi="Times New Roman" w:cs="Times New Roman"/>
          <w:noProof/>
          <w:color w:val="000000"/>
        </w:rPr>
        <w:t>obvod okresov Lučenec a Poltár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Veľkom Krtíši pre </w:t>
      </w:r>
      <w:r>
        <w:rPr>
          <w:rFonts w:ascii="Times New Roman" w:hAnsi="Times New Roman" w:cs="Times New Roman"/>
          <w:noProof/>
          <w:color w:val="000000"/>
        </w:rPr>
        <w:t>územný obvod okresu Veľký Krtíš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Rimavskej Sobote </w:t>
      </w:r>
      <w:r>
        <w:rPr>
          <w:rFonts w:ascii="Times New Roman" w:hAnsi="Times New Roman" w:cs="Times New Roman"/>
          <w:noProof/>
          <w:color w:val="000000"/>
        </w:rPr>
        <w:t>pre územný obvod okresov Rimavská Sobota a Revúca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Zvolene pre </w:t>
      </w:r>
      <w:r>
        <w:rPr>
          <w:rFonts w:ascii="Times New Roman" w:hAnsi="Times New Roman" w:cs="Times New Roman"/>
          <w:noProof/>
          <w:color w:val="000000"/>
        </w:rPr>
        <w:t>územný obvod okresov Zvolen, Detva a Krupina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Regionálny úrad verejného zdravotníctva so sídlom v Žiari nad Hronom pre územný obvod okresov Žiar nad Hrono</w:t>
      </w:r>
      <w:r w:rsidR="00173D0F">
        <w:rPr>
          <w:rFonts w:ascii="Times New Roman" w:hAnsi="Times New Roman" w:cs="Times New Roman"/>
          <w:noProof/>
        </w:rPr>
        <w:t>m, Žarnovica a Banská Štiavnica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Poprade pre územný </w:t>
      </w:r>
      <w:r>
        <w:rPr>
          <w:rFonts w:ascii="Times New Roman" w:hAnsi="Times New Roman" w:cs="Times New Roman"/>
          <w:noProof/>
          <w:color w:val="000000"/>
        </w:rPr>
        <w:t>obvod okresov Poprad, Kežmarok a Levoča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Prešove pre územný </w:t>
      </w:r>
      <w:r>
        <w:rPr>
          <w:rFonts w:ascii="Times New Roman" w:hAnsi="Times New Roman" w:cs="Times New Roman"/>
          <w:noProof/>
          <w:color w:val="000000"/>
        </w:rPr>
        <w:t>obvod okresov Prešov a Sabinov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Bardejove pre </w:t>
      </w:r>
      <w:r>
        <w:rPr>
          <w:rFonts w:ascii="Times New Roman" w:hAnsi="Times New Roman" w:cs="Times New Roman"/>
          <w:noProof/>
          <w:color w:val="000000"/>
        </w:rPr>
        <w:t>územný obvod okresu Bardejov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Vranove nad </w:t>
      </w:r>
      <w:r>
        <w:rPr>
          <w:rFonts w:ascii="Times New Roman" w:hAnsi="Times New Roman" w:cs="Times New Roman"/>
          <w:noProof/>
          <w:color w:val="000000"/>
        </w:rPr>
        <w:t>Topľou pre územný obvod okresu Vranov nad Topľou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vo Svidníku pre </w:t>
      </w:r>
      <w:r>
        <w:rPr>
          <w:rFonts w:ascii="Times New Roman" w:hAnsi="Times New Roman" w:cs="Times New Roman"/>
          <w:noProof/>
          <w:color w:val="000000"/>
        </w:rPr>
        <w:t>územný obvod okresov Svidník a Stropkov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Humennom pre </w:t>
      </w:r>
      <w:r>
        <w:rPr>
          <w:rFonts w:ascii="Times New Roman" w:hAnsi="Times New Roman" w:cs="Times New Roman"/>
          <w:noProof/>
          <w:color w:val="000000"/>
        </w:rPr>
        <w:t>územný obvod okresov Humenné, Medzilaborce a Snina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Starej Ľubovni pre </w:t>
      </w:r>
      <w:r>
        <w:rPr>
          <w:rFonts w:ascii="Times New Roman" w:hAnsi="Times New Roman" w:cs="Times New Roman"/>
          <w:noProof/>
          <w:color w:val="000000"/>
        </w:rPr>
        <w:t>územný obvod okresu Stará Ľubovňa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Košiciach pre územný obvod okresov Košice I, Košice II, Košice III, Košice IV a </w:t>
      </w:r>
      <w:r>
        <w:rPr>
          <w:rFonts w:ascii="Times New Roman" w:hAnsi="Times New Roman" w:cs="Times New Roman"/>
          <w:noProof/>
          <w:color w:val="000000"/>
        </w:rPr>
        <w:t>Košice-okolie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Michalovciach pre </w:t>
      </w:r>
      <w:r>
        <w:rPr>
          <w:rFonts w:ascii="Times New Roman" w:hAnsi="Times New Roman" w:cs="Times New Roman"/>
          <w:noProof/>
          <w:color w:val="000000"/>
        </w:rPr>
        <w:t>územný obvod okresov Michalovce a Sobrance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Rožňave pre územný </w:t>
      </w:r>
      <w:r>
        <w:rPr>
          <w:rFonts w:ascii="Times New Roman" w:hAnsi="Times New Roman" w:cs="Times New Roman"/>
          <w:noProof/>
          <w:color w:val="000000"/>
        </w:rPr>
        <w:t>obvod okresu Rožňava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Spišskej Novej Vsi </w:t>
      </w:r>
      <w:r>
        <w:rPr>
          <w:rFonts w:ascii="Times New Roman" w:hAnsi="Times New Roman" w:cs="Times New Roman"/>
          <w:noProof/>
          <w:color w:val="000000"/>
        </w:rPr>
        <w:t>pre územný obvod okresov Spišská Nová Ves a Gelnica</w:t>
      </w:r>
    </w:p>
    <w:p w:rsidR="00B86827" w:rsidP="00B43542">
      <w:pPr>
        <w:pStyle w:val="Heading2"/>
        <w:numPr>
          <w:ilvl w:val="0"/>
          <w:numId w:val="48"/>
        </w:numPr>
        <w:tabs>
          <w:tab w:val="left" w:pos="360"/>
        </w:tabs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</w:rPr>
        <w:t xml:space="preserve">Regionálny úrad verejného zdravotníctva so sídlom v Trebišove pre </w:t>
      </w:r>
      <w:r w:rsidR="00173D0F">
        <w:rPr>
          <w:rFonts w:ascii="Times New Roman" w:hAnsi="Times New Roman" w:cs="Times New Roman"/>
          <w:noProof/>
          <w:color w:val="000000"/>
        </w:rPr>
        <w:t>územný obvod okresu Trebišov</w:t>
      </w:r>
    </w:p>
    <w:p w:rsidR="00173D0F" w:rsidRPr="00173D0F" w:rsidP="00173D0F">
      <w:pPr>
        <w:rPr>
          <w:rFonts w:ascii="Times New Roman" w:hAnsi="Times New Roman" w:cs="Times New Roman"/>
        </w:rPr>
      </w:pPr>
    </w:p>
    <w:p w:rsidR="00B86827" w:rsidP="00B86827">
      <w:pPr>
        <w:rPr>
          <w:rFonts w:ascii="Times New Roman" w:hAnsi="Times New Roman" w:cs="Times New Roman"/>
        </w:rPr>
      </w:pPr>
    </w:p>
    <w:p w:rsidR="00B86827" w:rsidP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E1" w:rsidP="00B927FB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D11E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E1" w:rsidP="00B927FB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03309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7D11E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">
    <w:nsid w:val="07707BDA"/>
    <w:multiLevelType w:val="multilevel"/>
    <w:tmpl w:val="F6163DF2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">
    <w:nsid w:val="0835006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">
    <w:nsid w:val="0B5859F9"/>
    <w:multiLevelType w:val="multilevel"/>
    <w:tmpl w:val="3F02AE5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5">
    <w:nsid w:val="0EF33D98"/>
    <w:multiLevelType w:val="multilevel"/>
    <w:tmpl w:val="2322381A"/>
    <w:lvl w:ilvl="0">
      <w:start w:val="10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6">
    <w:nsid w:val="141E040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7">
    <w:nsid w:val="165D23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8">
    <w:nsid w:val="20CB390B"/>
    <w:multiLevelType w:val="hybridMultilevel"/>
    <w:tmpl w:val="2FDA2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9">
    <w:nsid w:val="213C382B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0">
    <w:nsid w:val="261A70F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1">
    <w:nsid w:val="29362A53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2">
    <w:nsid w:val="2B61603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3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4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5">
    <w:nsid w:val="2EB512E7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6">
    <w:nsid w:val="3092004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7">
    <w:nsid w:val="31C4737F"/>
    <w:multiLevelType w:val="multilevel"/>
    <w:tmpl w:val="D79409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8">
    <w:nsid w:val="324D5F8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9">
    <w:nsid w:val="355A78F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0">
    <w:nsid w:val="3622736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1">
    <w:nsid w:val="3AC568B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2">
    <w:nsid w:val="43026EA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3">
    <w:nsid w:val="4579740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4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FF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5">
    <w:nsid w:val="52CB0DFF"/>
    <w:multiLevelType w:val="multilevel"/>
    <w:tmpl w:val="230CEA4C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cs="Times New Roman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26">
    <w:nsid w:val="549B025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7">
    <w:nsid w:val="556F5BC5"/>
    <w:multiLevelType w:val="multilevel"/>
    <w:tmpl w:val="73F60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8">
    <w:nsid w:val="569138C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9">
    <w:nsid w:val="56954BB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0">
    <w:nsid w:val="571043DF"/>
    <w:multiLevelType w:val="multilevel"/>
    <w:tmpl w:val="317A694A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1">
    <w:nsid w:val="577574D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2">
    <w:nsid w:val="59320EB6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3">
    <w:nsid w:val="5AD1579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4">
    <w:nsid w:val="5B102C81"/>
    <w:multiLevelType w:val="hybridMultilevel"/>
    <w:tmpl w:val="3D3CA6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35">
    <w:nsid w:val="62940E0D"/>
    <w:multiLevelType w:val="multilevel"/>
    <w:tmpl w:val="392A8B94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iCs w:val="0"/>
        <w:strike w:val="0"/>
        <w:color w:val="auto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  <w:rPr>
        <w:rFonts w:cs="Times New Roman"/>
        <w:rtl w:val="0"/>
      </w:r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rFonts w:cs="Times New Roman"/>
        <w:color w:val="auto"/>
        <w:rtl w:val="0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  <w:rPr>
        <w:rFonts w:cs="Times New Roman"/>
        <w:rtl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</w:rPr>
    </w:lvl>
  </w:abstractNum>
  <w:abstractNum w:abstractNumId="37">
    <w:nsid w:val="673648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8">
    <w:nsid w:val="6B9170F3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9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</w:rPr>
    </w:lvl>
  </w:abstractNum>
  <w:abstractNum w:abstractNumId="40">
    <w:nsid w:val="6DE54A1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1">
    <w:nsid w:val="6EA9165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2">
    <w:nsid w:val="70A129DE"/>
    <w:multiLevelType w:val="hybridMultilevel"/>
    <w:tmpl w:val="6C2EB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43">
    <w:nsid w:val="74A76FE1"/>
    <w:multiLevelType w:val="hybridMultilevel"/>
    <w:tmpl w:val="DB4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44">
    <w:nsid w:val="778161B8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5">
    <w:nsid w:val="7A2400D5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6">
    <w:nsid w:val="7C0519B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7">
    <w:nsid w:val="7C853C8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num w:numId="1">
    <w:abstractNumId w:val="36"/>
  </w:num>
  <w:num w:numId="2">
    <w:abstractNumId w:val="0"/>
  </w:num>
  <w:num w:numId="3">
    <w:abstractNumId w:val="24"/>
  </w:num>
  <w:num w:numId="4">
    <w:abstractNumId w:val="1"/>
  </w:num>
  <w:num w:numId="5">
    <w:abstractNumId w:val="14"/>
  </w:num>
  <w:num w:numId="6">
    <w:abstractNumId w:val="39"/>
  </w:num>
  <w:num w:numId="7">
    <w:abstractNumId w:val="4"/>
  </w:num>
  <w:num w:numId="8">
    <w:abstractNumId w:val="5"/>
  </w:num>
  <w:num w:numId="9">
    <w:abstractNumId w:val="33"/>
  </w:num>
  <w:num w:numId="10">
    <w:abstractNumId w:val="16"/>
  </w:num>
  <w:num w:numId="11">
    <w:abstractNumId w:val="44"/>
  </w:num>
  <w:num w:numId="12">
    <w:abstractNumId w:val="21"/>
  </w:num>
  <w:num w:numId="13">
    <w:abstractNumId w:val="9"/>
  </w:num>
  <w:num w:numId="14">
    <w:abstractNumId w:val="37"/>
  </w:num>
  <w:num w:numId="15">
    <w:abstractNumId w:val="6"/>
  </w:num>
  <w:num w:numId="16">
    <w:abstractNumId w:val="29"/>
  </w:num>
  <w:num w:numId="17">
    <w:abstractNumId w:val="26"/>
  </w:num>
  <w:num w:numId="18">
    <w:abstractNumId w:val="46"/>
  </w:num>
  <w:num w:numId="19">
    <w:abstractNumId w:val="20"/>
  </w:num>
  <w:num w:numId="20">
    <w:abstractNumId w:val="15"/>
  </w:num>
  <w:num w:numId="21">
    <w:abstractNumId w:val="12"/>
  </w:num>
  <w:num w:numId="22">
    <w:abstractNumId w:val="45"/>
  </w:num>
  <w:num w:numId="23">
    <w:abstractNumId w:val="2"/>
  </w:num>
  <w:num w:numId="24">
    <w:abstractNumId w:val="3"/>
  </w:num>
  <w:num w:numId="25">
    <w:abstractNumId w:val="18"/>
  </w:num>
  <w:num w:numId="26">
    <w:abstractNumId w:val="23"/>
  </w:num>
  <w:num w:numId="27">
    <w:abstractNumId w:val="7"/>
  </w:num>
  <w:num w:numId="28">
    <w:abstractNumId w:val="11"/>
  </w:num>
  <w:num w:numId="29">
    <w:abstractNumId w:val="17"/>
  </w:num>
  <w:num w:numId="30">
    <w:abstractNumId w:val="27"/>
  </w:num>
  <w:num w:numId="31">
    <w:abstractNumId w:val="35"/>
  </w:num>
  <w:num w:numId="32">
    <w:abstractNumId w:val="31"/>
  </w:num>
  <w:num w:numId="33">
    <w:abstractNumId w:val="10"/>
  </w:num>
  <w:num w:numId="34">
    <w:abstractNumId w:val="43"/>
  </w:num>
  <w:num w:numId="35">
    <w:abstractNumId w:val="47"/>
  </w:num>
  <w:num w:numId="36">
    <w:abstractNumId w:val="40"/>
  </w:num>
  <w:num w:numId="37">
    <w:abstractNumId w:val="32"/>
  </w:num>
  <w:num w:numId="38">
    <w:abstractNumId w:val="38"/>
  </w:num>
  <w:num w:numId="39">
    <w:abstractNumId w:val="19"/>
  </w:num>
  <w:num w:numId="40">
    <w:abstractNumId w:val="13"/>
  </w:num>
  <w:num w:numId="41">
    <w:abstractNumId w:val="28"/>
  </w:num>
  <w:num w:numId="42">
    <w:abstractNumId w:val="22"/>
  </w:num>
  <w:num w:numId="43">
    <w:abstractNumId w:val="41"/>
  </w:num>
  <w:num w:numId="44">
    <w:abstractNumId w:val="30"/>
  </w:num>
  <w:num w:numId="45">
    <w:abstractNumId w:val="25"/>
  </w:num>
  <w:num w:numId="46">
    <w:abstractNumId w:val="34"/>
  </w:num>
  <w:num w:numId="47">
    <w:abstractNumId w:val="8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3D0F"/>
    <w:rsid w:val="007D11E1"/>
    <w:rsid w:val="00B43542"/>
    <w:rsid w:val="00B86827"/>
    <w:rsid w:val="00B927FB"/>
    <w:rsid w:val="00C03309"/>
    <w:rsid w:val="00E07154"/>
    <w:rsid w:val="00E0764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rFonts w:cs="Times New Roman"/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D11E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D11E1"/>
    <w:rPr>
      <w:rFonts w:cs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611</Words>
  <Characters>3606</Characters>
  <Application>Microsoft Office Word</Application>
  <DocSecurity>0</DocSecurity>
  <Lines>0</Lines>
  <Paragraphs>0</Paragraphs>
  <ScaleCrop>false</ScaleCrop>
  <Company>UVZ SR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Viragova</dc:creator>
  <cp:lastModifiedBy>Viera Martincová</cp:lastModifiedBy>
  <cp:revision>2</cp:revision>
  <cp:lastPrinted>2006-12-01T08:48:00Z</cp:lastPrinted>
  <dcterms:created xsi:type="dcterms:W3CDTF">2007-03-15T09:36:00Z</dcterms:created>
  <dcterms:modified xsi:type="dcterms:W3CDTF">2007-03-15T09:36:00Z</dcterms:modified>
</cp:coreProperties>
</file>