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b w:val="0"/>
        </w:rPr>
      </w:pPr>
    </w:p>
    <w:p>
      <w:pPr>
        <w:pStyle w:val="Title"/>
        <w:pBdr>
          <w:bottom w:val="single" w:sz="4" w:space="1" w:color="auto"/>
        </w:pBdr>
        <w:rPr>
          <w:rFonts w:ascii="Times New Roman" w:hAnsi="Times New Roman" w:cs="Times New Roman"/>
        </w:rPr>
      </w:pPr>
      <w:r>
        <w:rPr>
          <w:rFonts w:ascii="Times New Roman" w:hAnsi="Times New Roman" w:cs="Times New Roman"/>
        </w:rPr>
        <w:t>NÁRODNÁ RADA SLOVENSKEJ REPUBLIKY</w:t>
      </w:r>
    </w:p>
    <w:p>
      <w:pPr>
        <w:pStyle w:val="Subtitle"/>
        <w:pBdr>
          <w:bottom w:val="single" w:sz="4" w:space="1" w:color="auto"/>
        </w:pBdr>
        <w:rPr>
          <w:rFonts w:ascii="Times New Roman" w:hAnsi="Times New Roman" w:cs="Times New Roman"/>
        </w:rPr>
      </w:pPr>
      <w:r>
        <w:rPr>
          <w:rFonts w:ascii="Times New Roman" w:hAnsi="Times New Roman" w:cs="Times New Roman"/>
        </w:rPr>
        <w:t>IV. volebné obdobie</w:t>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p>
    <w:p>
      <w:pPr>
        <w:pStyle w:val="Heading1"/>
        <w:rPr>
          <w:rFonts w:ascii="Times New Roman" w:hAnsi="Times New Roman" w:cs="Times New Roman"/>
        </w:rPr>
      </w:pPr>
      <w:r>
        <w:rPr>
          <w:rFonts w:ascii="Times New Roman" w:hAnsi="Times New Roman" w:cs="Times New Roman"/>
        </w:rPr>
        <w:t>269</w:t>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VLÁDNY NÁVRH</w:t>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Zákon</w:t>
      </w:r>
    </w:p>
    <w:p>
      <w:pPr>
        <w:jc w:val="center"/>
        <w:rPr>
          <w:rFonts w:ascii="Times New Roman" w:hAnsi="Times New Roman" w:cs="Times New Roman"/>
          <w:sz w:val="24"/>
        </w:rPr>
      </w:pPr>
      <w:r>
        <w:rPr>
          <w:rFonts w:ascii="Times New Roman" w:hAnsi="Times New Roman" w:cs="Times New Roman"/>
          <w:sz w:val="24"/>
        </w:rPr>
        <w:t>z......................2007,</w:t>
      </w:r>
    </w:p>
    <w:p>
      <w:pPr>
        <w:jc w:val="center"/>
        <w:rPr>
          <w:rFonts w:ascii="Times New Roman" w:hAnsi="Times New Roman" w:cs="Times New Roman"/>
          <w:b/>
          <w:sz w:val="24"/>
        </w:rPr>
      </w:pPr>
    </w:p>
    <w:p>
      <w:pPr>
        <w:jc w:val="both"/>
        <w:rPr>
          <w:rFonts w:ascii="Times New Roman" w:hAnsi="Times New Roman" w:cs="Times New Roman"/>
          <w:b/>
          <w:sz w:val="24"/>
        </w:rPr>
      </w:pPr>
      <w:r>
        <w:rPr>
          <w:rFonts w:ascii="Times New Roman" w:hAnsi="Times New Roman" w:cs="Times New Roman"/>
          <w:b/>
          <w:sz w:val="24"/>
        </w:rPr>
        <w:tab/>
        <w:t>ktorým sa mení a dopĺňa zákon č. 302/2001 Z. z. o samospráve vyšších územných celkov (zákon o samosprávnych krajoch) v znení neskorších predpisov a dopĺňa zákon Slovenskej národnej rady č. 369/1990 Zb. o obecnom zriadení v znení neskorších predpisov</w:t>
      </w:r>
    </w:p>
    <w:p>
      <w:pPr>
        <w:jc w:val="both"/>
        <w:rPr>
          <w:rFonts w:ascii="Times New Roman" w:hAnsi="Times New Roman" w:cs="Times New Roman"/>
          <w:b/>
          <w:sz w:val="24"/>
        </w:rPr>
      </w:pPr>
    </w:p>
    <w:p>
      <w:pPr>
        <w:jc w:val="center"/>
        <w:rPr>
          <w:rFonts w:ascii="Times New Roman" w:hAnsi="Times New Roman" w:cs="Times New Roman"/>
          <w:b/>
          <w:sz w:val="24"/>
        </w:rPr>
      </w:pPr>
    </w:p>
    <w:p>
      <w:pPr>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Národná rada Slovenskej republiky sa uzniesla na tomto zákone:</w:t>
      </w:r>
    </w:p>
    <w:p>
      <w:pPr>
        <w:jc w:val="both"/>
        <w:rPr>
          <w:rFonts w:ascii="Times New Roman" w:hAnsi="Times New Roman" w:cs="Times New Roman"/>
          <w:sz w:val="24"/>
        </w:rPr>
      </w:pPr>
    </w:p>
    <w:p>
      <w:pPr>
        <w:pStyle w:val="Heading1"/>
        <w:rPr>
          <w:rFonts w:ascii="Times New Roman" w:hAnsi="Times New Roman" w:cs="Times New Roman"/>
          <w:b w:val="0"/>
        </w:rPr>
      </w:pPr>
      <w:r>
        <w:rPr>
          <w:rFonts w:ascii="Times New Roman" w:hAnsi="Times New Roman" w:cs="Times New Roman"/>
          <w:b w:val="0"/>
        </w:rPr>
        <w:t>Čl. I</w:t>
      </w:r>
    </w:p>
    <w:p>
      <w:pPr>
        <w:jc w:val="center"/>
        <w:rPr>
          <w:rFonts w:ascii="Times New Roman" w:hAnsi="Times New Roman" w:cs="Times New Roman"/>
          <w:b/>
          <w:sz w:val="24"/>
        </w:rPr>
      </w:pPr>
    </w:p>
    <w:p>
      <w:pPr>
        <w:pStyle w:val="BodyText"/>
        <w:rPr>
          <w:rFonts w:ascii="Times New Roman" w:hAnsi="Times New Roman" w:cs="Times New Roman"/>
        </w:rPr>
      </w:pPr>
      <w:r>
        <w:rPr>
          <w:rFonts w:ascii="Times New Roman" w:hAnsi="Times New Roman" w:cs="Times New Roman"/>
        </w:rPr>
        <w:tab/>
        <w:t>Zákon č. 302/2001 Z. z. o samospráve vyšších územných celkov (zákon o samosprávnych krajoch) v znení zákona č. 445/2001 Z. z., zákona č. 553/2003 Z. z., zákona č. 369/2004 Z. z., zákona č. 583/2004 Z. z., zákona č. 615/2004 Z. z., zákona č. 628/2005 Z. z. a zákona č. 16/2006 Z. z. sa mení a dopĺňa takto:</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 V § 1 ods. 6 druhej vete sa na konci bodka nahrádza čiarkou a pripájajú sa tieto slová: „prípadne znelka.“.</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 V poznámke pod čiarou k odkazu 5 sa citácia „§ 3 ods. 2 a 3 zákona č. 135/1982 Zb. o hlásení a evidencii pobytu občanov. § 7 zákona Národnej rady Slovenskej republiky č. 73/1995 Z. z. o pobyte cudzincov na území Slovenskej republiky.“ nahrádza citáciou „§ 3 zákona č. 253/1998 Z. z. o hlásení pobytu občanov Slovenskej republiky. § 34 zákona č. 48/2002 Z. z. o pobyte cudzincov a o zmene a doplnení niektorých zákon</w:t>
      </w:r>
      <w:r>
        <w:rPr>
          <w:rFonts w:ascii="Times New Roman" w:hAnsi="Times New Roman" w:cs="Times New Roman"/>
          <w:sz w:val="24"/>
        </w:rPr>
        <w:t>ov.“.</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3. V poznámke pod čiarou k odkazu 6 sa citácia „§ 3 ods. 4 zákona č. 135/1982 Zb. §6 zákona Národnej rady Slovenskej republiky č. 73/1995 Z. z. v znení neskorších predpisov.“ nahrádza citáciou „§ 8 zákona č. 253/1998 Z. z. § 17 zákona č. 48/2002 Z.</w:t>
      </w:r>
      <w:r>
        <w:rPr>
          <w:rFonts w:ascii="Times New Roman" w:hAnsi="Times New Roman" w:cs="Times New Roman"/>
          <w:sz w:val="24"/>
        </w:rPr>
        <w:t xml:space="preserve"> z.“.</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4. V § 4 ods. 1 sa za písmeno h) vkladá nové písmeno i), ktoré znie:</w:t>
      </w:r>
    </w:p>
    <w:p>
      <w:pPr>
        <w:jc w:val="both"/>
        <w:rPr>
          <w:rFonts w:ascii="Times New Roman" w:hAnsi="Times New Roman" w:cs="Times New Roman"/>
          <w:sz w:val="24"/>
        </w:rPr>
      </w:pPr>
      <w:r>
        <w:rPr>
          <w:rFonts w:ascii="Times New Roman" w:hAnsi="Times New Roman" w:cs="Times New Roman"/>
          <w:sz w:val="24"/>
        </w:rPr>
        <w:t>„i) obstaráva a schvaľuje program rozvoja bývania samosprávneho kraja a koordinuje činnosť obcí, iných právnických osôb a fyzických osôb pri výstavbe bytov, ubytovacích zariadení a zariadení sociálnych služieb pre sociálne slabšie skupiny osôb,“.</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Doterajšie písmená i) až q) sa označujú ako písmená j) až r).</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5. V § 4 ods. 1 písmeno m) znie:</w:t>
      </w:r>
    </w:p>
    <w:p>
      <w:pPr>
        <w:jc w:val="both"/>
        <w:rPr>
          <w:rFonts w:ascii="Times New Roman" w:hAnsi="Times New Roman" w:cs="Times New Roman"/>
          <w:sz w:val="24"/>
        </w:rPr>
      </w:pPr>
      <w:r>
        <w:rPr>
          <w:rFonts w:ascii="Times New Roman" w:hAnsi="Times New Roman" w:cs="Times New Roman"/>
          <w:sz w:val="24"/>
        </w:rPr>
        <w:t>„m) utvára podmienky na rozvoj cestovného ruchu a koordinuje tento rozvoj,“.</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6. V § 4 o</w:t>
      </w:r>
      <w:r>
        <w:rPr>
          <w:rFonts w:ascii="Times New Roman" w:hAnsi="Times New Roman" w:cs="Times New Roman"/>
          <w:sz w:val="24"/>
        </w:rPr>
        <w:t>ds. 1 písm. n) sa za slovo „kultúry“ vkladajú slová „a športu“.</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7. V poznámke pod čiarou k odkazu 8 sa citácia „Napríklad zákon Slovenskej národnej rady č. 322/1992 Zb. o štátnej štatistike v znení neskorších predpisov.“ nahrádza citáciou „Napríklad zákon č. 540/2001 Z. z. o štátnej štatistike v znení zákona č. 215/2004 Z. z.“.</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8. V § 8 odsek 3 znie:</w:t>
      </w:r>
    </w:p>
    <w:p>
      <w:pPr>
        <w:jc w:val="both"/>
        <w:rPr>
          <w:rFonts w:ascii="Times New Roman" w:hAnsi="Times New Roman" w:cs="Times New Roman"/>
          <w:sz w:val="24"/>
        </w:rPr>
      </w:pPr>
      <w:r>
        <w:rPr>
          <w:rFonts w:ascii="Times New Roman" w:hAnsi="Times New Roman" w:cs="Times New Roman"/>
          <w:sz w:val="24"/>
        </w:rPr>
        <w:t>„(3) Návrh nariadenia, o ktorom má rokovať zastupiteľstvo, zverejní úrad samosprávneho kraja (ďalej len „úrad“) jeho vyvesením na úradnej tabuli a na internetovej adrese samosprávneho kraja aspoň 15 dní pred rokovaním zastupiteľstva.“.</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9. V § 8 ods. 4 tretej vete sa na konci pripájajú tieto slová: „a musí byť odôvodnená, inak na pripomienku nemusí navrhovateľ nariadenia prihliadať.“.</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10. V § 8 odsek 5 zn</w:t>
      </w:r>
      <w:r>
        <w:rPr>
          <w:rFonts w:ascii="Times New Roman" w:hAnsi="Times New Roman" w:cs="Times New Roman"/>
          <w:sz w:val="24"/>
        </w:rPr>
        <w:t>ie:</w:t>
      </w:r>
    </w:p>
    <w:p>
      <w:pPr>
        <w:jc w:val="both"/>
        <w:rPr>
          <w:rFonts w:ascii="Times New Roman" w:hAnsi="Times New Roman" w:cs="Times New Roman"/>
          <w:sz w:val="24"/>
        </w:rPr>
      </w:pPr>
      <w:r>
        <w:rPr>
          <w:rFonts w:ascii="Times New Roman" w:hAnsi="Times New Roman" w:cs="Times New Roman"/>
          <w:sz w:val="24"/>
        </w:rPr>
        <w:t>„(5) Ak ide o mimoriadnu situáciu,</w:t>
      </w:r>
      <w:r>
        <w:rPr>
          <w:rFonts w:ascii="Times New Roman" w:hAnsi="Times New Roman" w:cs="Times New Roman"/>
          <w:sz w:val="24"/>
          <w:vertAlign w:val="superscript"/>
        </w:rPr>
        <w:t>8a)</w:t>
      </w:r>
      <w:r>
        <w:rPr>
          <w:rFonts w:ascii="Times New Roman" w:hAnsi="Times New Roman" w:cs="Times New Roman"/>
          <w:sz w:val="24"/>
        </w:rPr>
        <w:t xml:space="preserve"> postup podľa odsekov 3 a 4 sa nepoužije.“.</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Poznámka pod čiarou k odkazu 8a znie:</w:t>
      </w:r>
    </w:p>
    <w:p>
      <w:pPr>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 xml:space="preserve">8a) </w:t>
      </w:r>
      <w:r>
        <w:rPr>
          <w:rFonts w:ascii="Times New Roman" w:hAnsi="Times New Roman" w:cs="Times New Roman"/>
          <w:sz w:val="24"/>
        </w:rPr>
        <w:t>§ 3 ods. 1 zákona Národnej rady Slovenskej republiky č. 42/1994 Z. z. o civilnej ochrane obyvateľstva v znení neskorších predp</w:t>
      </w:r>
      <w:r>
        <w:rPr>
          <w:rFonts w:ascii="Times New Roman" w:hAnsi="Times New Roman" w:cs="Times New Roman"/>
          <w:sz w:val="24"/>
        </w:rPr>
        <w:t>isov.“.</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11. V § 8 ods. 4, 7 a 8 tretej vete, § 19 ods. 2 písm. a), § 19a ods. 2, § 19a ods. 9 písm. b), § 19c ods. 2 písm. a) a § 19e ods. 2 sa vypúšťajú slová „samosprávneho kraja“.</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12. V § 8 ods. 9 sa číslovka „30“ nahrádza číslovkou „15“.</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13. V § 11 ods. 2 písm. d) sa na konci čiarka nahrádza bodkočiarkou a pripájajú sa tieto slová: „v rozsahu určenom zastupiteľstvom môže zmeny rozpočtu vykonávať predseda,“.</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14. V § 11 ods. 2 písm. j) sa slovo „podpredsedu“ nahrádza slovom „podpredsedov“ a vypúšťajú sa slová „vymedziť na návrh predsedu právomoci, ktoré nemôže podpredseda vykonávať v čase neprítomnosti predsedu,“.</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15. V § 11 ods. 2 písm. k) sa za slovo „zastupiteľstva“ vkladajú slová „určovať im úlohy,“.</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16. V § 11 ods. 2 písm. l) sa vypúšťajú slová „samosprávneho kraja (ďalej len „hlavný kontrolór“)“.</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17. V § 11 ods. 2 písm. o) sa vypúšťajú slová „samosprávneho kraja (ďalej len „úrad“)“.</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18. V § 11 ods. 3 sa slová „do siedmich dní“ nahrádzajú slovami „tak, aby sa konalo do 30 dní“.</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19. V § 11 ods. 5 sa za slovom „poslanec“ bodka nahrádza čiarkou a pripájajú sa tieto slová: „ktorý zasadnutie zastupiteľstva aj vedie, ak ho odmietne viesť predseda.“.</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20. V poznámke pod čiarou k odkazu 16 sa citácia „Zákon č. 119/1992 Zb. o cestovných náhradách v znení neskorších predpisov.“ nahrádza citáciou „Zákon č. 283/2002 Z. z. o cestovných náhradách v znení neskorších predpisov.“.</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21. V § 15 ods. 2 písm. a) sa za slovo „alebo“ vkladá slovo „zdravotná“.</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22. V § 16 ods. 6 sa slovo „nadpolovičnou“ nah</w:t>
      </w:r>
      <w:r>
        <w:rPr>
          <w:rFonts w:ascii="Times New Roman" w:hAnsi="Times New Roman" w:cs="Times New Roman"/>
          <w:sz w:val="24"/>
        </w:rPr>
        <w:t>rádza slovom „trojpätinovou“.</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23. V § 16 sa za odsek 7 vkladá nový odsek 8, ktorý znie:</w:t>
      </w:r>
    </w:p>
    <w:p>
      <w:pPr>
        <w:jc w:val="both"/>
        <w:rPr>
          <w:rFonts w:ascii="Times New Roman" w:hAnsi="Times New Roman" w:cs="Times New Roman"/>
          <w:sz w:val="24"/>
        </w:rPr>
      </w:pPr>
      <w:r>
        <w:rPr>
          <w:rFonts w:ascii="Times New Roman" w:hAnsi="Times New Roman" w:cs="Times New Roman"/>
          <w:sz w:val="24"/>
        </w:rPr>
        <w:t>„(8) Predseda odpovedá na interpeláciu poslanca zastupiteľstva ústne na zasadnutí zastupiteľstva alebo písomne do 30 dní. O spôsobe odpovede rozhoduje predseda tak, aby nebol zmarený účel interpelácie.</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Doterajšie odseky 8 až 11 sa označujú ako odseky 9 až 12.</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24. V § 16 odsek 9 znie:</w:t>
      </w:r>
    </w:p>
    <w:p>
      <w:pPr>
        <w:jc w:val="both"/>
        <w:rPr>
          <w:rFonts w:ascii="Times New Roman" w:hAnsi="Times New Roman" w:cs="Times New Roman"/>
          <w:sz w:val="24"/>
        </w:rPr>
      </w:pPr>
      <w:r>
        <w:rPr>
          <w:rFonts w:ascii="Times New Roman" w:hAnsi="Times New Roman" w:cs="Times New Roman"/>
          <w:sz w:val="24"/>
        </w:rPr>
        <w:t>„(9) Predsedu zastupujú podpredsedovia v rozsahu určenom predsedom.“.</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25. § 21 sa dopĺňa odsekom 3, ktorý znie:</w:t>
      </w:r>
    </w:p>
    <w:p>
      <w:pPr>
        <w:jc w:val="both"/>
        <w:rPr>
          <w:rFonts w:ascii="Times New Roman" w:hAnsi="Times New Roman" w:cs="Times New Roman"/>
          <w:sz w:val="24"/>
        </w:rPr>
      </w:pPr>
      <w:r>
        <w:rPr>
          <w:rFonts w:ascii="Times New Roman" w:hAnsi="Times New Roman" w:cs="Times New Roman"/>
          <w:sz w:val="24"/>
        </w:rPr>
        <w:t>„(3) Riaditeľ úradu sa zúčastňuje zasadnutia zastupiteľstva s hlasom poradným.“.</w: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r>
        <w:rPr>
          <w:rFonts w:ascii="Times New Roman" w:hAnsi="Times New Roman" w:cs="Times New Roman"/>
          <w:sz w:val="24"/>
        </w:rPr>
        <w:t>Čl. II</w:t>
      </w:r>
    </w:p>
    <w:p>
      <w:pPr>
        <w:jc w:val="center"/>
        <w:rPr>
          <w:rFonts w:ascii="Times New Roman" w:hAnsi="Times New Roman" w:cs="Times New Roman"/>
          <w:sz w:val="24"/>
        </w:rPr>
      </w:pPr>
    </w:p>
    <w:p>
      <w:pPr>
        <w:pStyle w:val="BodyText"/>
        <w:rPr>
          <w:rFonts w:ascii="Times New Roman" w:hAnsi="Times New Roman" w:cs="Times New Roman"/>
        </w:rPr>
      </w:pPr>
      <w:r>
        <w:rPr>
          <w:rFonts w:ascii="Times New Roman" w:hAnsi="Times New Roman" w:cs="Times New Roman"/>
        </w:rPr>
        <w:tab/>
        <w:t>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a uznesenia Ústavného súdu Slovenskej republiky č. 616/2006 Z. z. sa dopĺňa takto:</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V § 11 ods. 4 písm. b) sa na konci čiarka nahrádza bodkočiarkou a pripájajú sa tieto slová: „v rozsahu určenom zastupiteľstvom môže zmeny rozpočtu vykonávať starosta,“.</w:t>
      </w:r>
    </w:p>
    <w:p>
      <w:pPr>
        <w:jc w:val="center"/>
        <w:rPr>
          <w:rFonts w:ascii="Times New Roman" w:hAnsi="Times New Roman" w:cs="Times New Roman"/>
          <w:sz w:val="24"/>
        </w:rPr>
      </w:pPr>
    </w:p>
    <w:p>
      <w:pPr>
        <w:jc w:val="center"/>
        <w:rPr>
          <w:rFonts w:ascii="Times New Roman" w:hAnsi="Times New Roman" w:cs="Times New Roman"/>
          <w:sz w:val="24"/>
        </w:rPr>
      </w:pPr>
    </w:p>
    <w:p>
      <w:pPr>
        <w:pStyle w:val="Heading2"/>
        <w:rPr>
          <w:rFonts w:ascii="Times New Roman" w:hAnsi="Times New Roman" w:cs="Times New Roman"/>
        </w:rPr>
      </w:pPr>
      <w:r>
        <w:rPr>
          <w:rFonts w:ascii="Times New Roman" w:hAnsi="Times New Roman" w:cs="Times New Roman"/>
        </w:rPr>
        <w:t>Čl. III</w:t>
      </w:r>
    </w:p>
    <w:p>
      <w:pPr>
        <w:jc w:val="both"/>
        <w:rPr>
          <w:rFonts w:ascii="Times New Roman" w:hAnsi="Times New Roman" w:cs="Times New Roman"/>
          <w:sz w:val="24"/>
        </w:rPr>
      </w:pPr>
    </w:p>
    <w:p>
      <w:pPr>
        <w:pStyle w:val="BodyText"/>
        <w:rPr>
          <w:rFonts w:ascii="Times New Roman" w:hAnsi="Times New Roman" w:cs="Times New Roman"/>
        </w:rPr>
      </w:pPr>
      <w:r>
        <w:rPr>
          <w:rFonts w:ascii="Times New Roman" w:hAnsi="Times New Roman" w:cs="Times New Roman"/>
        </w:rPr>
        <w:tab/>
        <w:t>Tento zákon nadobúda účinnosť 1. septembra 2007.</w:t>
      </w: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D ô v o d o v á   s p r á v a</w:t>
      </w:r>
    </w:p>
    <w:p>
      <w:pPr>
        <w:jc w:val="center"/>
        <w:rPr>
          <w:rFonts w:ascii="Times New Roman" w:hAnsi="Times New Roman" w:cs="Times New Roman"/>
          <w:sz w:val="24"/>
        </w:rPr>
      </w:pPr>
    </w:p>
    <w:p>
      <w:pPr>
        <w:jc w:val="center"/>
        <w:rPr>
          <w:rFonts w:ascii="Times New Roman" w:hAnsi="Times New Roman" w:cs="Times New Roman"/>
          <w:sz w:val="24"/>
        </w:rPr>
      </w:pPr>
    </w:p>
    <w:p>
      <w:pPr>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A. Všeobecná časť</w:t>
      </w:r>
    </w:p>
    <w:p>
      <w:pPr>
        <w:jc w:val="both"/>
        <w:rPr>
          <w:rFonts w:ascii="Times New Roman" w:hAnsi="Times New Roman" w:cs="Times New Roman"/>
          <w:sz w:val="24"/>
        </w:rPr>
      </w:pPr>
    </w:p>
    <w:p>
      <w:pPr>
        <w:jc w:val="both"/>
        <w:rPr>
          <w:rFonts w:ascii="Times New Roman" w:hAnsi="Times New Roman" w:cs="Times New Roman"/>
          <w:sz w:val="24"/>
        </w:rPr>
      </w:pPr>
    </w:p>
    <w:p>
      <w:pPr>
        <w:pStyle w:val="BodyText"/>
        <w:rPr>
          <w:rFonts w:ascii="Times New Roman" w:hAnsi="Times New Roman" w:cs="Times New Roman"/>
        </w:rPr>
      </w:pPr>
      <w:r>
        <w:rPr>
          <w:rFonts w:ascii="Times New Roman" w:hAnsi="Times New Roman" w:cs="Times New Roman"/>
        </w:rPr>
        <w:tab/>
        <w:t>Návrh zákona, ktorým sa mení a dopĺňa zákon č. 302/2001 Z. z. o samospráve vyšších územných celkov (zákon o samosprávnych krajoch) v znení neskorších predpisov a dopĺňa zákon Slovenskej národnej rady č. 369/1990 Zb. o obecnom zriadení v znení neskorších predpisov sa predkladá do legislatívneho procesu na základe uznesenia vlády Slovenskej republiky č. 636/2005 ku koncepcii štátnej bytovej politiky do roku 2010, Plánu legislatívnych úloh vlády Slovenskej republiky na rok 2007, uznesenia Národnej rady Slovenskej republiky č. 131/2006 k správe o výsledku kontroly hospodárenia s finančnými prostriedkami a nakladania s majetkom samosprávnych krajov a uznesenia vlády Slovenskej republiky č. 60/2007 k návrhu opatrení na zabezpečenie plnenia uznesenia Národnej rady SR č. 131/2006 prijatého na 5. schôdzi Národnej rady SR.</w:t>
      </w:r>
    </w:p>
    <w:p>
      <w:pPr>
        <w:pStyle w:val="BodyText"/>
        <w:rPr>
          <w:rFonts w:ascii="Times New Roman" w:hAnsi="Times New Roman" w:cs="Times New Roman"/>
        </w:rPr>
      </w:pPr>
    </w:p>
    <w:p>
      <w:pPr>
        <w:jc w:val="both"/>
        <w:rPr>
          <w:rFonts w:ascii="Times New Roman" w:hAnsi="Times New Roman" w:cs="Times New Roman"/>
          <w:sz w:val="24"/>
        </w:rPr>
      </w:pPr>
      <w:r>
        <w:rPr>
          <w:rFonts w:ascii="Times New Roman" w:hAnsi="Times New Roman" w:cs="Times New Roman"/>
          <w:sz w:val="24"/>
        </w:rPr>
        <w:tab/>
        <w:t>Navrhovaná zákonná úprava v súlade s vládou schválenou koncepciou štátnej bytovej politiky konkretizuje samosprávnu pôsobnosť vyššieho územného celku (samosprávneho kraja) o niektoré činnosti v oblasti rozvoja bývania. Právnym nástrojom zabezpečenia úloh v tejto oblasti má byť program rozvoja bývania samosprávneho kraja. Tento program bude samosprávny kraj obstarávať a schvaľovať. Taktiež bude  koordinovať činnosť právnických osôb a fyzických osôb na území samosprávneho kraja v súvislosti s výstavbou bytov, ubytovacích zariadení a zariadení sociálnych služieb pre skupiny obyvateľstva ohrozené sociálnym vylúčením a marginalizované skupiny obyvateľstva.</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Návrh zákona tiež reaguje na príslušné uznesenia parlamentu a vlády týkajúce sa záverov z kontrolnej akcie Najvyššieho kontrolného úradu Slovenskej republiky zameranej na hospodárenie s finančnými prostriedkami a majetkom samosprávnych krajov. Kontrolou sa zistilo, že zastupiteľstvo samosprávneho kraja uznesením poverilo predsedu samosprávneho kraja vykonávať zmeny v rozpočte. Uvedený postup je síce praktický, ale platný zákon o samosprávnych krajoch ho neumožňuje. Preto je vhodné upraviť kompetencie orgánov samosprávneho kraja pri zmene rozpočtu tak, aby v rozsahu vymedzenom zastupiteľstvom bol predseda oprávnený vykonávať v ňom príslušné zmeny. Zastupiteľstvo môže zveriť predsedovi uskutočňovať počas rozpočtového roka len rozpočtové opatrenia ustanovené v zákone č. 583/2004 Z. z. o rozpočtových pravidlách územnej samosprávy a o zmene a doplnení niektorých zákonov v znení zákona č. 611/2005 Z. z. Z rovnakého dôvodu sa obdobná úprava vykonáva aj na úrovni obce (čl. II).</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Návrh zákona ďalej obsahuje spresnenie niektorých inštitútov na základe poznatkov získaných z jeho aplikácie. V tomto smere ide najmä o zvýšenie počtu podpredsedov samosprávneho kraja vzhľadom na rozsah kompetencií, ktoré regionálna samospráva zabezpečuje.</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Navrhovaná právna úprava je v súlade s Ústavou Slovenskej republiky, ústavnými a inými zákonmi, ako</w:t>
      </w:r>
      <w:r>
        <w:rPr>
          <w:rFonts w:ascii="Times New Roman" w:hAnsi="Times New Roman" w:cs="Times New Roman"/>
          <w:sz w:val="24"/>
        </w:rPr>
        <w:t xml:space="preserve"> aj so záväzkami z medzinárodných zmlúv, ktorými je Slovenská republika viazaná.</w:t>
      </w:r>
    </w:p>
    <w:p>
      <w:pPr>
        <w:jc w:val="both"/>
        <w:rPr>
          <w:rFonts w:ascii="Times New Roman" w:hAnsi="Times New Roman" w:cs="Times New Roman"/>
          <w:sz w:val="24"/>
        </w:rPr>
      </w:pPr>
    </w:p>
    <w:p>
      <w:pPr>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Predmet zákona sa netýka práva Európskych spoločenstiev a Európskej únie. Z tohto dôvodu sa tabuľka zhody nevypracúva.</w:t>
      </w:r>
    </w:p>
    <w:p>
      <w:pPr>
        <w:ind w:firstLine="708"/>
        <w:jc w:val="both"/>
        <w:rPr>
          <w:rFonts w:ascii="Times New Roman" w:hAnsi="Times New Roman" w:cs="Times New Roman"/>
          <w:sz w:val="24"/>
        </w:rPr>
      </w:pPr>
    </w:p>
    <w:p>
      <w:pPr>
        <w:ind w:firstLine="708"/>
        <w:jc w:val="both"/>
        <w:rPr>
          <w:rFonts w:ascii="Times New Roman" w:hAnsi="Times New Roman" w:cs="Times New Roman"/>
          <w:b/>
          <w:sz w:val="24"/>
        </w:rPr>
      </w:pPr>
    </w:p>
    <w:p>
      <w:pPr>
        <w:ind w:firstLine="708"/>
        <w:jc w:val="center"/>
        <w:rPr>
          <w:rFonts w:ascii="Times New Roman" w:hAnsi="Times New Roman" w:cs="Times New Roman"/>
          <w:b/>
          <w:sz w:val="24"/>
        </w:rPr>
      </w:pPr>
      <w:r>
        <w:rPr>
          <w:rFonts w:ascii="Times New Roman" w:hAnsi="Times New Roman" w:cs="Times New Roman"/>
          <w:b/>
          <w:sz w:val="24"/>
        </w:rPr>
        <w:t>Doložka finančných, ekonomických, environmentálnych vplyvov,</w:t>
      </w:r>
    </w:p>
    <w:p>
      <w:pPr>
        <w:ind w:firstLine="708"/>
        <w:jc w:val="center"/>
        <w:rPr>
          <w:rFonts w:ascii="Times New Roman" w:hAnsi="Times New Roman" w:cs="Times New Roman"/>
          <w:b/>
          <w:sz w:val="24"/>
        </w:rPr>
      </w:pPr>
      <w:r>
        <w:rPr>
          <w:rFonts w:ascii="Times New Roman" w:hAnsi="Times New Roman" w:cs="Times New Roman"/>
          <w:b/>
          <w:sz w:val="24"/>
        </w:rPr>
        <w:t>vplyvov na zamestnanosť a podnikateľské prostredie</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pStyle w:val="BodyTextIndent"/>
        <w:rPr>
          <w:rFonts w:ascii="Times New Roman" w:hAnsi="Times New Roman" w:cs="Times New Roman"/>
        </w:rPr>
      </w:pPr>
      <w:r>
        <w:rPr>
          <w:rFonts w:ascii="Times New Roman" w:hAnsi="Times New Roman" w:cs="Times New Roman"/>
        </w:rPr>
        <w:t>Návrh zákona nepredpokladá zvýšené nároky na výdavkovú časť štátneho rozpočtu, rozpočtov územnej samosprávy ani iných verejných rozpočtov. Podľa § 4 ods. 1 písm. a) zákona o samosprávnych krajoch, samosprávny kraj pri výkone samosprávy sa stará o všestranný rozvoj svojho územia a o potreby svojich obyvateľov, pričom najmä zabezpečuje tvorbu a plnenie programu sociálneho, ekonomického a kultúrneho rozvoja územia samosprávneho kraja. Súčasťou uvedeného základného programového dokumentu samosprávneho kraja už teraz majú byť niektoré koncepčné a výkonné úlohy týkajúce sa aj rozvoja bývania na území regionálnej samosprávy. Návrh zákona tieto úlohy v podstate len spresňuje.</w:t>
      </w:r>
    </w:p>
    <w:p>
      <w:pPr>
        <w:pStyle w:val="BodyTextIndent"/>
        <w:rPr>
          <w:rFonts w:ascii="Times New Roman" w:hAnsi="Times New Roman" w:cs="Times New Roman"/>
        </w:rPr>
      </w:pPr>
    </w:p>
    <w:p>
      <w:pPr>
        <w:pStyle w:val="BodyTextIndent"/>
        <w:rPr>
          <w:rFonts w:ascii="Times New Roman" w:hAnsi="Times New Roman" w:cs="Times New Roman"/>
        </w:rPr>
      </w:pPr>
      <w:r>
        <w:rPr>
          <w:rFonts w:ascii="Times New Roman" w:hAnsi="Times New Roman" w:cs="Times New Roman"/>
        </w:rPr>
        <w:t>Mzdové náklady na podpredsedov samosprávneho kraja budú plynúť z jeho rozpočtu. Podľa platného zákona o samosprávnych krajoch poslancovi, ktorý je dlhodobo uvoľnený na výkon funkcie (v tomto prípade funkcie podpredsedu), patrí namiesto mzdy alebo inej odmeny v zamestnaní odmena od samosprávneho kraja. Odmena sa uhrádza z položky rozpočtu 610 – mzdy, pričom o rozsahu finančných prostriedkov určených na mzdy zamestnancov ako aj odmeny predsedu a podpredsedu rozhoduje zastupiteľstvo samosprávneho kraja. Pôjde teda len o vnútorné prerozdelenie finančných prostriedkov samosprávneho kraja z dôvodu viacerých podpredsedov.</w:t>
      </w:r>
    </w:p>
    <w:p>
      <w:pPr>
        <w:pStyle w:val="BodyTextIndent"/>
        <w:rPr>
          <w:rFonts w:ascii="Times New Roman" w:hAnsi="Times New Roman" w:cs="Times New Roman"/>
        </w:rPr>
      </w:pPr>
    </w:p>
    <w:p>
      <w:pPr>
        <w:pStyle w:val="BodyTextIndent"/>
        <w:rPr>
          <w:rFonts w:ascii="Times New Roman" w:hAnsi="Times New Roman" w:cs="Times New Roman"/>
        </w:rPr>
      </w:pPr>
      <w:r>
        <w:rPr>
          <w:rFonts w:ascii="Times New Roman" w:hAnsi="Times New Roman" w:cs="Times New Roman"/>
        </w:rPr>
        <w:t>Prípadné zvýšené nároky na rozpočet sektora verejnej správy v súvislosti s aplikáciou tohto návrhu zákona sa uhradia z rozpočtov samosprávnych krajov.</w:t>
      </w:r>
    </w:p>
    <w:p>
      <w:pPr>
        <w:pStyle w:val="BodyTextIndent"/>
        <w:rPr>
          <w:rFonts w:ascii="Times New Roman" w:hAnsi="Times New Roman" w:cs="Times New Roman"/>
        </w:rPr>
      </w:pPr>
    </w:p>
    <w:p>
      <w:pPr>
        <w:pStyle w:val="BodyTextIndent"/>
        <w:rPr>
          <w:rFonts w:ascii="Times New Roman" w:hAnsi="Times New Roman" w:cs="Times New Roman"/>
          <w:b/>
        </w:rPr>
      </w:pPr>
      <w:r>
        <w:rPr>
          <w:rFonts w:ascii="Times New Roman" w:hAnsi="Times New Roman" w:cs="Times New Roman"/>
        </w:rPr>
        <w:t>Navrhovaná zákonná úprava nemá vplyv na životné prostredie, zamestnanosť ani na podnikateľské prostredie.</w:t>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pStyle w:val="Heading2"/>
        <w:rPr>
          <w:rFonts w:ascii="Times New Roman" w:hAnsi="Times New Roman" w:cs="Times New Roman"/>
        </w:rPr>
      </w:pPr>
      <w:r>
        <w:rPr>
          <w:rFonts w:ascii="Times New Roman" w:hAnsi="Times New Roman" w:cs="Times New Roman"/>
        </w:rPr>
        <w:t>DOLOŽKA ZLUČITEĽNOSTI</w:t>
      </w:r>
    </w:p>
    <w:p>
      <w:pPr>
        <w:jc w:val="center"/>
        <w:rPr>
          <w:rFonts w:ascii="Times New Roman" w:hAnsi="Times New Roman" w:cs="Times New Roman"/>
          <w:b/>
          <w:sz w:val="24"/>
        </w:rPr>
      </w:pPr>
      <w:r>
        <w:rPr>
          <w:rFonts w:ascii="Times New Roman" w:hAnsi="Times New Roman" w:cs="Times New Roman"/>
          <w:b/>
          <w:sz w:val="24"/>
        </w:rPr>
        <w:t>návrhu zákona</w:t>
      </w:r>
    </w:p>
    <w:p>
      <w:pPr>
        <w:pBdr>
          <w:bottom w:val="single" w:sz="12" w:space="1" w:color="auto"/>
        </w:pBdr>
        <w:jc w:val="center"/>
        <w:rPr>
          <w:rFonts w:ascii="Times New Roman" w:hAnsi="Times New Roman" w:cs="Times New Roman"/>
          <w:b/>
          <w:sz w:val="24"/>
        </w:rPr>
      </w:pPr>
      <w:r>
        <w:rPr>
          <w:rFonts w:ascii="Times New Roman" w:hAnsi="Times New Roman" w:cs="Times New Roman"/>
          <w:b/>
          <w:sz w:val="24"/>
        </w:rPr>
        <w:t>s právom Európskych spoločenstiev a právom Európskej únie</w:t>
      </w:r>
    </w:p>
    <w:p>
      <w:pPr>
        <w:pStyle w:val="BodyText2"/>
        <w:rPr>
          <w:rFonts w:ascii="Times New Roman" w:hAnsi="Times New Roman" w:cs="Times New Roman"/>
        </w:rPr>
      </w:pPr>
    </w:p>
    <w:p>
      <w:pPr>
        <w:pStyle w:val="BodyText2"/>
        <w:rPr>
          <w:rFonts w:ascii="Times New Roman" w:hAnsi="Times New Roman" w:cs="Times New Roman"/>
        </w:rPr>
      </w:pPr>
    </w:p>
    <w:p>
      <w:pPr>
        <w:jc w:val="both"/>
        <w:rPr>
          <w:rFonts w:ascii="Times New Roman" w:hAnsi="Times New Roman" w:cs="Times New Roman"/>
          <w:b/>
          <w:sz w:val="24"/>
        </w:rPr>
      </w:pPr>
      <w:r>
        <w:rPr>
          <w:rFonts w:ascii="Times New Roman" w:hAnsi="Times New Roman" w:cs="Times New Roman"/>
          <w:b/>
          <w:sz w:val="24"/>
        </w:rPr>
        <w:tab/>
        <w:t>1. Predkladateľ návrhu zákona:</w:t>
      </w:r>
    </w:p>
    <w:p>
      <w:pPr>
        <w:pStyle w:val="Heading3"/>
        <w:rPr>
          <w:rFonts w:ascii="Times New Roman" w:hAnsi="Times New Roman" w:cs="Times New Roman"/>
        </w:rPr>
      </w:pPr>
      <w:r>
        <w:rPr>
          <w:rFonts w:ascii="Times New Roman" w:hAnsi="Times New Roman" w:cs="Times New Roman"/>
        </w:rPr>
        <w:tab/>
        <w:t xml:space="preserve">    Vláda Slovenskej republiky</w:t>
      </w:r>
    </w:p>
    <w:p>
      <w:pPr>
        <w:jc w:val="both"/>
        <w:rPr>
          <w:rFonts w:ascii="Times New Roman" w:hAnsi="Times New Roman" w:cs="Times New Roman"/>
          <w:sz w:val="24"/>
        </w:rPr>
      </w:pPr>
    </w:p>
    <w:p>
      <w:pPr>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2. N</w:t>
      </w:r>
      <w:r>
        <w:rPr>
          <w:rFonts w:ascii="Times New Roman" w:hAnsi="Times New Roman" w:cs="Times New Roman"/>
          <w:b/>
          <w:sz w:val="24"/>
        </w:rPr>
        <w:t>ázov návrhu zákona:</w:t>
      </w:r>
    </w:p>
    <w:p>
      <w:pPr>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   Návrh zákona, ktorým sa mení a dopĺňa zákon č. 302/2001 Z. z. o samospráve vyšších územných celkov (zákon o samosprávnych krajoch) v znení neskorších predpisov a dopĺňa zákon Slovenskej národnej rady č. 369/1990 Zb. o obecnom zriadení v znení neskorších predpisov</w:t>
      </w:r>
    </w:p>
    <w:p>
      <w:pPr>
        <w:jc w:val="both"/>
        <w:rPr>
          <w:rFonts w:ascii="Times New Roman" w:hAnsi="Times New Roman" w:cs="Times New Roman"/>
          <w:sz w:val="24"/>
        </w:rPr>
      </w:pPr>
    </w:p>
    <w:p>
      <w:pPr>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3. Problematika návrhu zákona:</w:t>
      </w:r>
    </w:p>
    <w:p>
      <w:pPr>
        <w:jc w:val="both"/>
        <w:rPr>
          <w:rFonts w:ascii="Times New Roman" w:hAnsi="Times New Roman" w:cs="Times New Roman"/>
          <w:sz w:val="24"/>
        </w:rPr>
      </w:pPr>
      <w:r>
        <w:rPr>
          <w:rFonts w:ascii="Times New Roman" w:hAnsi="Times New Roman" w:cs="Times New Roman"/>
          <w:sz w:val="24"/>
        </w:rPr>
        <w:tab/>
        <w:t xml:space="preserve">    a) nie je upravená v práve Európskych spoločenstiev,</w:t>
      </w:r>
    </w:p>
    <w:p>
      <w:pPr>
        <w:jc w:val="both"/>
        <w:rPr>
          <w:rFonts w:ascii="Times New Roman" w:hAnsi="Times New Roman" w:cs="Times New Roman"/>
          <w:sz w:val="24"/>
        </w:rPr>
      </w:pPr>
      <w:r>
        <w:rPr>
          <w:rFonts w:ascii="Times New Roman" w:hAnsi="Times New Roman" w:cs="Times New Roman"/>
          <w:sz w:val="24"/>
        </w:rPr>
        <w:tab/>
        <w:t xml:space="preserve">    b) nie je upravená v práve Európskej únie,</w:t>
      </w:r>
    </w:p>
    <w:p>
      <w:pPr>
        <w:pStyle w:val="BodyText"/>
        <w:rPr>
          <w:rFonts w:ascii="Times New Roman" w:hAnsi="Times New Roman" w:cs="Times New Roman"/>
        </w:rPr>
      </w:pPr>
      <w:r>
        <w:rPr>
          <w:rFonts w:ascii="Times New Roman" w:hAnsi="Times New Roman" w:cs="Times New Roman"/>
        </w:rPr>
        <w:tab/>
        <w:t xml:space="preserve">   c) nie je obsiahnutá v judikatúre Súdneho dvora Európskych spoločenstiev alebo Súdu prvého stupňa Európskych spoločenstiev.</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Keďže problematika návrhu zákona nie je upravená v práve Európskych spoločenstiev a práve Európskej únie, je bezpredmetné vyjadrovať sa k ďalším bodom doložky zlučiteľnosti (4 až 6).</w:t>
      </w: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B. Osobitná časť</w:t>
      </w: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r>
        <w:rPr>
          <w:rFonts w:ascii="Times New Roman" w:hAnsi="Times New Roman" w:cs="Times New Roman"/>
          <w:b/>
          <w:sz w:val="24"/>
        </w:rPr>
        <w:tab/>
        <w:t>K čl. I</w:t>
      </w:r>
    </w:p>
    <w:p>
      <w:pPr>
        <w:jc w:val="both"/>
        <w:rPr>
          <w:rFonts w:ascii="Times New Roman" w:hAnsi="Times New Roman" w:cs="Times New Roman"/>
          <w:b/>
          <w:sz w:val="24"/>
        </w:rPr>
      </w:pPr>
      <w:r>
        <w:rPr>
          <w:rFonts w:ascii="Times New Roman" w:hAnsi="Times New Roman" w:cs="Times New Roman"/>
          <w:b/>
          <w:sz w:val="24"/>
        </w:rPr>
        <w:tab/>
      </w:r>
    </w:p>
    <w:p>
      <w:pPr>
        <w:jc w:val="both"/>
        <w:rPr>
          <w:rFonts w:ascii="Times New Roman" w:hAnsi="Times New Roman" w:cs="Times New Roman"/>
          <w:sz w:val="24"/>
          <w:u w:val="single"/>
        </w:rPr>
      </w:pPr>
      <w:r>
        <w:rPr>
          <w:rFonts w:ascii="Times New Roman" w:hAnsi="Times New Roman" w:cs="Times New Roman"/>
          <w:b/>
          <w:sz w:val="24"/>
        </w:rPr>
        <w:tab/>
      </w:r>
      <w:r>
        <w:rPr>
          <w:rFonts w:ascii="Times New Roman" w:hAnsi="Times New Roman" w:cs="Times New Roman"/>
          <w:sz w:val="24"/>
          <w:u w:val="single"/>
        </w:rPr>
        <w:t>K bodu 1:</w:t>
      </w:r>
    </w:p>
    <w:p>
      <w:pPr>
        <w:pStyle w:val="BodyText"/>
        <w:rPr>
          <w:rFonts w:ascii="Times New Roman" w:hAnsi="Times New Roman" w:cs="Times New Roman"/>
        </w:rPr>
      </w:pPr>
      <w:r>
        <w:rPr>
          <w:rFonts w:ascii="Times New Roman" w:hAnsi="Times New Roman" w:cs="Times New Roman"/>
        </w:rPr>
        <w:tab/>
        <w:t>Symboly samosprávneho kraja sa dopĺňajú o znelku samosprávneho kraja. Znelka obdobne ako znelka obce bude fakultatívnym symbolom samosprávneho kraja.</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bodom 2, 3, 7 a 20:</w:t>
      </w:r>
    </w:p>
    <w:p>
      <w:pPr>
        <w:pStyle w:val="BodyText"/>
        <w:rPr>
          <w:rFonts w:ascii="Times New Roman" w:hAnsi="Times New Roman" w:cs="Times New Roman"/>
        </w:rPr>
      </w:pPr>
      <w:r>
        <w:rPr>
          <w:rFonts w:ascii="Times New Roman" w:hAnsi="Times New Roman" w:cs="Times New Roman"/>
        </w:rPr>
        <w:tab/>
        <w:t>V poznámkach pod čiarou sa aktualizujú citácie príslušných právnych predpisov.</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4:</w:t>
      </w:r>
    </w:p>
    <w:p>
      <w:pPr>
        <w:jc w:val="both"/>
        <w:rPr>
          <w:rFonts w:ascii="Times New Roman" w:hAnsi="Times New Roman" w:cs="Times New Roman"/>
          <w:sz w:val="24"/>
        </w:rPr>
      </w:pPr>
      <w:r>
        <w:rPr>
          <w:rFonts w:ascii="Times New Roman" w:hAnsi="Times New Roman" w:cs="Times New Roman"/>
          <w:sz w:val="24"/>
        </w:rPr>
        <w:tab/>
        <w:t>Pôsobnosť samosprávneho kraja sa dopĺňa o niektoré konkrétne úlohy vyplývajúce z koncepcie štátnej bytovej politiky. Samosprávnemu kraju sa umožňuje v rámci svojej územnej pôsobnosti obstarávať a schvaľovať program rozvoja bývania a  koordinovať činnosť právnych subjektov spojenú s výstavbou bytov, ubytovacích zariadení a zariadení sociálnych služieb určených pre sociálne slabšie skupiny osôb. Tieto úlohy sa samosprávnemu kraju zverujú ako výkon samosprávy.</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5:</w:t>
      </w:r>
    </w:p>
    <w:p>
      <w:pPr>
        <w:pStyle w:val="BodyText"/>
        <w:rPr>
          <w:rFonts w:ascii="Times New Roman" w:hAnsi="Times New Roman" w:cs="Times New Roman"/>
        </w:rPr>
      </w:pPr>
      <w:r>
        <w:rPr>
          <w:rFonts w:ascii="Times New Roman" w:hAnsi="Times New Roman" w:cs="Times New Roman"/>
        </w:rPr>
        <w:tab/>
        <w:t>Zdôrazňuje sa postavenie a pôsobnosť samosprávneho kraja v celom procese rozvoja cestovného ruchu s ohľadom na jeho rastúci význam a perspektívy.</w:t>
      </w:r>
    </w:p>
    <w:p>
      <w:pPr>
        <w:jc w:val="both"/>
        <w:rPr>
          <w:rFonts w:ascii="Times New Roman" w:hAnsi="Times New Roman" w:cs="Times New Roman"/>
          <w:sz w:val="24"/>
        </w:rPr>
      </w:pPr>
    </w:p>
    <w:p>
      <w:pPr>
        <w:pStyle w:val="Heading3"/>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6:</w:t>
      </w:r>
    </w:p>
    <w:p>
      <w:pPr>
        <w:pStyle w:val="BodyText"/>
        <w:rPr>
          <w:rFonts w:ascii="Times New Roman" w:hAnsi="Times New Roman" w:cs="Times New Roman"/>
        </w:rPr>
      </w:pPr>
      <w:r>
        <w:rPr>
          <w:rFonts w:ascii="Times New Roman" w:hAnsi="Times New Roman" w:cs="Times New Roman"/>
        </w:rPr>
        <w:tab/>
        <w:t>Pôsobnosť samosprávneho kraja sa rozširuje aj na oblasť športu, kde pôjde o koordináciu rozvoja športu pre všetky vekové skupiny obyvateľov.</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8:</w:t>
      </w:r>
    </w:p>
    <w:p>
      <w:pPr>
        <w:pStyle w:val="BodyText"/>
        <w:rPr>
          <w:rFonts w:ascii="Times New Roman" w:hAnsi="Times New Roman" w:cs="Times New Roman"/>
        </w:rPr>
      </w:pPr>
      <w:r>
        <w:rPr>
          <w:rFonts w:ascii="Times New Roman" w:hAnsi="Times New Roman" w:cs="Times New Roman"/>
        </w:rPr>
        <w:tab/>
        <w:t>Ustanovenie sa spresňuje vzhľadom na skôr zavedenú legislatívnu skratku „zastupiteľstvo“ v § 2 písm. a) zákona a zavádza sa legislatívna skratka pre slová „úrad samosprávneho kraja“, ktorá je nesprávne zavedená až v § 11 ods. 2 písm. o) zákona.</w:t>
      </w: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9:</w:t>
      </w:r>
    </w:p>
    <w:p>
      <w:pPr>
        <w:jc w:val="both"/>
        <w:rPr>
          <w:rFonts w:ascii="Times New Roman" w:hAnsi="Times New Roman" w:cs="Times New Roman"/>
          <w:sz w:val="24"/>
        </w:rPr>
      </w:pPr>
      <w:r>
        <w:rPr>
          <w:rFonts w:ascii="Times New Roman" w:hAnsi="Times New Roman" w:cs="Times New Roman"/>
          <w:sz w:val="24"/>
        </w:rPr>
        <w:tab/>
        <w:t>Navrhovaná zmena má obmedziť podávanie anonymných pripomienok, ktoré dosiaľ zbytočne sťažujú legislatívny proces v samosprávnom kraji. Z pripomienky uplatnenej k návrhu všeobecne záväzného nariadenia samosprávneho kraja musí byť zrejmý subjekt (predkladateľ), ktorý pripomienku musí aj odôvodniť; ak nie je splnená niektorá z týchto podmienok, navrhovateľ nariadenia nie je povinný na takúto pripomienku prihliadať.</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10:</w:t>
      </w:r>
    </w:p>
    <w:p>
      <w:pPr>
        <w:pStyle w:val="BodyText"/>
        <w:rPr>
          <w:rFonts w:ascii="Times New Roman" w:hAnsi="Times New Roman" w:cs="Times New Roman"/>
        </w:rPr>
      </w:pPr>
      <w:r>
        <w:rPr>
          <w:rFonts w:ascii="Times New Roman" w:hAnsi="Times New Roman" w:cs="Times New Roman"/>
        </w:rPr>
        <w:tab/>
        <w:t>Dôvodom skráteného legislatívneho konania bude mimoriadna situácia podľa zákona o civilnej ochrane obyvateľstva, na ktorý sa odkazuje.</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11:</w:t>
      </w:r>
    </w:p>
    <w:p>
      <w:pPr>
        <w:pStyle w:val="BodyText"/>
        <w:rPr>
          <w:rFonts w:ascii="Times New Roman" w:hAnsi="Times New Roman" w:cs="Times New Roman"/>
        </w:rPr>
      </w:pPr>
      <w:r>
        <w:rPr>
          <w:rFonts w:ascii="Times New Roman" w:hAnsi="Times New Roman" w:cs="Times New Roman"/>
        </w:rPr>
        <w:tab/>
        <w:t>Ide o technické úpravy príslušných ustanovení zákona v nadväznosti na zavedené legislatívne skratky.</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12:</w:t>
      </w:r>
    </w:p>
    <w:p>
      <w:pPr>
        <w:jc w:val="both"/>
        <w:rPr>
          <w:rFonts w:ascii="Times New Roman" w:hAnsi="Times New Roman" w:cs="Times New Roman"/>
          <w:sz w:val="24"/>
        </w:rPr>
      </w:pPr>
      <w:r>
        <w:rPr>
          <w:rFonts w:ascii="Times New Roman" w:hAnsi="Times New Roman" w:cs="Times New Roman"/>
          <w:sz w:val="24"/>
        </w:rPr>
        <w:tab/>
        <w:t>So zreteľom na poznatky z aplikačnej praxe sa skracuje lehota na vyhlásenie všeobecne záväzného nariadenia samosprávneho kraja. Rovnaká úprava sa osvedčila aj pri všeobecne záväznom nariadení obce.</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13:</w:t>
      </w:r>
    </w:p>
    <w:p>
      <w:pPr>
        <w:jc w:val="both"/>
        <w:rPr>
          <w:rFonts w:ascii="Times New Roman" w:hAnsi="Times New Roman" w:cs="Times New Roman"/>
          <w:sz w:val="24"/>
        </w:rPr>
      </w:pPr>
      <w:r>
        <w:rPr>
          <w:rFonts w:ascii="Times New Roman" w:hAnsi="Times New Roman" w:cs="Times New Roman"/>
          <w:sz w:val="24"/>
        </w:rPr>
        <w:tab/>
        <w:t>V záujme operatívneho rozhodovania pri zmene rozpočtu samosprávneho kraja sa upravujú kompetencie orgánov samosprávneho kraja. Zastupiteľstvo samosprávneho kraja bude oprávnené určiť predsedovi samosprávneho kraja rozsah úkonov (rozpočtových opatrení), ktoré môže vykonať, ak nastanú okolnosti podmieňujúce zmeny v rozpočte samosprávneho kraja.</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u w:val="single"/>
        </w:rPr>
        <w:t>K bodu 14:</w:t>
      </w:r>
    </w:p>
    <w:p>
      <w:pPr>
        <w:pStyle w:val="BodyText"/>
        <w:rPr>
          <w:rFonts w:ascii="Times New Roman" w:hAnsi="Times New Roman" w:cs="Times New Roman"/>
        </w:rPr>
      </w:pPr>
      <w:r>
        <w:rPr>
          <w:rFonts w:ascii="Times New Roman" w:hAnsi="Times New Roman" w:cs="Times New Roman"/>
        </w:rPr>
        <w:tab/>
        <w:t>Vzhľadom na značný rozsah kompetencií, ktoré samosprávny kraj vykonáva takmer vo všetkých relevantných oblastiach spoločenského života, napríklad v školstve, zdravotníctve, cestovnom ruchu, regionálnom rozvoji, doprave, je potrebné, aby zastupiteľstvo samosprávneho kraja na návrh predsedu zvolilo viacerých podpredsedov samosprávneho kraja. Toto riešenie umožní racionálne rozdelenie riadiacich právomocí medzi najvyšších predstaviteľov regionálnej samosprávy.</w:t>
      </w:r>
    </w:p>
    <w:p>
      <w:pPr>
        <w:pStyle w:val="BodyText"/>
        <w:rPr>
          <w:rFonts w:ascii="Times New Roman" w:hAnsi="Times New Roman" w:cs="Times New Roman"/>
        </w:rPr>
      </w:pPr>
      <w:r>
        <w:rPr>
          <w:rFonts w:ascii="Times New Roman" w:hAnsi="Times New Roman" w:cs="Times New Roman"/>
        </w:rPr>
        <w:tab/>
        <w:t>Ustanovenie sa tiež upravuje v časti týkajúcej sa vymedzenia činnosti podpredsedov s ohľadom na bod 24.</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15:</w:t>
      </w:r>
    </w:p>
    <w:p>
      <w:pPr>
        <w:pStyle w:val="BodyText"/>
        <w:rPr>
          <w:rFonts w:ascii="Times New Roman" w:hAnsi="Times New Roman" w:cs="Times New Roman"/>
        </w:rPr>
      </w:pPr>
      <w:r>
        <w:rPr>
          <w:rFonts w:ascii="Times New Roman" w:hAnsi="Times New Roman" w:cs="Times New Roman"/>
        </w:rPr>
        <w:tab/>
        <w:t>Spresňuje sa kompetencia zastupiteľstva samosprávneho kraja tak, že určuje aj úlohy orgánom, ktoré zriadi. Navrhovaná úprava zreteľne vymedzuje vzájomný vzťah medzi zastupiteľským zborom a jeho komisiami či inými orgánmi.</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bodom 16 a 17:</w:t>
      </w:r>
    </w:p>
    <w:p>
      <w:pPr>
        <w:pStyle w:val="BodyText"/>
        <w:rPr>
          <w:rFonts w:ascii="Times New Roman" w:hAnsi="Times New Roman" w:cs="Times New Roman"/>
        </w:rPr>
      </w:pPr>
      <w:r>
        <w:rPr>
          <w:rFonts w:ascii="Times New Roman" w:hAnsi="Times New Roman" w:cs="Times New Roman"/>
        </w:rPr>
        <w:tab/>
        <w:t>Ide o legislatívno-technické úpravy zohľadňujúce umiestnenie príslušných legislatívnych skratiek v zákone.</w:t>
      </w: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18:</w:t>
      </w:r>
    </w:p>
    <w:p>
      <w:pPr>
        <w:pStyle w:val="BodyText"/>
        <w:rPr>
          <w:rFonts w:ascii="Times New Roman" w:hAnsi="Times New Roman" w:cs="Times New Roman"/>
        </w:rPr>
      </w:pPr>
      <w:r>
        <w:rPr>
          <w:rFonts w:ascii="Times New Roman" w:hAnsi="Times New Roman" w:cs="Times New Roman"/>
        </w:rPr>
        <w:tab/>
        <w:t>V prípade požiadavky kvalifikovaného počtu poslancov zastupiteľstva samosprávneho kraja na zvolanie mimoriadneho zasadnutia zastupiteľského zboru sa navrhuje, aby predseda bol povinný zvolať ho tak, aby sa uskutočnilo najneskôr v lehote do 30 dní od uplatnenia tejto požiadavky. Týmto spôsobom sa zabezpečí rešpektovanie názoru poslancov, že ide o naliehavú situáciu, ktorá vyžaduje urýchlené riešenie v zastupiteľstve.</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19:</w:t>
      </w:r>
    </w:p>
    <w:p>
      <w:pPr>
        <w:pStyle w:val="BodyText"/>
        <w:rPr>
          <w:rFonts w:ascii="Times New Roman" w:hAnsi="Times New Roman" w:cs="Times New Roman"/>
        </w:rPr>
      </w:pPr>
      <w:r>
        <w:rPr>
          <w:rFonts w:ascii="Times New Roman" w:hAnsi="Times New Roman" w:cs="Times New Roman"/>
        </w:rPr>
        <w:tab/>
        <w:t>Odstraňuje sa určité právne vákuum pri situácii, ak zasadnutie zastupiteľstva samosprávneho kraja zvolal podpredseda alebo iný poslanec, pretože predseda samosprávneho kraja ho nezvolal, avšak predseda je prítomný na tomto zasadnutí zastupiteľstva. Takto zvolané zasadnutie zastupiteľstva vedie predseda, ak to odmietne, vedie ho ten poslanec, ktorý zasadnutie zastupiteľstva zvolal.</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21:</w:t>
      </w:r>
    </w:p>
    <w:p>
      <w:pPr>
        <w:pStyle w:val="BodyText"/>
        <w:rPr>
          <w:rFonts w:ascii="Times New Roman" w:hAnsi="Times New Roman" w:cs="Times New Roman"/>
        </w:rPr>
      </w:pPr>
      <w:r>
        <w:rPr>
          <w:rFonts w:ascii="Times New Roman" w:hAnsi="Times New Roman" w:cs="Times New Roman"/>
        </w:rPr>
        <w:tab/>
        <w:t>Konkretizuje sa jeden z dôvodov na vyhlásenie referenda samosprávneho kraja o odvolaní predsedu samosprávneho kraja, ktorým je jeho nespôsobilosť na výkon funkcie trvajúca viac ako šesť mesiacov. Navrhuje sa zúžiť nespôsobilosť predsedu na výkon funkcie iba na zdravotnú nespôsobilosť, ktorú možno jednoznačne preukázať príslušným dokladom (napr. lekárskym posudkom alebo znaleckým posudkom), a tak zabrániť prípadným nejasnostiam a konfliktom medzi orgánmi samosprávneho kraja.</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w:t>
      </w:r>
      <w:r>
        <w:rPr>
          <w:rFonts w:ascii="Times New Roman" w:hAnsi="Times New Roman" w:cs="Times New Roman"/>
          <w:u w:val="single"/>
        </w:rPr>
        <w:t>bodu 22:</w:t>
      </w:r>
    </w:p>
    <w:p>
      <w:pPr>
        <w:pStyle w:val="BodyText"/>
        <w:rPr>
          <w:rFonts w:ascii="Times New Roman" w:hAnsi="Times New Roman" w:cs="Times New Roman"/>
        </w:rPr>
      </w:pPr>
      <w:r>
        <w:rPr>
          <w:rFonts w:ascii="Times New Roman" w:hAnsi="Times New Roman" w:cs="Times New Roman"/>
        </w:rPr>
        <w:tab/>
        <w:t>Navrhuje sa, aby na prelomenie sistačného práva uplatneného predsedom samosprávneho kraja bola potrebná kvalifikovaná (trojpätinová) väčšina hlasov všetkých poslancov zastupiteľstva samosprávneho kraja. Zvýši sa tým význam názoru predsedu vo veciach, o ktorých sa domnieva, že nie sú v súlade so zákonom alebo sú pre samosprávny kraj nevýhodné. Rovnaká úprava sa osvedčila v zákone o obecnom zriadení v podmienkach miest a obcí.</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23:</w:t>
      </w:r>
    </w:p>
    <w:p>
      <w:pPr>
        <w:pStyle w:val="BodyText"/>
        <w:rPr>
          <w:rFonts w:ascii="Times New Roman" w:hAnsi="Times New Roman" w:cs="Times New Roman"/>
        </w:rPr>
      </w:pPr>
      <w:r>
        <w:rPr>
          <w:rFonts w:ascii="Times New Roman" w:hAnsi="Times New Roman" w:cs="Times New Roman"/>
        </w:rPr>
        <w:tab/>
        <w:t>V nadväznosti na oprávnenie poslanca zastupiteľstva samosprávneho kraja interpelovať predsedu samosprávneho kraja vo veciach týkajúcich sa výkonu jeho činnosti sa upravuje režim odpovede na túto interpeláciu. Predseda sa podľa obsahu interpelácie rozhodne o spôsobe odpovede, predovšetkým môže reagovať verbálne priamo na zasadnutí zastupiteľstva alebo až neskôr písomnou formou v ustanovenej lehote. Svojím konaním však nesmie negovať zmysel interpelácie.</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24:</w:t>
      </w:r>
    </w:p>
    <w:p>
      <w:pPr>
        <w:pStyle w:val="BodyText"/>
        <w:rPr>
          <w:rFonts w:ascii="Times New Roman" w:hAnsi="Times New Roman" w:cs="Times New Roman"/>
        </w:rPr>
      </w:pPr>
      <w:r>
        <w:rPr>
          <w:rFonts w:ascii="Times New Roman" w:hAnsi="Times New Roman" w:cs="Times New Roman"/>
        </w:rPr>
        <w:tab/>
        <w:t>Rozsah zastupovania predsedu samosprávneho kraja podpredsedami bude určovať predseda, a nie ako dosiaľ zastupiteľstvo samosprávneho kraja. Navrhovaná zmena je odôvodnená najmä tým, že sa jedná o kompetencie predsedu (nie zastupiteľstva), z ktorých časť zveruje iným osobám – podpredsedom ako svojím zástupcom.</w:t>
      </w:r>
    </w:p>
    <w:p>
      <w:pPr>
        <w:pStyle w:val="BodyText"/>
        <w:rPr>
          <w:rFonts w:ascii="Times New Roman" w:hAnsi="Times New Roman" w:cs="Times New Roman"/>
        </w:rPr>
      </w:pPr>
    </w:p>
    <w:p>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25:</w:t>
      </w:r>
    </w:p>
    <w:p>
      <w:pPr>
        <w:pStyle w:val="BodyText"/>
        <w:rPr>
          <w:rFonts w:ascii="Times New Roman" w:hAnsi="Times New Roman" w:cs="Times New Roman"/>
        </w:rPr>
      </w:pPr>
      <w:r>
        <w:rPr>
          <w:rFonts w:ascii="Times New Roman" w:hAnsi="Times New Roman" w:cs="Times New Roman"/>
        </w:rPr>
        <w:tab/>
        <w:t>Skúsenosti z praxe nasvedčujú, že je potrebné, aby sa riaditeľ úradu samosprávneho kraja vzhľadom na svoje postavenie a úlohy zúčastňoval zasadnutia zastupiteľstva samosprávneho kraja a disponoval s poradným hlasom. Obdobná úprava sa osvedčila u hlavného kontrolóra samosprávneho kraja, ako aj u prednostu obecného úradu.</w:t>
      </w:r>
    </w:p>
    <w:p>
      <w:pPr>
        <w:pStyle w:val="BodyText"/>
        <w:rPr>
          <w:rFonts w:ascii="Times New Roman" w:hAnsi="Times New Roman" w:cs="Times New Roman"/>
        </w:rPr>
      </w:pPr>
    </w:p>
    <w:p>
      <w:pPr>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K čl. II</w:t>
      </w:r>
    </w:p>
    <w:p>
      <w:pPr>
        <w:jc w:val="both"/>
        <w:rPr>
          <w:rFonts w:ascii="Times New Roman" w:hAnsi="Times New Roman" w:cs="Times New Roman"/>
          <w:b/>
          <w:sz w:val="24"/>
        </w:rPr>
      </w:pPr>
    </w:p>
    <w:p>
      <w:pPr>
        <w:pStyle w:val="BodyText"/>
        <w:rPr>
          <w:rFonts w:ascii="Times New Roman" w:hAnsi="Times New Roman" w:cs="Times New Roman"/>
        </w:rPr>
      </w:pPr>
      <w:r>
        <w:rPr>
          <w:rFonts w:ascii="Times New Roman" w:hAnsi="Times New Roman" w:cs="Times New Roman"/>
        </w:rPr>
        <w:tab/>
        <w:t>Podľa dispozície poslancov obecného zastupiteľstva bude môcť starosta obce vykonávať zmeny v miestnom rozpočte. V činnosti obce totiž vznikajú viaceré situácie, ktoré vyžadujú urýchlené operatívne rozhodnutie o zmene rozpočtu obce, napríklad povinnosť zabezpečiť vyrovnanosť rozpočtu ku koncu rozpočtového roka zmenou v rozpočte zvýšením príjmov alebo znížením výdavkov. V týchto prípadoch je však z objektívnych časových dôvodov pre obecné zastupiteľstvo zložité vykonať zmenu rozpočtu obce. Preto je účelné umožniť obecnému zastupiteľstvu poveriť rozpočtovými opatreniami starostu obce.</w:t>
      </w:r>
    </w:p>
    <w:p>
      <w:pPr>
        <w:jc w:val="both"/>
        <w:rPr>
          <w:rFonts w:ascii="Times New Roman" w:hAnsi="Times New Roman" w:cs="Times New Roman"/>
          <w:sz w:val="24"/>
        </w:rPr>
      </w:pPr>
    </w:p>
    <w:p>
      <w:pPr>
        <w:jc w:val="both"/>
        <w:rPr>
          <w:rFonts w:ascii="Times New Roman" w:hAnsi="Times New Roman" w:cs="Times New Roman"/>
          <w:sz w:val="24"/>
        </w:rPr>
      </w:pPr>
    </w:p>
    <w:p>
      <w:pPr>
        <w:pStyle w:val="Heading4"/>
        <w:rPr>
          <w:rFonts w:ascii="Times New Roman" w:hAnsi="Times New Roman" w:cs="Times New Roman"/>
        </w:rPr>
      </w:pPr>
      <w:r>
        <w:rPr>
          <w:rFonts w:ascii="Times New Roman" w:hAnsi="Times New Roman" w:cs="Times New Roman"/>
        </w:rPr>
        <w:tab/>
        <w:t>K čl. III</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ab/>
        <w:t>Navrhovaná účinnosť zákona zohľadňuje potrebnú dĺžku legislatívneho procesu.</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V Bratislave 18. apríla 2007</w:t>
      </w:r>
    </w:p>
    <w:p>
      <w:pPr>
        <w:ind w:firstLine="708"/>
        <w:jc w:val="center"/>
        <w:rPr>
          <w:rFonts w:ascii="Times New Roman" w:hAnsi="Times New Roman" w:cs="Times New Roman"/>
          <w:sz w:val="24"/>
        </w:rPr>
      </w:pPr>
    </w:p>
    <w:p>
      <w:pPr>
        <w:ind w:firstLine="708"/>
        <w:jc w:val="center"/>
        <w:rPr>
          <w:rFonts w:ascii="Times New Roman" w:hAnsi="Times New Roman" w:cs="Times New Roman"/>
          <w:sz w:val="24"/>
        </w:rPr>
      </w:pPr>
    </w:p>
    <w:p>
      <w:pPr>
        <w:ind w:firstLine="708"/>
        <w:jc w:val="center"/>
        <w:rPr>
          <w:rFonts w:ascii="Times New Roman" w:hAnsi="Times New Roman" w:cs="Times New Roman"/>
          <w:sz w:val="24"/>
        </w:rPr>
      </w:pPr>
    </w:p>
    <w:p>
      <w:pPr>
        <w:ind w:firstLine="708"/>
        <w:jc w:val="center"/>
        <w:rPr>
          <w:rFonts w:ascii="Times New Roman" w:hAnsi="Times New Roman" w:cs="Times New Roman"/>
          <w:sz w:val="24"/>
        </w:rPr>
      </w:pPr>
    </w:p>
    <w:p>
      <w:pPr>
        <w:ind w:firstLine="708"/>
        <w:jc w:val="center"/>
        <w:rPr>
          <w:rFonts w:ascii="Times New Roman" w:hAnsi="Times New Roman" w:cs="Times New Roman"/>
          <w:b/>
          <w:sz w:val="24"/>
        </w:rPr>
      </w:pPr>
      <w:r>
        <w:rPr>
          <w:rFonts w:ascii="Times New Roman" w:hAnsi="Times New Roman" w:cs="Times New Roman"/>
          <w:b/>
          <w:sz w:val="24"/>
        </w:rPr>
        <w:t>Ro</w:t>
      </w:r>
      <w:r>
        <w:rPr>
          <w:rFonts w:ascii="Times New Roman" w:hAnsi="Times New Roman" w:cs="Times New Roman"/>
          <w:b/>
          <w:sz w:val="24"/>
        </w:rPr>
        <w:t>bert Fico, v.r.</w:t>
      </w:r>
    </w:p>
    <w:p>
      <w:pPr>
        <w:ind w:firstLine="708"/>
        <w:jc w:val="center"/>
        <w:rPr>
          <w:rFonts w:ascii="Times New Roman" w:hAnsi="Times New Roman" w:cs="Times New Roman"/>
          <w:b/>
          <w:sz w:val="24"/>
        </w:rPr>
      </w:pPr>
      <w:r>
        <w:rPr>
          <w:rFonts w:ascii="Times New Roman" w:hAnsi="Times New Roman" w:cs="Times New Roman"/>
          <w:b/>
          <w:sz w:val="24"/>
        </w:rPr>
        <w:t>predseda vlády</w:t>
      </w:r>
    </w:p>
    <w:p>
      <w:pPr>
        <w:ind w:firstLine="708"/>
        <w:jc w:val="center"/>
        <w:rPr>
          <w:rFonts w:ascii="Times New Roman" w:hAnsi="Times New Roman" w:cs="Times New Roman"/>
          <w:b/>
          <w:sz w:val="24"/>
        </w:rPr>
      </w:pPr>
    </w:p>
    <w:p>
      <w:pPr>
        <w:ind w:firstLine="708"/>
        <w:jc w:val="center"/>
        <w:rPr>
          <w:rFonts w:ascii="Times New Roman" w:hAnsi="Times New Roman" w:cs="Times New Roman"/>
          <w:b/>
          <w:sz w:val="24"/>
        </w:rPr>
      </w:pPr>
    </w:p>
    <w:p>
      <w:pPr>
        <w:ind w:firstLine="708"/>
        <w:jc w:val="center"/>
        <w:rPr>
          <w:rFonts w:ascii="Times New Roman" w:hAnsi="Times New Roman" w:cs="Times New Roman"/>
          <w:b/>
          <w:sz w:val="24"/>
        </w:rPr>
      </w:pPr>
    </w:p>
    <w:p>
      <w:pPr>
        <w:ind w:firstLine="708"/>
        <w:jc w:val="center"/>
        <w:rPr>
          <w:rFonts w:ascii="Times New Roman" w:hAnsi="Times New Roman" w:cs="Times New Roman"/>
          <w:b/>
          <w:sz w:val="24"/>
        </w:rPr>
      </w:pPr>
      <w:r>
        <w:rPr>
          <w:rFonts w:ascii="Times New Roman" w:hAnsi="Times New Roman" w:cs="Times New Roman"/>
          <w:b/>
          <w:sz w:val="24"/>
        </w:rPr>
        <w:t>Robert Kaliňák, v.r.</w:t>
      </w:r>
    </w:p>
    <w:p>
      <w:pPr>
        <w:ind w:firstLine="708"/>
        <w:jc w:val="center"/>
        <w:rPr>
          <w:rFonts w:ascii="Times New Roman" w:hAnsi="Times New Roman" w:cs="Times New Roman"/>
          <w:b/>
          <w:sz w:val="24"/>
        </w:rPr>
      </w:pPr>
      <w:r>
        <w:rPr>
          <w:rFonts w:ascii="Times New Roman" w:hAnsi="Times New Roman" w:cs="Times New Roman"/>
          <w:b/>
          <w:sz w:val="24"/>
        </w:rPr>
        <w:t>podpredseda vlády</w:t>
      </w:r>
    </w:p>
    <w:p>
      <w:pPr>
        <w:ind w:firstLine="708"/>
        <w:jc w:val="center"/>
        <w:rPr>
          <w:rFonts w:ascii="Times New Roman" w:hAnsi="Times New Roman" w:cs="Times New Roman"/>
          <w:b/>
          <w:sz w:val="24"/>
        </w:rPr>
      </w:pPr>
      <w:r>
        <w:rPr>
          <w:rFonts w:ascii="Times New Roman" w:hAnsi="Times New Roman" w:cs="Times New Roman"/>
          <w:b/>
          <w:sz w:val="24"/>
        </w:rPr>
        <w:t>a minister vnútra</w:t>
      </w: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9</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paragraph" w:styleId="Heading1">
    <w:name w:val="heading 1"/>
    <w:basedOn w:val="Normal"/>
    <w:next w:val="Normal"/>
    <w:uiPriority w:val="9"/>
    <w:qFormat/>
    <w:pPr>
      <w:keepNext/>
      <w:jc w:val="center"/>
      <w:outlineLvl w:val="0"/>
    </w:pPr>
    <w:rPr>
      <w:b/>
      <w:sz w:val="24"/>
    </w:rPr>
  </w:style>
  <w:style w:type="paragraph" w:styleId="Heading2">
    <w:name w:val="heading 2"/>
    <w:basedOn w:val="Normal"/>
    <w:next w:val="Normal"/>
    <w:uiPriority w:val="9"/>
    <w:qFormat/>
    <w:pPr>
      <w:keepNext/>
      <w:jc w:val="center"/>
      <w:outlineLvl w:val="1"/>
    </w:pPr>
    <w:rPr>
      <w:sz w:val="24"/>
    </w:rPr>
  </w:style>
  <w:style w:type="paragraph" w:styleId="Heading3">
    <w:name w:val="heading 3"/>
    <w:basedOn w:val="Normal"/>
    <w:next w:val="Normal"/>
    <w:uiPriority w:val="9"/>
    <w:qFormat/>
    <w:pPr>
      <w:keepNext/>
      <w:jc w:val="both"/>
      <w:outlineLvl w:val="2"/>
    </w:pPr>
    <w:rPr>
      <w:sz w:val="24"/>
    </w:rPr>
  </w:style>
  <w:style w:type="paragraph" w:styleId="Heading4">
    <w:name w:val="heading 4"/>
    <w:basedOn w:val="Normal"/>
    <w:next w:val="Normal"/>
    <w:uiPriority w:val="9"/>
    <w:qFormat/>
    <w:pPr>
      <w:keepNext/>
      <w:jc w:val="both"/>
      <w:outlineLvl w:val="3"/>
    </w:pPr>
    <w:rPr>
      <w:b/>
      <w:sz w:val="24"/>
    </w:rPr>
  </w:style>
  <w:style w:type="character" w:default="1" w:styleId="DefaultParagraphFont">
    <w:name w:val="Default Paragraph Font"/>
  </w:style>
  <w:style w:type="paragraph" w:styleId="Title">
    <w:name w:val="Title"/>
    <w:basedOn w:val="Normal"/>
    <w:uiPriority w:val="10"/>
    <w:qFormat/>
    <w:pPr>
      <w:jc w:val="center"/>
    </w:pPr>
    <w:rPr>
      <w:b/>
      <w:sz w:val="24"/>
    </w:rPr>
  </w:style>
  <w:style w:type="paragraph" w:styleId="BodyText">
    <w:name w:val="Body Text"/>
    <w:basedOn w:val="Normal"/>
    <w:pPr>
      <w:jc w:val="both"/>
    </w:pPr>
    <w:rPr>
      <w:sz w:val="24"/>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Subtitle">
    <w:name w:val="Subtitle"/>
    <w:basedOn w:val="Normal"/>
    <w:uiPriority w:val="11"/>
    <w:qFormat/>
    <w:pPr>
      <w:jc w:val="center"/>
    </w:pPr>
    <w:rPr>
      <w:b/>
      <w:sz w:val="24"/>
    </w:rPr>
  </w:style>
  <w:style w:type="paragraph" w:styleId="BodyTextIndent">
    <w:name w:val="Body Text Indent"/>
    <w:basedOn w:val="Normal"/>
    <w:pPr>
      <w:ind w:firstLine="708"/>
      <w:jc w:val="both"/>
    </w:pPr>
    <w:rPr>
      <w:sz w:val="24"/>
    </w:rPr>
  </w:style>
  <w:style w:type="paragraph" w:styleId="BodyText2">
    <w:name w:val="Body Text 2"/>
    <w:basedOn w:val="Normal"/>
    <w:pPr>
      <w:jc w:val="left"/>
    </w:pPr>
    <w:rPr>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2828</Words>
  <Characters>16121</Characters>
  <Application>Microsoft Office Word</Application>
  <DocSecurity>0</DocSecurity>
  <Lines>0</Lines>
  <Paragraphs>0</Paragraphs>
  <ScaleCrop>false</ScaleCrop>
  <Company>mvsr</Company>
  <LinksUpToDate>false</LinksUpToDate>
  <CharactersWithSpaces>19797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23</dc:creator>
  <cp:lastModifiedBy>23</cp:lastModifiedBy>
  <cp:revision>2</cp:revision>
  <cp:lastPrinted>2007-04-12T11:40:00Z</cp:lastPrinted>
  <dcterms:created xsi:type="dcterms:W3CDTF">2007-04-18T11:56:00Z</dcterms:created>
  <dcterms:modified xsi:type="dcterms:W3CDTF">2007-04-18T11:56:00Z</dcterms:modified>
</cp:coreProperties>
</file>