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14781" w:rsidRPr="007C7FF2" w:rsidP="00A14781">
      <w:pPr>
        <w:jc w:val="center"/>
        <w:outlineLvl w:val="0"/>
        <w:rPr>
          <w:rFonts w:ascii="Times New Roman" w:hAnsi="Times New Roman" w:cs="Times New Roman"/>
          <w:b/>
        </w:rPr>
      </w:pPr>
      <w:r w:rsidRPr="007C7FF2">
        <w:rPr>
          <w:rFonts w:ascii="Times New Roman" w:hAnsi="Times New Roman" w:cs="Times New Roman"/>
          <w:b/>
        </w:rPr>
        <w:t>Dôvodová správa</w:t>
      </w:r>
    </w:p>
    <w:p w:rsidR="00A14781" w:rsidP="00A14781">
      <w:pPr>
        <w:jc w:val="both"/>
        <w:rPr>
          <w:rFonts w:ascii="Times New Roman" w:hAnsi="Times New Roman" w:cs="Times New Roman"/>
        </w:rPr>
      </w:pPr>
    </w:p>
    <w:p w:rsidR="00A14781" w:rsidRPr="007C7FF2" w:rsidP="00A14781">
      <w:pPr>
        <w:jc w:val="both"/>
        <w:outlineLvl w:val="0"/>
        <w:rPr>
          <w:rFonts w:ascii="Times New Roman" w:hAnsi="Times New Roman" w:cs="Times New Roman"/>
          <w:b/>
        </w:rPr>
      </w:pPr>
      <w:r>
        <w:rPr>
          <w:rFonts w:ascii="Times New Roman" w:hAnsi="Times New Roman" w:cs="Times New Roman"/>
          <w:b/>
        </w:rPr>
        <w:t xml:space="preserve">I. </w:t>
      </w:r>
      <w:r w:rsidRPr="007C7FF2">
        <w:rPr>
          <w:rFonts w:ascii="Times New Roman" w:hAnsi="Times New Roman" w:cs="Times New Roman"/>
          <w:b/>
        </w:rPr>
        <w:t>Všeobecná časť</w:t>
      </w:r>
    </w:p>
    <w:p w:rsidR="00A14781" w:rsidP="00A14781">
      <w:pPr>
        <w:jc w:val="center"/>
        <w:rPr>
          <w:rFonts w:ascii="Times New Roman" w:hAnsi="Times New Roman" w:cs="Times New Roman"/>
        </w:rPr>
      </w:pPr>
    </w:p>
    <w:p w:rsidR="00A14781" w:rsidP="00A14781">
      <w:pPr>
        <w:jc w:val="both"/>
        <w:rPr>
          <w:rFonts w:ascii="Times New Roman" w:hAnsi="Times New Roman" w:cs="Times New Roman"/>
        </w:rPr>
      </w:pPr>
      <w:r>
        <w:rPr>
          <w:rFonts w:ascii="Times New Roman" w:hAnsi="Times New Roman" w:cs="Times New Roman"/>
        </w:rPr>
        <w:t xml:space="preserve">     </w:t>
        <w:tab/>
        <w:t>Dňa 21. apríla 2004 bola prijatá Smernica Európskeho parlamentu a Rady číslo 2004/35/ES o environmentálnej zodpovednosti pri prevencii a odstraňovaní environmentálnych škôd (ďalej len „smernica“) a v zmysle jej ustanovení sú členské štáty povinné zabezpečiť uplatnenie tejto smernice v národných legislatívach v termíne 30. apríla 2007.</w:t>
      </w:r>
    </w:p>
    <w:p w:rsidR="00A14781" w:rsidP="00A14781">
      <w:pPr>
        <w:jc w:val="both"/>
        <w:rPr>
          <w:rFonts w:ascii="Times New Roman" w:hAnsi="Times New Roman" w:cs="Times New Roman"/>
        </w:rPr>
      </w:pPr>
      <w:r>
        <w:rPr>
          <w:rFonts w:ascii="Times New Roman" w:hAnsi="Times New Roman" w:cs="Times New Roman"/>
        </w:rPr>
        <w:t xml:space="preserve">     </w:t>
        <w:tab/>
        <w:t>Dôvodom prijatia tejto smernice je skutočnosť, že v súčasnosti je v Spoločenstve veľa kontaminovaných miest, ktoré predstavujú závažné zdravotné riziká a strata biodiverzity sa v posledných desaťročiach dramaticky zrýchlila. Nečinnosť by mohla mať za následok väčšiu kontamináciu miest a väčšie straty biodiverzity v budúcnosti. Prevencia a odstraňovanie environmentálnych škôd v maximálnom možnom rozsahu prispieva k implementácii cieľov a zásad environmentálnej politiky spoločenstva, ako je uvedená v Zmluve o založení ES.</w:t>
      </w:r>
    </w:p>
    <w:p w:rsidR="00A14781" w:rsidP="00A14781">
      <w:pPr>
        <w:jc w:val="both"/>
        <w:rPr>
          <w:rFonts w:ascii="Times New Roman" w:hAnsi="Times New Roman" w:cs="Times New Roman"/>
        </w:rPr>
      </w:pPr>
      <w:r>
        <w:rPr>
          <w:rFonts w:ascii="Times New Roman" w:hAnsi="Times New Roman" w:cs="Times New Roman"/>
        </w:rPr>
        <w:t xml:space="preserve">     </w:t>
        <w:tab/>
      </w:r>
    </w:p>
    <w:p w:rsidR="00A14781" w:rsidP="00A14781">
      <w:pPr>
        <w:ind w:firstLine="708"/>
        <w:jc w:val="both"/>
        <w:rPr>
          <w:rFonts w:ascii="Times New Roman" w:hAnsi="Times New Roman" w:cs="Times New Roman"/>
        </w:rPr>
      </w:pPr>
      <w:r>
        <w:rPr>
          <w:rFonts w:ascii="Times New Roman" w:hAnsi="Times New Roman" w:cs="Times New Roman"/>
        </w:rPr>
        <w:t xml:space="preserve">Prevencia a odstraňovanie environmentálnych škôd by sa mali implementovať prostredníctvom zásady ,,znečisťovateľ platí“ v súlade so zásadou trvalo udržateľného rozvoja. Základnou zásadou smernice, ktorá sa preberá aj do návrhu zákona, je, aby sa prevádzkovateľ, ktorého činnosť environmentálnu škodu spôsobila alebo predstavuje bezprostrednú hrozbu vzniku takejto škody, považoval za finančne zodpovedného, a to s cieľom donútiť prevádzkovateľov, aby prijali a vykonali opatrenia a vypracovali postupy na minimalizáciu environmentálnych škôd, čim sa riziko ich finančnej zodpovednosti zúži. </w:t>
      </w:r>
    </w:p>
    <w:p w:rsidR="00A14781" w:rsidP="00A14781">
      <w:pPr>
        <w:jc w:val="both"/>
        <w:rPr>
          <w:rFonts w:ascii="Times New Roman" w:hAnsi="Times New Roman" w:cs="Times New Roman"/>
        </w:rPr>
      </w:pPr>
      <w:r>
        <w:rPr>
          <w:rFonts w:ascii="Times New Roman" w:hAnsi="Times New Roman" w:cs="Times New Roman"/>
        </w:rPr>
        <w:t xml:space="preserve">     </w:t>
        <w:tab/>
      </w:r>
    </w:p>
    <w:p w:rsidR="00A14781" w:rsidP="00A14781">
      <w:pPr>
        <w:ind w:firstLine="708"/>
        <w:jc w:val="both"/>
        <w:rPr>
          <w:rFonts w:ascii="Times New Roman" w:hAnsi="Times New Roman" w:cs="Times New Roman"/>
        </w:rPr>
      </w:pPr>
      <w:r>
        <w:rPr>
          <w:rFonts w:ascii="Times New Roman" w:hAnsi="Times New Roman" w:cs="Times New Roman"/>
        </w:rPr>
        <w:t>Environmentálnou škodou podľa tohto zákona nie je akékoľvek poškodenie životného prostredia, ale len škoda na chránených druhoch a biotopoch, na vode a na pôde. Za škodu sa však považuje akákoľvek nepriaznivá zmena niektorého z uvedených prírodných zdrojov nezávisle od toho či bola spôsobená porušením právnych predpisov alebo konaním v súlade s právnymi predpismi. Zodpovednosť za túto environmentálnu škodu majú prevádzkovatelia</w:t>
      </w:r>
    </w:p>
    <w:p w:rsidR="00A14781" w:rsidP="00A14781">
      <w:pPr>
        <w:numPr>
          <w:ilvl w:val="0"/>
          <w:numId w:val="1"/>
        </w:numPr>
        <w:tabs>
          <w:tab w:val="left" w:pos="360"/>
          <w:tab w:val="clear" w:pos="720"/>
        </w:tabs>
        <w:ind w:left="360"/>
        <w:jc w:val="both"/>
        <w:rPr>
          <w:rFonts w:ascii="Times New Roman" w:hAnsi="Times New Roman" w:cs="Times New Roman"/>
        </w:rPr>
      </w:pPr>
      <w:r w:rsidRPr="00B010B2">
        <w:rPr>
          <w:rFonts w:ascii="Times New Roman" w:hAnsi="Times New Roman" w:cs="Times New Roman"/>
        </w:rPr>
        <w:t>v</w:t>
      </w:r>
      <w:r>
        <w:rPr>
          <w:rFonts w:ascii="Times New Roman" w:hAnsi="Times New Roman" w:cs="Times New Roman"/>
        </w:rPr>
        <w:t>ykonávajúci pracovné činnosti ustanovené v ustanovení § 1 ods. 2 návrhu zákona – v týchto prípadoch ide o objektívnu zodpovednosť,</w:t>
      </w:r>
    </w:p>
    <w:p w:rsidR="00A14781" w:rsidP="00A14781">
      <w:pPr>
        <w:numPr>
          <w:ilvl w:val="0"/>
          <w:numId w:val="1"/>
        </w:numPr>
        <w:tabs>
          <w:tab w:val="left" w:pos="360"/>
          <w:tab w:val="clear" w:pos="720"/>
        </w:tabs>
        <w:ind w:left="360"/>
        <w:jc w:val="both"/>
        <w:rPr>
          <w:rFonts w:ascii="Times New Roman" w:hAnsi="Times New Roman" w:cs="Times New Roman"/>
        </w:rPr>
      </w:pPr>
      <w:r>
        <w:rPr>
          <w:rFonts w:ascii="Times New Roman" w:hAnsi="Times New Roman" w:cs="Times New Roman"/>
        </w:rPr>
        <w:t>vykonávajúci pracovné činnosti iné, než uvedené v ustanovení § 1 ods. 2 návrhu zákona – tu ide o subjektívnu zodpovednosť, ktorá sa týka len škody na chránených druhoch a biotopoch.</w:t>
      </w:r>
    </w:p>
    <w:p w:rsidR="00A14781" w:rsidP="00A14781">
      <w:pPr>
        <w:jc w:val="both"/>
        <w:rPr>
          <w:rFonts w:ascii="Times New Roman" w:hAnsi="Times New Roman" w:cs="Times New Roman"/>
        </w:rPr>
      </w:pPr>
    </w:p>
    <w:p w:rsidR="00A14781" w:rsidRPr="00C729DD" w:rsidP="00A14781">
      <w:pPr>
        <w:jc w:val="both"/>
        <w:rPr>
          <w:rFonts w:ascii="Times New Roman" w:hAnsi="Times New Roman" w:cs="Times New Roman"/>
        </w:rPr>
      </w:pPr>
      <w:r>
        <w:rPr>
          <w:rFonts w:ascii="Times New Roman" w:hAnsi="Times New Roman" w:cs="Times New Roman"/>
        </w:rPr>
        <w:t xml:space="preserve">     </w:t>
        <w:tab/>
        <w:t xml:space="preserve">Prevádzkovatelia budú podľa návrhu zákona povinní predchádzať hrozbe vzniku environmentálnej škody prijatím a vykonaním preventívnych opatrení a v prípade vzniku environmentálnej škody budú povinní prijať a vykonať nápravné opatrenia. Ak prevádzkovateľ neprijme preventívne alebo nápravné opatrenia, môže tak namiesto neho urobiť príslušný orgán štátnej správy </w:t>
      </w:r>
      <w:r w:rsidRPr="00B010B2">
        <w:rPr>
          <w:rFonts w:ascii="Times New Roman" w:hAnsi="Times New Roman" w:cs="Times New Roman"/>
        </w:rPr>
        <w:t>(</w:t>
      </w:r>
      <w:r>
        <w:rPr>
          <w:rFonts w:ascii="Times New Roman" w:hAnsi="Times New Roman" w:cs="Times New Roman"/>
        </w:rPr>
        <w:t xml:space="preserve">obvodný úrad životného prostredia alebo v zákone ustanovených prípadoch Slovenská </w:t>
      </w:r>
      <w:r w:rsidRPr="00C729DD">
        <w:rPr>
          <w:rFonts w:ascii="Times New Roman" w:hAnsi="Times New Roman" w:cs="Times New Roman"/>
        </w:rPr>
        <w:t>inšpekcia životného prostredia). Náklady na preventívne opatrenia a na nápravné opatrenia znáša prevádzkovateľ okrem prípadov ustanovených liberačných dôvodov. Ak namiesto prevádzkovateľa konal príslušný organ, má voči prevádzkovateľovi nárok na náhradu nákladov, ktoré mu vznikli. Náhrada nákladov sa predpokladá vy</w:t>
      </w:r>
      <w:r>
        <w:rPr>
          <w:rFonts w:ascii="Times New Roman" w:hAnsi="Times New Roman" w:cs="Times New Roman"/>
        </w:rPr>
        <w:t>máhať</w:t>
      </w:r>
      <w:r w:rsidRPr="00C729DD">
        <w:rPr>
          <w:rFonts w:ascii="Times New Roman" w:hAnsi="Times New Roman" w:cs="Times New Roman"/>
        </w:rPr>
        <w:t xml:space="preserve"> exekučným konaním.</w:t>
      </w:r>
    </w:p>
    <w:p w:rsidR="00A14781" w:rsidP="00A14781">
      <w:pPr>
        <w:jc w:val="both"/>
        <w:rPr>
          <w:rFonts w:ascii="Times New Roman" w:hAnsi="Times New Roman" w:cs="Times New Roman"/>
        </w:rPr>
      </w:pPr>
      <w:r>
        <w:rPr>
          <w:rFonts w:ascii="Times New Roman" w:hAnsi="Times New Roman" w:cs="Times New Roman"/>
        </w:rPr>
        <w:t xml:space="preserve">     </w:t>
      </w:r>
    </w:p>
    <w:p w:rsidR="00A14781" w:rsidP="00A14781">
      <w:pPr>
        <w:ind w:firstLine="708"/>
        <w:jc w:val="both"/>
        <w:rPr>
          <w:rFonts w:ascii="Times New Roman" w:hAnsi="Times New Roman" w:cs="Times New Roman"/>
        </w:rPr>
      </w:pPr>
      <w:r>
        <w:rPr>
          <w:rFonts w:ascii="Times New Roman" w:hAnsi="Times New Roman" w:cs="Times New Roman"/>
        </w:rPr>
        <w:t>Za účelom</w:t>
      </w:r>
      <w:r w:rsidRPr="00C729DD">
        <w:rPr>
          <w:rFonts w:ascii="Times New Roman" w:hAnsi="Times New Roman" w:cs="Times New Roman"/>
        </w:rPr>
        <w:t xml:space="preserve"> finančného krytia zodpovednosti prevádzkovateľa za environmentálnu škodu </w:t>
      </w:r>
      <w:r>
        <w:rPr>
          <w:rFonts w:ascii="Times New Roman" w:hAnsi="Times New Roman" w:cs="Times New Roman"/>
        </w:rPr>
        <w:t xml:space="preserve">sa počíta v budúcnosti s tým, že prevádzkovatelia budú uzatvárať buď </w:t>
      </w:r>
      <w:r w:rsidRPr="00C729DD">
        <w:rPr>
          <w:rFonts w:ascii="Times New Roman" w:hAnsi="Times New Roman" w:cs="Times New Roman"/>
        </w:rPr>
        <w:t>zmluvu o poistení tejto zodpovednosti alebo využi</w:t>
      </w:r>
      <w:r>
        <w:rPr>
          <w:rFonts w:ascii="Times New Roman" w:hAnsi="Times New Roman" w:cs="Times New Roman"/>
        </w:rPr>
        <w:t>jú</w:t>
      </w:r>
      <w:r w:rsidRPr="00C729DD">
        <w:rPr>
          <w:rFonts w:ascii="Times New Roman" w:hAnsi="Times New Roman" w:cs="Times New Roman"/>
        </w:rPr>
        <w:t xml:space="preserve"> iný vyhovujúci spôsob jej finančného krytia.</w:t>
      </w:r>
    </w:p>
    <w:p w:rsidR="00A14781" w:rsidRPr="00C729DD" w:rsidP="00A14781">
      <w:pPr>
        <w:jc w:val="both"/>
        <w:rPr>
          <w:rFonts w:ascii="Times New Roman" w:hAnsi="Times New Roman" w:cs="Times New Roman"/>
        </w:rPr>
      </w:pPr>
    </w:p>
    <w:p w:rsidR="00A14781" w:rsidP="00A14781">
      <w:pPr>
        <w:jc w:val="both"/>
        <w:rPr>
          <w:rFonts w:ascii="Times New Roman" w:hAnsi="Times New Roman" w:cs="Times New Roman"/>
        </w:rPr>
      </w:pPr>
      <w:r>
        <w:rPr>
          <w:rFonts w:ascii="Times New Roman" w:hAnsi="Times New Roman" w:cs="Times New Roman"/>
        </w:rPr>
        <w:t xml:space="preserve">     </w:t>
        <w:tab/>
        <w:t>Osoby, ktor</w:t>
      </w:r>
      <w:r>
        <w:rPr>
          <w:rFonts w:ascii="Times New Roman" w:hAnsi="Times New Roman" w:cs="Times New Roman"/>
        </w:rPr>
        <w:t xml:space="preserve">é majú záujem na rozhodovaní o environmentálnej škode </w:t>
      </w:r>
      <w:r w:rsidRPr="00DA1860">
        <w:rPr>
          <w:rFonts w:ascii="Times New Roman" w:hAnsi="Times New Roman" w:cs="Times New Roman"/>
        </w:rPr>
        <w:t>(</w:t>
      </w:r>
      <w:r>
        <w:rPr>
          <w:rFonts w:ascii="Times New Roman" w:hAnsi="Times New Roman" w:cs="Times New Roman"/>
        </w:rPr>
        <w:t>vlastníci, správcovia, nájomcovia nehnuteľností, mimovládne organizácia a ďalšie osoby</w:t>
      </w:r>
      <w:r w:rsidRPr="00DA1860">
        <w:rPr>
          <w:rFonts w:ascii="Times New Roman" w:hAnsi="Times New Roman" w:cs="Times New Roman"/>
        </w:rPr>
        <w:t xml:space="preserve">) </w:t>
      </w:r>
      <w:r w:rsidRPr="00F06FAA">
        <w:rPr>
          <w:rFonts w:ascii="Times New Roman" w:hAnsi="Times New Roman" w:cs="Times New Roman"/>
        </w:rPr>
        <w:t xml:space="preserve">budú oprávnené dať </w:t>
      </w:r>
      <w:r>
        <w:rPr>
          <w:rFonts w:ascii="Times New Roman" w:hAnsi="Times New Roman" w:cs="Times New Roman"/>
        </w:rPr>
        <w:t xml:space="preserve">oznámenie </w:t>
      </w:r>
      <w:r w:rsidRPr="00F06FAA">
        <w:rPr>
          <w:rFonts w:ascii="Times New Roman" w:hAnsi="Times New Roman" w:cs="Times New Roman"/>
        </w:rPr>
        <w:t>na začatie konania podľa tohto zákona voči zodpovednému prevádzkovateľovi. Príslušný</w:t>
      </w:r>
      <w:r w:rsidRPr="00F06FAA">
        <w:rPr>
          <w:rFonts w:ascii="Times New Roman" w:hAnsi="Times New Roman" w:cs="Times New Roman"/>
        </w:rPr>
        <w:t xml:space="preserve"> organ bude povinný </w:t>
      </w:r>
      <w:r>
        <w:rPr>
          <w:rFonts w:ascii="Times New Roman" w:hAnsi="Times New Roman" w:cs="Times New Roman"/>
        </w:rPr>
        <w:t xml:space="preserve">oznámenie preskúmať </w:t>
      </w:r>
      <w:r w:rsidRPr="00F06FAA">
        <w:rPr>
          <w:rFonts w:ascii="Times New Roman" w:hAnsi="Times New Roman" w:cs="Times New Roman"/>
        </w:rPr>
        <w:t>a rozhodnúť, či na jeho základe začne konanie o</w:t>
      </w:r>
      <w:r>
        <w:rPr>
          <w:rFonts w:ascii="Times New Roman" w:hAnsi="Times New Roman" w:cs="Times New Roman"/>
        </w:rPr>
        <w:t xml:space="preserve"> uložení povinnosti prevádzkovateľovi prijať a vykonať preventívne </w:t>
      </w:r>
      <w:r w:rsidRPr="00F06FAA">
        <w:rPr>
          <w:rFonts w:ascii="Times New Roman" w:hAnsi="Times New Roman" w:cs="Times New Roman"/>
        </w:rPr>
        <w:t xml:space="preserve"> opatrenia</w:t>
      </w:r>
      <w:r>
        <w:rPr>
          <w:rFonts w:ascii="Times New Roman" w:hAnsi="Times New Roman" w:cs="Times New Roman"/>
        </w:rPr>
        <w:t xml:space="preserve"> alebo </w:t>
      </w:r>
      <w:r w:rsidRPr="00F06FAA">
        <w:rPr>
          <w:rFonts w:ascii="Times New Roman" w:hAnsi="Times New Roman" w:cs="Times New Roman"/>
        </w:rPr>
        <w:t>konanie o</w:t>
      </w:r>
      <w:r>
        <w:rPr>
          <w:rFonts w:ascii="Times New Roman" w:hAnsi="Times New Roman" w:cs="Times New Roman"/>
        </w:rPr>
        <w:t> uložení povinnosti prevádzkovateľovi prijať a vykonať nápravné</w:t>
      </w:r>
      <w:r w:rsidRPr="00F06FAA">
        <w:rPr>
          <w:rFonts w:ascii="Times New Roman" w:hAnsi="Times New Roman" w:cs="Times New Roman"/>
        </w:rPr>
        <w:t xml:space="preserve"> opatrenia</w:t>
      </w:r>
      <w:r>
        <w:rPr>
          <w:rFonts w:ascii="Times New Roman" w:hAnsi="Times New Roman" w:cs="Times New Roman"/>
        </w:rPr>
        <w:t>.</w:t>
      </w:r>
    </w:p>
    <w:p w:rsidR="00A14781" w:rsidP="00A14781">
      <w:pPr>
        <w:jc w:val="both"/>
        <w:rPr>
          <w:rFonts w:ascii="Times New Roman" w:hAnsi="Times New Roman" w:cs="Times New Roman"/>
        </w:rPr>
      </w:pPr>
    </w:p>
    <w:p w:rsidR="00A14781" w:rsidRPr="00D92995" w:rsidP="00A14781">
      <w:pPr>
        <w:ind w:firstLine="708"/>
        <w:jc w:val="both"/>
        <w:rPr>
          <w:rFonts w:ascii="Times New Roman" w:hAnsi="Times New Roman" w:cs="Times New Roman"/>
        </w:rPr>
      </w:pPr>
      <w:r w:rsidRPr="00F06FAA">
        <w:rPr>
          <w:rFonts w:ascii="Times New Roman" w:hAnsi="Times New Roman" w:cs="Times New Roman"/>
        </w:rPr>
        <w:t xml:space="preserve">Príslušnými orgánmi štátnej správy na úseku prevencie a nápravy environmentálnej škody bude obvodný úrad životného prostredia a pre prevádzkovateľov, ktorí spadajú pod zákon č. 245/2003 Z. z. o integrovanej prevencii a kontrole znečisťovania životného prostredia Slovenská inšpekcia životného prostredia. </w:t>
      </w:r>
      <w:r>
        <w:rPr>
          <w:rFonts w:ascii="Times New Roman" w:hAnsi="Times New Roman" w:cs="Times New Roman"/>
        </w:rPr>
        <w:t>A</w:t>
      </w:r>
      <w:r w:rsidRPr="00F06FAA">
        <w:rPr>
          <w:rFonts w:ascii="Times New Roman" w:hAnsi="Times New Roman" w:cs="Times New Roman"/>
        </w:rPr>
        <w:t xml:space="preserve">ko dotknuté orgány </w:t>
      </w:r>
      <w:r>
        <w:rPr>
          <w:rFonts w:ascii="Times New Roman" w:hAnsi="Times New Roman" w:cs="Times New Roman"/>
        </w:rPr>
        <w:t xml:space="preserve">budú do konaní podľa tohto zákona </w:t>
      </w:r>
      <w:r w:rsidRPr="00F06FAA">
        <w:rPr>
          <w:rFonts w:ascii="Times New Roman" w:hAnsi="Times New Roman" w:cs="Times New Roman"/>
        </w:rPr>
        <w:t>vstupovať</w:t>
      </w:r>
      <w:r>
        <w:rPr>
          <w:rFonts w:ascii="Times New Roman" w:hAnsi="Times New Roman" w:cs="Times New Roman"/>
        </w:rPr>
        <w:t xml:space="preserve"> orgány </w:t>
      </w:r>
      <w:r w:rsidRPr="00D92995">
        <w:rPr>
          <w:rFonts w:ascii="Times New Roman" w:hAnsi="Times New Roman" w:cs="Times New Roman"/>
        </w:rPr>
        <w:t>ochrany prírody, orgán</w:t>
      </w:r>
      <w:r>
        <w:rPr>
          <w:rFonts w:ascii="Times New Roman" w:hAnsi="Times New Roman" w:cs="Times New Roman"/>
        </w:rPr>
        <w:t>y</w:t>
      </w:r>
      <w:r w:rsidRPr="00D92995">
        <w:rPr>
          <w:rFonts w:ascii="Times New Roman" w:hAnsi="Times New Roman" w:cs="Times New Roman"/>
        </w:rPr>
        <w:t xml:space="preserve"> štátnej vodnej správy</w:t>
      </w:r>
      <w:r>
        <w:rPr>
          <w:rFonts w:ascii="Times New Roman" w:hAnsi="Times New Roman" w:cs="Times New Roman"/>
        </w:rPr>
        <w:t xml:space="preserve">, </w:t>
      </w:r>
      <w:r w:rsidRPr="00D92995">
        <w:rPr>
          <w:rFonts w:ascii="Times New Roman" w:hAnsi="Times New Roman" w:cs="Times New Roman"/>
        </w:rPr>
        <w:t>obvodné pozemkové úrad</w:t>
      </w:r>
      <w:r>
        <w:rPr>
          <w:rFonts w:ascii="Times New Roman" w:hAnsi="Times New Roman" w:cs="Times New Roman"/>
        </w:rPr>
        <w:t>y</w:t>
      </w:r>
      <w:r w:rsidRPr="00D92995">
        <w:rPr>
          <w:rFonts w:ascii="Times New Roman" w:hAnsi="Times New Roman" w:cs="Times New Roman"/>
        </w:rPr>
        <w:t xml:space="preserve">, </w:t>
      </w:r>
      <w:r>
        <w:rPr>
          <w:rFonts w:ascii="Times New Roman" w:hAnsi="Times New Roman" w:cs="Times New Roman"/>
        </w:rPr>
        <w:t>lesné úrady a úrady</w:t>
      </w:r>
      <w:r w:rsidRPr="00D92995">
        <w:rPr>
          <w:rFonts w:ascii="Times New Roman" w:hAnsi="Times New Roman" w:cs="Times New Roman"/>
        </w:rPr>
        <w:t xml:space="preserve"> verejného zdravotníctva</w:t>
      </w:r>
      <w:r>
        <w:rPr>
          <w:rFonts w:ascii="Times New Roman" w:hAnsi="Times New Roman" w:cs="Times New Roman"/>
        </w:rPr>
        <w:t>.</w:t>
      </w:r>
    </w:p>
    <w:p w:rsidR="00A14781" w:rsidP="00A14781">
      <w:pPr>
        <w:ind w:firstLine="708"/>
        <w:jc w:val="both"/>
        <w:rPr>
          <w:rFonts w:ascii="Times New Roman" w:hAnsi="Times New Roman" w:cs="Times New Roman"/>
        </w:rPr>
      </w:pPr>
    </w:p>
    <w:p w:rsidR="00A14781" w:rsidP="00A14781">
      <w:pPr>
        <w:ind w:firstLine="708"/>
        <w:jc w:val="both"/>
        <w:rPr>
          <w:rFonts w:ascii="Times New Roman" w:hAnsi="Times New Roman" w:cs="Times New Roman"/>
        </w:rPr>
      </w:pPr>
      <w:r w:rsidRPr="00F06FAA">
        <w:rPr>
          <w:rFonts w:ascii="Times New Roman" w:hAnsi="Times New Roman" w:cs="Times New Roman"/>
        </w:rPr>
        <w:t xml:space="preserve">Návrh zákona sa nevzťahuje na environmentálne škody vzniknuté pred jeho účinnosťou, takže zákon nebude riešiť tzv. staré záťaže. Environmentálna škoda nezahŕňa škodu na majetku ani na zdraví osôb, všeobecné predpisy o náhrade škody zostávajú nedotknuté. </w:t>
      </w:r>
    </w:p>
    <w:p w:rsidR="00A14781" w:rsidP="00A14781">
      <w:pPr>
        <w:ind w:firstLine="708"/>
        <w:jc w:val="both"/>
        <w:rPr>
          <w:rFonts w:ascii="Times New Roman" w:hAnsi="Times New Roman" w:cs="Times New Roman"/>
        </w:rPr>
      </w:pPr>
      <w:r>
        <w:rPr>
          <w:rFonts w:ascii="Times New Roman" w:hAnsi="Times New Roman" w:cs="Times New Roman"/>
        </w:rPr>
        <w:t xml:space="preserve">   </w:t>
        <w:tab/>
      </w:r>
    </w:p>
    <w:p w:rsidR="00A14781" w:rsidP="00A14781">
      <w:pPr>
        <w:jc w:val="both"/>
        <w:rPr>
          <w:rFonts w:ascii="Times New Roman" w:hAnsi="Times New Roman" w:cs="Times New Roman"/>
        </w:rPr>
      </w:pPr>
      <w:r>
        <w:rPr>
          <w:rFonts w:ascii="Times New Roman" w:hAnsi="Times New Roman" w:cs="Times New Roman"/>
        </w:rPr>
        <w:t xml:space="preserve">     </w:t>
        <w:tab/>
        <w:t xml:space="preserve">Návrh </w:t>
      </w:r>
      <w:r w:rsidRPr="0094646B">
        <w:rPr>
          <w:rFonts w:ascii="Times New Roman" w:hAnsi="Times New Roman" w:cs="Times New Roman"/>
        </w:rPr>
        <w:t>zákona je v súlade s ustanoveniami čl. 44 Ústavy Slovenskej republiky, podľa ktorých každý má právo na priaznivé životné prostredie, nikto nesmie nad mieru stanovenú zákonom ohrozovať ani poškodzovať životné prostredie a štát dbá o šetrné využívanie prírodných zdrojov a ekologickú rovnováhu a o účinnú starostlivosť o životné prostredie a zabezpečuje ochranu určeným druhom voľne žijúcich rastlín a voľne žijúcich živočíchov. Podľa čl. 45 Ústavy Slovenskej republiky každý má právo na včasné a úplné informácie o stave životného prostredia a o príčinách a následkoch tohto stavu. V súlade s čl. 58 Ústavy Slovenskej republiky hospodárstvo Slovenskej republiky sa zakladá na princípoch sociálne a ekologicky orientovanej trhovej ekonomiky.</w:t>
      </w: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rPr>
          <w:rFonts w:ascii="Times New Roman" w:hAnsi="Times New Roman" w:cs="Times New Roman"/>
        </w:rPr>
      </w:pPr>
    </w:p>
    <w:p w:rsidR="00A14781" w:rsidP="00A14781">
      <w:pPr>
        <w:pStyle w:val="odrazka"/>
        <w:tabs>
          <w:tab w:val="clear" w:pos="360"/>
          <w:tab w:val="left" w:pos="708"/>
        </w:tabs>
        <w:ind w:left="0" w:firstLine="0"/>
        <w:rPr>
          <w:rFonts w:ascii="Times New Roman" w:hAnsi="Times New Roman" w:cs="Times New Roman"/>
        </w:rPr>
      </w:pPr>
    </w:p>
    <w:p w:rsidR="00A14781" w:rsidP="00A14781">
      <w:pPr>
        <w:pStyle w:val="nzovlnok"/>
        <w:spacing w:line="240" w:lineRule="auto"/>
        <w:rPr>
          <w:rFonts w:ascii="Times New Roman" w:hAnsi="Times New Roman" w:cs="Times New Roman"/>
          <w:sz w:val="24"/>
        </w:rPr>
      </w:pPr>
      <w:r>
        <w:rPr>
          <w:rFonts w:ascii="Times New Roman" w:hAnsi="Times New Roman" w:cs="Times New Roman"/>
          <w:sz w:val="24"/>
        </w:rPr>
        <w:t>DOLOŽKA  ZLUČITEĽNOSTI</w:t>
      </w:r>
    </w:p>
    <w:p w:rsidR="00A14781" w:rsidP="00A14781">
      <w:pPr>
        <w:spacing w:line="320" w:lineRule="atLeast"/>
        <w:jc w:val="center"/>
        <w:rPr>
          <w:rFonts w:ascii="Times New Roman" w:hAnsi="Times New Roman" w:cs="Times New Roman"/>
          <w:b/>
          <w:lang w:eastAsia="cs-CZ"/>
        </w:rPr>
      </w:pPr>
      <w:r>
        <w:rPr>
          <w:rFonts w:ascii="Times New Roman" w:hAnsi="Times New Roman" w:cs="Times New Roman"/>
          <w:b/>
        </w:rPr>
        <w:t>právneho predpisu</w:t>
      </w:r>
    </w:p>
    <w:p w:rsidR="00A14781" w:rsidP="00A14781">
      <w:pPr>
        <w:pStyle w:val="nzovlnok"/>
        <w:spacing w:line="240" w:lineRule="auto"/>
        <w:rPr>
          <w:rFonts w:ascii="Times New Roman" w:hAnsi="Times New Roman" w:cs="Times New Roman"/>
          <w:sz w:val="24"/>
        </w:rPr>
      </w:pPr>
      <w:r>
        <w:rPr>
          <w:rFonts w:ascii="Times New Roman" w:hAnsi="Times New Roman" w:cs="Times New Roman"/>
          <w:sz w:val="24"/>
        </w:rPr>
        <w:t>s právom Európskych spoločenstiev a právom Európskej únie</w:t>
      </w:r>
    </w:p>
    <w:p w:rsidR="00A14781" w:rsidP="00A14781">
      <w:pPr>
        <w:spacing w:line="320" w:lineRule="atLeast"/>
        <w:ind w:firstLine="567"/>
        <w:jc w:val="both"/>
        <w:rPr>
          <w:rFonts w:ascii="Times New Roman" w:hAnsi="Times New Roman" w:cs="Times New Roman"/>
          <w:lang w:eastAsia="cs-CZ"/>
        </w:rPr>
      </w:pPr>
    </w:p>
    <w:p w:rsidR="00A14781" w:rsidP="00A14781">
      <w:pPr>
        <w:pStyle w:val="odrkaa"/>
        <w:numPr>
          <w:ilvl w:val="0"/>
          <w:numId w:val="6"/>
        </w:numPr>
        <w:tabs>
          <w:tab w:val="left" w:pos="284"/>
          <w:tab w:val="left" w:pos="1080"/>
        </w:tabs>
        <w:spacing w:line="240" w:lineRule="auto"/>
        <w:rPr>
          <w:rFonts w:ascii="Times New Roman" w:hAnsi="Times New Roman" w:cs="Times New Roman"/>
        </w:rPr>
      </w:pPr>
      <w:r>
        <w:rPr>
          <w:rFonts w:ascii="Times New Roman" w:hAnsi="Times New Roman" w:cs="Times New Roman"/>
          <w:b/>
        </w:rPr>
        <w:t>Predkladateľ právneho predpisu:</w:t>
      </w:r>
      <w:r>
        <w:rPr>
          <w:rFonts w:ascii="Times New Roman" w:hAnsi="Times New Roman" w:cs="Times New Roman"/>
        </w:rPr>
        <w:t xml:space="preserve">  Vláda Slovenskej republiky </w:t>
      </w:r>
    </w:p>
    <w:p w:rsidR="00A14781" w:rsidP="00A14781">
      <w:pPr>
        <w:pStyle w:val="odrkaa"/>
        <w:tabs>
          <w:tab w:val="left" w:pos="284"/>
        </w:tabs>
        <w:spacing w:line="240" w:lineRule="auto"/>
        <w:rPr>
          <w:rFonts w:ascii="Times New Roman" w:hAnsi="Times New Roman" w:cs="Times New Roman"/>
        </w:rPr>
      </w:pPr>
    </w:p>
    <w:p w:rsidR="00A14781" w:rsidP="00A14781">
      <w:pPr>
        <w:pStyle w:val="odrkaa"/>
        <w:numPr>
          <w:ilvl w:val="0"/>
          <w:numId w:val="6"/>
        </w:numPr>
        <w:tabs>
          <w:tab w:val="left" w:pos="284"/>
          <w:tab w:val="left" w:pos="1080"/>
        </w:tabs>
        <w:spacing w:line="240" w:lineRule="auto"/>
        <w:rPr>
          <w:rFonts w:ascii="Times New Roman" w:hAnsi="Times New Roman" w:cs="Times New Roman"/>
        </w:rPr>
      </w:pPr>
      <w:r>
        <w:rPr>
          <w:rFonts w:ascii="Times New Roman" w:hAnsi="Times New Roman" w:cs="Times New Roman"/>
          <w:b/>
        </w:rPr>
        <w:t>Názov návrhu právneho predpisu:</w:t>
      </w:r>
      <w:r>
        <w:rPr>
          <w:rFonts w:ascii="Times New Roman" w:hAnsi="Times New Roman" w:cs="Times New Roman"/>
        </w:rPr>
        <w:t xml:space="preserve"> Zákon o zodpovednosti pri prevencii a náprave environmentálnych škôd a</w:t>
      </w:r>
      <w:r>
        <w:rPr>
          <w:rFonts w:ascii="Times New Roman" w:hAnsi="Times New Roman" w:cs="Times New Roman"/>
        </w:rPr>
        <w:t> o zmene a doplnení niektorých zákonov</w:t>
      </w:r>
    </w:p>
    <w:p w:rsidR="00A14781" w:rsidP="00A14781">
      <w:pPr>
        <w:pStyle w:val="odrkaa"/>
        <w:tabs>
          <w:tab w:val="left" w:pos="284"/>
        </w:tabs>
        <w:spacing w:line="240" w:lineRule="auto"/>
        <w:rPr>
          <w:rFonts w:ascii="Times New Roman" w:hAnsi="Times New Roman" w:cs="Times New Roman"/>
        </w:rPr>
      </w:pPr>
    </w:p>
    <w:p w:rsidR="00A14781" w:rsidP="00A14781">
      <w:pPr>
        <w:pStyle w:val="odrkaa"/>
        <w:tabs>
          <w:tab w:val="left" w:pos="567"/>
        </w:tabs>
        <w:spacing w:line="240" w:lineRule="auto"/>
        <w:rPr>
          <w:rFonts w:ascii="Times New Roman" w:hAnsi="Times New Roman" w:cs="Times New Roman"/>
        </w:rPr>
      </w:pPr>
    </w:p>
    <w:p w:rsidR="00A14781" w:rsidP="00A14781">
      <w:pPr>
        <w:pStyle w:val="odrkaa"/>
        <w:numPr>
          <w:ilvl w:val="0"/>
          <w:numId w:val="6"/>
        </w:numPr>
        <w:tabs>
          <w:tab w:val="left" w:pos="567"/>
          <w:tab w:val="left" w:pos="1080"/>
        </w:tabs>
        <w:spacing w:line="240" w:lineRule="auto"/>
        <w:rPr>
          <w:rFonts w:ascii="Times New Roman" w:hAnsi="Times New Roman" w:cs="Times New Roman"/>
          <w:b/>
        </w:rPr>
      </w:pPr>
      <w:r>
        <w:rPr>
          <w:rFonts w:ascii="Times New Roman" w:hAnsi="Times New Roman" w:cs="Times New Roman"/>
          <w:b/>
        </w:rPr>
        <w:t>Problematika návrhu zákona je v práve ES/EÚ upravená:</w:t>
      </w:r>
    </w:p>
    <w:p w:rsidR="00A14781" w:rsidP="00A14781">
      <w:pPr>
        <w:pStyle w:val="odrkaa"/>
        <w:tabs>
          <w:tab w:val="left" w:pos="284"/>
        </w:tabs>
        <w:spacing w:line="240" w:lineRule="auto"/>
        <w:ind w:left="360"/>
        <w:rPr>
          <w:rFonts w:ascii="Times New Roman" w:hAnsi="Times New Roman" w:cs="Times New Roman"/>
        </w:rPr>
      </w:pPr>
    </w:p>
    <w:p w:rsidR="00A14781" w:rsidP="00A14781">
      <w:pPr>
        <w:pStyle w:val="odrkaa"/>
        <w:numPr>
          <w:ilvl w:val="0"/>
          <w:numId w:val="4"/>
        </w:numPr>
        <w:tabs>
          <w:tab w:val="clear" w:pos="720"/>
          <w:tab w:val="left" w:pos="1068"/>
        </w:tabs>
        <w:spacing w:line="240" w:lineRule="auto"/>
        <w:ind w:left="1068"/>
        <w:rPr>
          <w:rFonts w:ascii="Times New Roman" w:hAnsi="Times New Roman" w:cs="Times New Roman"/>
          <w:b/>
        </w:rPr>
      </w:pPr>
      <w:r>
        <w:rPr>
          <w:rFonts w:ascii="Times New Roman" w:hAnsi="Times New Roman" w:cs="Times New Roman"/>
          <w:b/>
        </w:rPr>
        <w:t>v</w:t>
      </w:r>
      <w:r w:rsidRPr="00A44E96">
        <w:rPr>
          <w:rFonts w:ascii="Times New Roman" w:hAnsi="Times New Roman" w:cs="Times New Roman"/>
          <w:b/>
        </w:rPr>
        <w:t> práve Európskej únie</w:t>
      </w:r>
    </w:p>
    <w:p w:rsidR="00A14781" w:rsidP="00A14781">
      <w:pPr>
        <w:pStyle w:val="odrkaa"/>
        <w:numPr>
          <w:ilvl w:val="0"/>
          <w:numId w:val="5"/>
        </w:numPr>
        <w:tabs>
          <w:tab w:val="left" w:pos="1080"/>
        </w:tabs>
        <w:spacing w:line="240" w:lineRule="auto"/>
        <w:rPr>
          <w:rFonts w:ascii="Times New Roman" w:hAnsi="Times New Roman" w:cs="Times New Roman"/>
        </w:rPr>
      </w:pPr>
      <w:r>
        <w:rPr>
          <w:rFonts w:ascii="Times New Roman" w:hAnsi="Times New Roman" w:cs="Times New Roman"/>
        </w:rPr>
        <w:t>v čl. 2 Zmluvy o Európskej únii v znení zmluvy z Nice, ktorý ustanovuje ako jednu z úloh Európskej únie trvalo udržateľný rozvoj,</w:t>
      </w:r>
    </w:p>
    <w:p w:rsidR="00A14781" w:rsidRPr="00A44E96" w:rsidP="00A14781">
      <w:pPr>
        <w:pStyle w:val="odrkaa"/>
        <w:spacing w:line="240" w:lineRule="auto"/>
        <w:ind w:left="720"/>
        <w:rPr>
          <w:rFonts w:ascii="Times New Roman" w:hAnsi="Times New Roman" w:cs="Times New Roman"/>
        </w:rPr>
      </w:pPr>
    </w:p>
    <w:p w:rsidR="00A14781" w:rsidP="00A14781">
      <w:pPr>
        <w:pStyle w:val="odrkaa"/>
        <w:numPr>
          <w:ilvl w:val="0"/>
          <w:numId w:val="4"/>
        </w:numPr>
        <w:tabs>
          <w:tab w:val="clear" w:pos="720"/>
          <w:tab w:val="left" w:pos="1068"/>
        </w:tabs>
        <w:spacing w:line="240" w:lineRule="auto"/>
        <w:ind w:left="1068"/>
        <w:rPr>
          <w:rFonts w:ascii="Times New Roman" w:hAnsi="Times New Roman" w:cs="Times New Roman"/>
          <w:b/>
        </w:rPr>
      </w:pPr>
      <w:r w:rsidRPr="00A44E96">
        <w:rPr>
          <w:rFonts w:ascii="Times New Roman" w:hAnsi="Times New Roman" w:cs="Times New Roman"/>
          <w:b/>
        </w:rPr>
        <w:t>v práve Európskych spoločenstiev</w:t>
      </w:r>
    </w:p>
    <w:p w:rsidR="00A14781" w:rsidRPr="00A44E96" w:rsidP="00A14781">
      <w:pPr>
        <w:pStyle w:val="odrkaa"/>
        <w:spacing w:line="240" w:lineRule="auto"/>
        <w:ind w:left="1068" w:hanging="360"/>
        <w:rPr>
          <w:rFonts w:ascii="Times New Roman" w:hAnsi="Times New Roman" w:cs="Times New Roman"/>
        </w:rPr>
      </w:pPr>
      <w:r w:rsidRPr="00A44E96">
        <w:rPr>
          <w:rFonts w:ascii="Times New Roman" w:hAnsi="Times New Roman" w:cs="Times New Roman"/>
        </w:rPr>
        <w:t xml:space="preserve"> -  v čl. 174 a 175 Zmluvy o založení Eur</w:t>
      </w:r>
      <w:r>
        <w:rPr>
          <w:rFonts w:ascii="Times New Roman" w:hAnsi="Times New Roman" w:cs="Times New Roman"/>
        </w:rPr>
        <w:t>ó</w:t>
      </w:r>
      <w:r w:rsidRPr="00A44E96">
        <w:rPr>
          <w:rFonts w:ascii="Times New Roman" w:hAnsi="Times New Roman" w:cs="Times New Roman"/>
        </w:rPr>
        <w:t>pskeho spoločenstva v znení zmluvy z Nice, ktoré upravujú politiku Spoločenstva v oblasti životného prostredia vrátane ochrany zdr</w:t>
      </w:r>
      <w:r>
        <w:rPr>
          <w:rFonts w:ascii="Times New Roman" w:hAnsi="Times New Roman" w:cs="Times New Roman"/>
        </w:rPr>
        <w:t>av</w:t>
      </w:r>
      <w:r w:rsidRPr="00A44E96">
        <w:rPr>
          <w:rFonts w:ascii="Times New Roman" w:hAnsi="Times New Roman" w:cs="Times New Roman"/>
        </w:rPr>
        <w:t>ia ľudí</w:t>
      </w:r>
      <w:r>
        <w:rPr>
          <w:rFonts w:ascii="Times New Roman" w:hAnsi="Times New Roman" w:cs="Times New Roman"/>
        </w:rPr>
        <w:t>,</w:t>
      </w:r>
    </w:p>
    <w:p w:rsidR="00A14781" w:rsidP="00A14781">
      <w:pPr>
        <w:pStyle w:val="odrkaa"/>
        <w:spacing w:line="240" w:lineRule="auto"/>
        <w:ind w:left="1068" w:hanging="360"/>
        <w:rPr>
          <w:rFonts w:ascii="Times New Roman" w:hAnsi="Times New Roman" w:cs="Times New Roman"/>
        </w:rPr>
      </w:pPr>
      <w:r>
        <w:rPr>
          <w:rFonts w:ascii="Times New Roman" w:hAnsi="Times New Roman" w:cs="Times New Roman"/>
        </w:rPr>
        <w:t xml:space="preserve"> - Smernica Rady 2004/35/ES zo dňa 21. apríla 2004 o environmentálnej zodpovednosti pri prevencii a odstraňovaní environmentálnych škôd.</w:t>
      </w:r>
    </w:p>
    <w:p w:rsidR="00A14781" w:rsidP="00A14781">
      <w:pPr>
        <w:pStyle w:val="odrkaa"/>
        <w:spacing w:line="240" w:lineRule="auto"/>
        <w:ind w:left="720"/>
        <w:rPr>
          <w:rFonts w:ascii="Times New Roman" w:hAnsi="Times New Roman" w:cs="Times New Roman"/>
        </w:rPr>
      </w:pPr>
      <w:r>
        <w:rPr>
          <w:rFonts w:ascii="Times New Roman" w:hAnsi="Times New Roman" w:cs="Times New Roman"/>
        </w:rPr>
        <w:tab/>
        <w:t>Smernica upravuje postup pri prevencii a odstraňovaní environmentálnych škôd, ktoré môžu spôsobiť prevádzkovatelia svojimi činnosťami, ktoré vymedzuje smernica vo svojej prílohe. Posudzujú sa environmentálne škody vzniknuté na vode, pôde, chránených druhoch a prirodzených biotopoch. Cieľom uplatňovania tejto smernice je určiť, opísať a posúdiť primeraným spôsobom priame a nepriame environmentálne škody na všetky zložky životného prostredia a verejné zdravie.</w:t>
      </w:r>
    </w:p>
    <w:p w:rsidR="00A14781" w:rsidP="00A14781">
      <w:pPr>
        <w:pStyle w:val="odrkaa"/>
        <w:spacing w:line="240" w:lineRule="auto"/>
        <w:rPr>
          <w:rFonts w:ascii="Times New Roman" w:hAnsi="Times New Roman" w:cs="Times New Roman"/>
        </w:rPr>
      </w:pPr>
    </w:p>
    <w:p w:rsidR="00A14781" w:rsidP="00A14781">
      <w:pPr>
        <w:pStyle w:val="odrkaa"/>
        <w:numPr>
          <w:ilvl w:val="0"/>
          <w:numId w:val="6"/>
        </w:numPr>
        <w:tabs>
          <w:tab w:val="left" w:pos="284"/>
          <w:tab w:val="left" w:pos="1080"/>
        </w:tabs>
        <w:spacing w:line="240" w:lineRule="auto"/>
        <w:rPr>
          <w:rFonts w:ascii="Times New Roman" w:hAnsi="Times New Roman" w:cs="Times New Roman"/>
        </w:rPr>
      </w:pPr>
      <w:r>
        <w:rPr>
          <w:rFonts w:ascii="Times New Roman" w:hAnsi="Times New Roman" w:cs="Times New Roman"/>
          <w:b/>
        </w:rPr>
        <w:t>Záväzky Slovenskej republiky vo vzťahu k ES/EÚ:</w:t>
      </w:r>
    </w:p>
    <w:p w:rsidR="00A14781" w:rsidP="00A14781">
      <w:pPr>
        <w:pStyle w:val="odrkaa"/>
        <w:tabs>
          <w:tab w:val="left" w:pos="360"/>
        </w:tabs>
        <w:spacing w:line="240" w:lineRule="auto"/>
        <w:ind w:left="1080"/>
        <w:rPr>
          <w:rFonts w:ascii="Times New Roman" w:hAnsi="Times New Roman" w:cs="Times New Roman"/>
        </w:rPr>
      </w:pPr>
      <w:r>
        <w:rPr>
          <w:rFonts w:ascii="Times New Roman" w:hAnsi="Times New Roman" w:cs="Times New Roman"/>
        </w:rPr>
        <w:t>Záväzky Slovenskej republiky vyplývajú z ustanovení Zmluvy o Európskej únii v znení zmluvy z Nice o zbližovaní práva. Záväzky tiež vyplývajú z materiálov o určení g</w:t>
      </w:r>
      <w:r>
        <w:rPr>
          <w:rFonts w:ascii="Times New Roman" w:hAnsi="Times New Roman" w:cs="Times New Roman"/>
        </w:rPr>
        <w:t>estorstva smerníc. Návrh zákona bol navrhnutý do Plánu legislatívnych úloh vlády Slovenskej republiky na rok 2006.</w:t>
      </w:r>
    </w:p>
    <w:p w:rsidR="00A14781" w:rsidP="00A14781">
      <w:pPr>
        <w:pStyle w:val="odrkaa"/>
        <w:spacing w:line="240" w:lineRule="auto"/>
        <w:rPr>
          <w:rFonts w:ascii="Times New Roman" w:hAnsi="Times New Roman" w:cs="Times New Roman"/>
        </w:rPr>
      </w:pPr>
    </w:p>
    <w:p w:rsidR="00A14781" w:rsidP="00A14781">
      <w:pPr>
        <w:pStyle w:val="odrkaa"/>
        <w:spacing w:line="240" w:lineRule="auto"/>
        <w:rPr>
          <w:rFonts w:ascii="Times New Roman" w:hAnsi="Times New Roman" w:cs="Times New Roman"/>
        </w:rPr>
      </w:pPr>
    </w:p>
    <w:p w:rsidR="00A14781" w:rsidP="00A14781">
      <w:pPr>
        <w:pStyle w:val="odrkaa"/>
        <w:numPr>
          <w:ilvl w:val="0"/>
          <w:numId w:val="6"/>
        </w:numPr>
        <w:tabs>
          <w:tab w:val="left" w:pos="1080"/>
        </w:tabs>
        <w:spacing w:line="240" w:lineRule="auto"/>
        <w:rPr>
          <w:rFonts w:ascii="Times New Roman" w:hAnsi="Times New Roman" w:cs="Times New Roman"/>
          <w:b/>
        </w:rPr>
      </w:pPr>
      <w:r>
        <w:rPr>
          <w:rFonts w:ascii="Times New Roman" w:hAnsi="Times New Roman" w:cs="Times New Roman"/>
          <w:b/>
        </w:rPr>
        <w:t>Stupeň zlučiteľnosti s právom ES/EÚ:</w:t>
      </w:r>
    </w:p>
    <w:p w:rsidR="00A14781" w:rsidP="00A14781">
      <w:pPr>
        <w:pStyle w:val="odrkaa"/>
        <w:spacing w:line="240" w:lineRule="auto"/>
        <w:rPr>
          <w:rFonts w:ascii="Times New Roman" w:hAnsi="Times New Roman" w:cs="Times New Roman"/>
        </w:rPr>
      </w:pPr>
      <w:r>
        <w:rPr>
          <w:rFonts w:ascii="Times New Roman" w:hAnsi="Times New Roman" w:cs="Times New Roman"/>
        </w:rPr>
        <w:tab/>
        <w:t xml:space="preserve">      -  úplná zlučiteľnosť. </w:t>
      </w:r>
    </w:p>
    <w:p w:rsidR="00A14781" w:rsidP="00A14781">
      <w:pPr>
        <w:pStyle w:val="odrkaa"/>
        <w:spacing w:line="240" w:lineRule="auto"/>
        <w:rPr>
          <w:rFonts w:ascii="Times New Roman" w:hAnsi="Times New Roman" w:cs="Times New Roman"/>
        </w:rPr>
      </w:pPr>
      <w:r>
        <w:rPr>
          <w:rFonts w:ascii="Times New Roman" w:hAnsi="Times New Roman" w:cs="Times New Roman"/>
        </w:rPr>
        <w:tab/>
        <w:t xml:space="preserve">Prijatím navrhovaného zákona sa dosiahne úplná harmonizácia slovenskej     </w:t>
        <w:tab/>
        <w:t xml:space="preserve">legislatívy s právom Európskej únie v oblasti posudzovania vplyvov na životné </w:t>
        <w:tab/>
        <w:t xml:space="preserve">prostredie. </w:t>
      </w:r>
    </w:p>
    <w:p w:rsidR="00A14781" w:rsidP="00A14781">
      <w:pPr>
        <w:pStyle w:val="odrkaa"/>
        <w:tabs>
          <w:tab w:val="left" w:pos="0"/>
        </w:tabs>
        <w:spacing w:line="240" w:lineRule="auto"/>
        <w:jc w:val="left"/>
        <w:rPr>
          <w:rFonts w:ascii="Times New Roman" w:hAnsi="Times New Roman" w:cs="Times New Roman"/>
        </w:rPr>
      </w:pPr>
    </w:p>
    <w:p w:rsidR="00A14781" w:rsidP="00A14781">
      <w:pPr>
        <w:pStyle w:val="odrkaa"/>
        <w:numPr>
          <w:ilvl w:val="0"/>
          <w:numId w:val="6"/>
        </w:numPr>
        <w:tabs>
          <w:tab w:val="left" w:pos="0"/>
          <w:tab w:val="left" w:pos="1080"/>
        </w:tabs>
        <w:spacing w:line="240" w:lineRule="auto"/>
        <w:jc w:val="left"/>
        <w:rPr>
          <w:rFonts w:ascii="Times New Roman" w:hAnsi="Times New Roman" w:cs="Times New Roman"/>
        </w:rPr>
      </w:pPr>
      <w:r>
        <w:rPr>
          <w:rFonts w:ascii="Times New Roman" w:hAnsi="Times New Roman" w:cs="Times New Roman"/>
          <w:b/>
        </w:rPr>
        <w:t>Gestor a spolupracujúce rezorty :</w:t>
      </w:r>
      <w:r>
        <w:rPr>
          <w:rFonts w:ascii="Times New Roman" w:hAnsi="Times New Roman" w:cs="Times New Roman"/>
        </w:rPr>
        <w:t xml:space="preserve">  Ministerstvo životného prostredia Slovenskej republiky, Ministerstvo pôdohospodárstva Slovenskej republiky, Ministerstvo f</w:t>
      </w:r>
      <w:r>
        <w:rPr>
          <w:rFonts w:ascii="Times New Roman" w:hAnsi="Times New Roman" w:cs="Times New Roman"/>
        </w:rPr>
        <w:t>inancií Slovenskej republiky.</w:t>
      </w:r>
    </w:p>
    <w:p w:rsidR="00A14781" w:rsidP="00A14781">
      <w:pPr>
        <w:pStyle w:val="odrkaa"/>
        <w:tabs>
          <w:tab w:val="left" w:pos="0"/>
        </w:tabs>
        <w:spacing w:line="240" w:lineRule="auto"/>
        <w:ind w:left="720"/>
        <w:jc w:val="left"/>
        <w:rPr>
          <w:rFonts w:ascii="Times New Roman" w:hAnsi="Times New Roman" w:cs="Times New Roman"/>
          <w:b/>
        </w:rPr>
      </w:pPr>
    </w:p>
    <w:p w:rsidR="00A14781" w:rsidP="00A14781">
      <w:pPr>
        <w:pStyle w:val="odrkaa"/>
        <w:tabs>
          <w:tab w:val="left" w:pos="0"/>
        </w:tabs>
        <w:spacing w:line="240" w:lineRule="auto"/>
        <w:ind w:left="720"/>
        <w:jc w:val="left"/>
        <w:rPr>
          <w:rFonts w:ascii="Times New Roman" w:hAnsi="Times New Roman" w:cs="Times New Roman"/>
          <w:b/>
        </w:rPr>
      </w:pPr>
    </w:p>
    <w:p w:rsidR="00A14781" w:rsidP="00A14781">
      <w:pPr>
        <w:pStyle w:val="odrkaa"/>
        <w:tabs>
          <w:tab w:val="left" w:pos="0"/>
        </w:tabs>
        <w:spacing w:line="240" w:lineRule="auto"/>
        <w:ind w:left="720"/>
        <w:jc w:val="left"/>
        <w:rPr>
          <w:rFonts w:ascii="Times New Roman" w:hAnsi="Times New Roman" w:cs="Times New Roman"/>
          <w:b/>
        </w:rPr>
      </w:pPr>
    </w:p>
    <w:p w:rsidR="00A14781" w:rsidP="00A14781">
      <w:pPr>
        <w:pStyle w:val="odrkaa"/>
        <w:tabs>
          <w:tab w:val="left" w:pos="0"/>
        </w:tabs>
        <w:spacing w:line="240" w:lineRule="auto"/>
        <w:ind w:left="720"/>
        <w:jc w:val="left"/>
        <w:rPr>
          <w:rFonts w:ascii="Times New Roman" w:hAnsi="Times New Roman" w:cs="Times New Roman"/>
          <w:b/>
        </w:rPr>
      </w:pPr>
    </w:p>
    <w:p w:rsidR="00A14781" w:rsidRPr="0018484F" w:rsidP="00A14781">
      <w:pPr>
        <w:tabs>
          <w:tab w:val="left" w:pos="720"/>
        </w:tabs>
        <w:autoSpaceDE/>
        <w:autoSpaceDN/>
        <w:jc w:val="center"/>
        <w:outlineLvl w:val="0"/>
        <w:rPr>
          <w:rFonts w:ascii="Times New Roman" w:hAnsi="Times New Roman" w:cs="Times New Roman"/>
          <w:b/>
          <w:bCs/>
        </w:rPr>
      </w:pPr>
      <w:r w:rsidRPr="0018484F">
        <w:rPr>
          <w:rFonts w:ascii="Times New Roman" w:hAnsi="Times New Roman" w:cs="Times New Roman"/>
          <w:b/>
          <w:bCs/>
        </w:rPr>
        <w:t>Doložka finančných, ekonomických, environmentálnych  vplyvov,</w:t>
      </w:r>
    </w:p>
    <w:p w:rsidR="00A14781" w:rsidRPr="0018484F" w:rsidP="00A14781">
      <w:pPr>
        <w:tabs>
          <w:tab w:val="left" w:pos="720"/>
        </w:tabs>
        <w:autoSpaceDE/>
        <w:autoSpaceDN/>
        <w:jc w:val="center"/>
        <w:outlineLvl w:val="0"/>
        <w:rPr>
          <w:rFonts w:ascii="Times New Roman" w:hAnsi="Times New Roman" w:cs="Times New Roman"/>
          <w:b/>
          <w:bCs/>
        </w:rPr>
      </w:pPr>
      <w:r w:rsidRPr="0018484F">
        <w:rPr>
          <w:rFonts w:ascii="Times New Roman" w:hAnsi="Times New Roman" w:cs="Times New Roman"/>
          <w:b/>
          <w:bCs/>
        </w:rPr>
        <w:t xml:space="preserve"> vplyvov na zamestnanosť a podnikateľské prostredie.</w:t>
      </w:r>
    </w:p>
    <w:p w:rsidR="00A14781" w:rsidRPr="00DF68FE" w:rsidP="00A14781">
      <w:pPr>
        <w:tabs>
          <w:tab w:val="left" w:pos="720"/>
        </w:tabs>
        <w:autoSpaceDE/>
        <w:autoSpaceDN/>
        <w:jc w:val="center"/>
        <w:rPr>
          <w:rFonts w:ascii="Times New Roman" w:hAnsi="Times New Roman" w:cs="Times New Roman"/>
          <w:b/>
          <w:bCs/>
        </w:rPr>
      </w:pPr>
    </w:p>
    <w:p w:rsidR="00A14781" w:rsidRPr="00DF68FE" w:rsidP="00A14781">
      <w:pPr>
        <w:tabs>
          <w:tab w:val="left" w:pos="720"/>
        </w:tabs>
        <w:autoSpaceDE/>
        <w:autoSpaceDN/>
        <w:jc w:val="center"/>
        <w:rPr>
          <w:rFonts w:ascii="Times New Roman" w:hAnsi="Times New Roman" w:cs="Times New Roman"/>
          <w:b/>
          <w:bCs/>
        </w:rPr>
      </w:pPr>
    </w:p>
    <w:p w:rsidR="00A14781" w:rsidRPr="00DF68FE" w:rsidP="00A14781">
      <w:pPr>
        <w:numPr>
          <w:ilvl w:val="0"/>
          <w:numId w:val="11"/>
        </w:numPr>
        <w:tabs>
          <w:tab w:val="left" w:pos="720"/>
        </w:tabs>
        <w:autoSpaceDE/>
        <w:autoSpaceDN/>
        <w:rPr>
          <w:rFonts w:ascii="Times New Roman" w:hAnsi="Times New Roman" w:cs="Times New Roman"/>
          <w:b/>
          <w:bCs/>
          <w:i/>
        </w:rPr>
      </w:pPr>
      <w:r w:rsidRPr="00DF68FE">
        <w:rPr>
          <w:rFonts w:ascii="Times New Roman" w:hAnsi="Times New Roman" w:cs="Times New Roman"/>
          <w:b/>
          <w:bCs/>
          <w:i/>
        </w:rPr>
        <w:t>odhad dopadov na verejné financie</w:t>
      </w:r>
    </w:p>
    <w:p w:rsidR="00A14781" w:rsidRPr="00DF68FE" w:rsidP="00A14781">
      <w:pPr>
        <w:tabs>
          <w:tab w:val="left" w:pos="720"/>
        </w:tabs>
        <w:autoSpaceDE/>
        <w:autoSpaceDN/>
        <w:ind w:left="360"/>
        <w:rPr>
          <w:rFonts w:ascii="Times New Roman" w:hAnsi="Times New Roman" w:cs="Times New Roman"/>
          <w:b/>
          <w:bCs/>
        </w:rPr>
      </w:pPr>
    </w:p>
    <w:p w:rsidR="00A14781" w:rsidRPr="00DF68FE" w:rsidP="00A14781">
      <w:pPr>
        <w:autoSpaceDE/>
        <w:autoSpaceDN/>
        <w:jc w:val="both"/>
        <w:rPr>
          <w:rFonts w:ascii="Times New Roman" w:hAnsi="Times New Roman" w:cs="Times New Roman"/>
        </w:rPr>
      </w:pPr>
      <w:r w:rsidRPr="00DF68FE">
        <w:rPr>
          <w:rFonts w:ascii="Times New Roman" w:hAnsi="Times New Roman" w:cs="Times New Roman"/>
        </w:rPr>
        <w:tab/>
        <w:t>Navrhovaná právna úprava  rieši zabezpečenie nových činností a postupov, ktoré vyplývajú pre členské štáty EÚ z  implementácie Smernice 2004/35/CE Európskeho parlamentu a Rady o environmentálnej zodpovednosti pri prevencii a odstraňovaní  environmentálnych škôd,  čo zakladá aj  nároky na  štátny rozpočet. Ekonomické dopady návrhu  nového zákona  predstavujú zvýšenie výdavkov  štátneho rozpočtu  na financovanie administratívnych a odborných činností na úrovni ústredných orgánov štátnej správy, obvodných úradov životného prostredia, inšpekčnej činnosti  a odborných technických</w:t>
      </w:r>
      <w:r w:rsidRPr="00DF68FE">
        <w:rPr>
          <w:rFonts w:ascii="Times New Roman" w:hAnsi="Times New Roman" w:cs="Times New Roman"/>
        </w:rPr>
        <w:t xml:space="preserve">  výkonov  v súvislosti s realizáciou navrhovaných postupov.</w:t>
      </w:r>
    </w:p>
    <w:p w:rsidR="00A14781" w:rsidRPr="00DF68FE" w:rsidP="00A14781">
      <w:pPr>
        <w:autoSpaceDE/>
        <w:autoSpaceDN/>
        <w:jc w:val="both"/>
        <w:rPr>
          <w:rFonts w:ascii="Times New Roman" w:hAnsi="Times New Roman" w:cs="Times New Roman"/>
        </w:rPr>
      </w:pPr>
      <w:r w:rsidRPr="00DF68FE">
        <w:rPr>
          <w:rFonts w:ascii="Times New Roman" w:hAnsi="Times New Roman" w:cs="Times New Roman"/>
        </w:rPr>
        <w:t xml:space="preserve">          Nové náklady si budú vyžadovať  hlavne nasledovné okruhy pôsobnosti zákona :</w:t>
      </w:r>
    </w:p>
    <w:p w:rsidR="00A14781" w:rsidRPr="00DF68FE" w:rsidP="00A14781">
      <w:pPr>
        <w:autoSpaceDE/>
        <w:autoSpaceDN/>
        <w:jc w:val="both"/>
        <w:rPr>
          <w:rFonts w:ascii="Times New Roman" w:hAnsi="Times New Roman" w:cs="Times New Roman"/>
        </w:rPr>
      </w:pPr>
      <w:r w:rsidRPr="00DF68FE">
        <w:rPr>
          <w:rFonts w:ascii="Times New Roman" w:hAnsi="Times New Roman" w:cs="Times New Roman"/>
        </w:rPr>
        <w:t>personálne a administratívne zabezpečenie štátnej správy  na úseku  prevencie a nápravy  environmentálnych škôd podľa tohto zákona,</w:t>
      </w:r>
    </w:p>
    <w:p w:rsidR="00A14781" w:rsidRPr="00DF68FE" w:rsidP="00A14781">
      <w:pPr>
        <w:numPr>
          <w:ilvl w:val="0"/>
          <w:numId w:val="12"/>
        </w:numPr>
        <w:tabs>
          <w:tab w:val="left" w:pos="360"/>
        </w:tabs>
        <w:autoSpaceDE/>
        <w:autoSpaceDN/>
        <w:jc w:val="both"/>
        <w:rPr>
          <w:rFonts w:ascii="Times New Roman" w:hAnsi="Times New Roman" w:cs="Times New Roman"/>
        </w:rPr>
      </w:pPr>
      <w:r w:rsidRPr="00DF68FE">
        <w:rPr>
          <w:rFonts w:ascii="Times New Roman" w:hAnsi="Times New Roman" w:cs="Times New Roman"/>
        </w:rPr>
        <w:t>zabezpečovanie preventívnych a nápravných opatrení pre odstránenie environmentálnych škôd v prípadoch  určených týmto zákonom,</w:t>
      </w:r>
    </w:p>
    <w:p w:rsidR="00A14781" w:rsidRPr="00DF68FE" w:rsidP="00A14781">
      <w:pPr>
        <w:numPr>
          <w:ilvl w:val="0"/>
          <w:numId w:val="12"/>
        </w:numPr>
        <w:tabs>
          <w:tab w:val="left" w:pos="360"/>
        </w:tabs>
        <w:autoSpaceDE/>
        <w:autoSpaceDN/>
        <w:jc w:val="both"/>
        <w:rPr>
          <w:rFonts w:ascii="Times New Roman" w:hAnsi="Times New Roman" w:cs="Times New Roman"/>
        </w:rPr>
      </w:pPr>
      <w:r w:rsidRPr="00DF68FE">
        <w:rPr>
          <w:rFonts w:ascii="Times New Roman" w:hAnsi="Times New Roman" w:cs="Times New Roman"/>
        </w:rPr>
        <w:t>náklady štátu na realizované nápravné opatrenia na nápravu environmentálnych škôd, pokiaľ nekonal prevádzkovateľ, alebo prevádzkovateľ nie je známy,</w:t>
      </w:r>
    </w:p>
    <w:p w:rsidR="00A14781" w:rsidRPr="00DF68FE" w:rsidP="00A14781">
      <w:pPr>
        <w:numPr>
          <w:ilvl w:val="0"/>
          <w:numId w:val="12"/>
        </w:numPr>
        <w:tabs>
          <w:tab w:val="left" w:pos="360"/>
        </w:tabs>
        <w:autoSpaceDE/>
        <w:autoSpaceDN/>
        <w:jc w:val="both"/>
        <w:rPr>
          <w:rFonts w:ascii="Times New Roman" w:hAnsi="Times New Roman" w:cs="Times New Roman"/>
        </w:rPr>
      </w:pPr>
      <w:r w:rsidRPr="00DF68FE">
        <w:rPr>
          <w:rFonts w:ascii="Times New Roman" w:hAnsi="Times New Roman" w:cs="Times New Roman"/>
        </w:rPr>
        <w:t>od identifikovaného prevádzkovateľa, alebo tretej osoby, ktorá škodu spôsobila, podľa tohto zákona budú náklady, ktoré vy</w:t>
      </w:r>
      <w:r>
        <w:rPr>
          <w:rFonts w:ascii="Times New Roman" w:hAnsi="Times New Roman" w:cs="Times New Roman"/>
        </w:rPr>
        <w:t>naložil štát vymáhané občiansko-</w:t>
      </w:r>
      <w:r w:rsidRPr="00DF68FE">
        <w:rPr>
          <w:rFonts w:ascii="Times New Roman" w:hAnsi="Times New Roman" w:cs="Times New Roman"/>
        </w:rPr>
        <w:t>súdnou cestou, alebo až exekúciou,</w:t>
      </w:r>
    </w:p>
    <w:p w:rsidR="00A14781" w:rsidRPr="00DF68FE" w:rsidP="00A14781">
      <w:pPr>
        <w:numPr>
          <w:ilvl w:val="0"/>
          <w:numId w:val="12"/>
        </w:numPr>
        <w:tabs>
          <w:tab w:val="left" w:pos="360"/>
        </w:tabs>
        <w:autoSpaceDE/>
        <w:autoSpaceDN/>
        <w:jc w:val="both"/>
        <w:rPr>
          <w:rFonts w:ascii="Times New Roman" w:hAnsi="Times New Roman" w:cs="Times New Roman"/>
        </w:rPr>
      </w:pPr>
      <w:r w:rsidRPr="00DF68FE">
        <w:rPr>
          <w:rFonts w:ascii="Times New Roman" w:hAnsi="Times New Roman" w:cs="Times New Roman"/>
        </w:rPr>
        <w:t>zabezpečenie a zhromažďo</w:t>
      </w:r>
      <w:r w:rsidRPr="00DF68FE">
        <w:rPr>
          <w:rFonts w:ascii="Times New Roman" w:hAnsi="Times New Roman" w:cs="Times New Roman"/>
        </w:rPr>
        <w:t>vanie údajov a poskytovanie informácií na úseku prevencie a nápravy  environmentálnych škôd,</w:t>
      </w:r>
    </w:p>
    <w:p w:rsidR="00A14781" w:rsidRPr="00DF68FE" w:rsidP="00A14781">
      <w:pPr>
        <w:numPr>
          <w:ilvl w:val="0"/>
          <w:numId w:val="12"/>
        </w:numPr>
        <w:tabs>
          <w:tab w:val="left" w:pos="360"/>
        </w:tabs>
        <w:autoSpaceDE/>
        <w:autoSpaceDN/>
        <w:jc w:val="both"/>
        <w:rPr>
          <w:rFonts w:ascii="Times New Roman" w:hAnsi="Times New Roman" w:cs="Times New Roman"/>
        </w:rPr>
      </w:pPr>
      <w:r w:rsidRPr="00DF68FE">
        <w:rPr>
          <w:rFonts w:ascii="Times New Roman" w:hAnsi="Times New Roman" w:cs="Times New Roman"/>
        </w:rPr>
        <w:t>spracovanie dokumentácií, metodických materiálov a informačného systému pre procesy zabezpečovania prevencií, odstraňovania environmentálnych škôd a stanovenia ich</w:t>
      </w:r>
      <w:r w:rsidRPr="00DF68FE">
        <w:rPr>
          <w:rFonts w:ascii="Times New Roman" w:hAnsi="Times New Roman" w:cs="Times New Roman"/>
        </w:rPr>
        <w:t xml:space="preserve"> rozsahu.</w:t>
      </w:r>
    </w:p>
    <w:p w:rsidR="00A14781" w:rsidRPr="00DF68FE" w:rsidP="00A14781">
      <w:pPr>
        <w:autoSpaceDE/>
        <w:autoSpaceDN/>
        <w:ind w:left="426"/>
        <w:jc w:val="both"/>
        <w:rPr>
          <w:rFonts w:ascii="Times New Roman" w:hAnsi="Times New Roman" w:cs="Times New Roman"/>
        </w:rPr>
      </w:pPr>
    </w:p>
    <w:p w:rsidR="00A14781" w:rsidRPr="00DF68FE" w:rsidP="00A14781">
      <w:pPr>
        <w:tabs>
          <w:tab w:val="left" w:pos="720"/>
        </w:tabs>
        <w:autoSpaceDE/>
        <w:autoSpaceDN/>
        <w:jc w:val="both"/>
        <w:rPr>
          <w:rFonts w:ascii="Times New Roman" w:hAnsi="Times New Roman" w:cs="Times New Roman"/>
        </w:rPr>
      </w:pPr>
      <w:r w:rsidRPr="00DF68FE">
        <w:rPr>
          <w:rFonts w:ascii="Times New Roman" w:hAnsi="Times New Roman" w:cs="Times New Roman"/>
        </w:rPr>
        <w:tab/>
        <w:t>Ako východiská  pre  prípravu finančných vplyvov návrhu zákona o environmentálnej zodpovednosti  pri prevencii a náprave  environmentálnych škôd na štátny rozpočet boli využité analytické podklady  z rozboru  činností  odborných organizácií, kt</w:t>
      </w:r>
      <w:r w:rsidRPr="00DF68FE">
        <w:rPr>
          <w:rFonts w:ascii="Times New Roman" w:hAnsi="Times New Roman" w:cs="Times New Roman"/>
        </w:rPr>
        <w:t>oré pôsobia :</w:t>
      </w:r>
    </w:p>
    <w:p w:rsidR="00A14781" w:rsidRPr="00DF68FE" w:rsidP="00A14781">
      <w:pPr>
        <w:numPr>
          <w:ilvl w:val="0"/>
          <w:numId w:val="2"/>
        </w:numPr>
        <w:tabs>
          <w:tab w:val="left" w:pos="360"/>
          <w:tab w:val="clear" w:pos="720"/>
        </w:tabs>
        <w:autoSpaceDE/>
        <w:autoSpaceDN/>
        <w:ind w:left="360"/>
        <w:jc w:val="both"/>
        <w:rPr>
          <w:rFonts w:ascii="Times New Roman" w:hAnsi="Times New Roman" w:cs="Times New Roman"/>
        </w:rPr>
      </w:pPr>
      <w:r w:rsidRPr="00DF68FE">
        <w:rPr>
          <w:rFonts w:ascii="Times New Roman" w:hAnsi="Times New Roman" w:cs="Times New Roman"/>
        </w:rPr>
        <w:t xml:space="preserve">v oblasti  ochrany životného prostredia / environmentálneho poškodzovania  - Slovenská inšpekcia životného prostredia, Štátna ochrana prírody SR a Environmentálny fond, </w:t>
      </w:r>
    </w:p>
    <w:p w:rsidR="00A14781" w:rsidRPr="00DF68FE" w:rsidP="00A14781">
      <w:pPr>
        <w:numPr>
          <w:ilvl w:val="0"/>
          <w:numId w:val="2"/>
        </w:numPr>
        <w:tabs>
          <w:tab w:val="left" w:pos="360"/>
          <w:tab w:val="clear" w:pos="720"/>
        </w:tabs>
        <w:autoSpaceDE/>
        <w:autoSpaceDN/>
        <w:ind w:left="360"/>
        <w:jc w:val="both"/>
        <w:rPr>
          <w:rFonts w:ascii="Times New Roman" w:hAnsi="Times New Roman" w:cs="Times New Roman"/>
        </w:rPr>
      </w:pPr>
      <w:r w:rsidRPr="00DF68FE">
        <w:rPr>
          <w:rFonts w:ascii="Times New Roman" w:hAnsi="Times New Roman" w:cs="Times New Roman"/>
        </w:rPr>
        <w:t>v oblasti  environmentálnej kriminality  - Prezídium policajného zboru, Úrad justičnej a  kriminálnej polície,</w:t>
      </w:r>
    </w:p>
    <w:p w:rsidR="00A14781" w:rsidRPr="00DF68FE" w:rsidP="00A14781">
      <w:pPr>
        <w:numPr>
          <w:ilvl w:val="0"/>
          <w:numId w:val="2"/>
        </w:numPr>
        <w:tabs>
          <w:tab w:val="left" w:pos="360"/>
          <w:tab w:val="clear" w:pos="720"/>
        </w:tabs>
        <w:autoSpaceDE/>
        <w:autoSpaceDN/>
        <w:ind w:left="360"/>
        <w:jc w:val="both"/>
        <w:rPr>
          <w:rFonts w:ascii="Times New Roman" w:hAnsi="Times New Roman" w:cs="Times New Roman"/>
        </w:rPr>
      </w:pPr>
      <w:r w:rsidRPr="00DF68FE">
        <w:rPr>
          <w:rFonts w:ascii="Times New Roman" w:hAnsi="Times New Roman" w:cs="Times New Roman"/>
        </w:rPr>
        <w:t>v oblasti  ekologických  zásahov – Hasičský  a záchranný  zbor SR.</w:t>
      </w:r>
    </w:p>
    <w:p w:rsidR="00A14781" w:rsidRPr="00DF68FE" w:rsidP="00A14781">
      <w:pPr>
        <w:autoSpaceDE/>
        <w:autoSpaceDN/>
        <w:ind w:left="360"/>
        <w:jc w:val="both"/>
        <w:rPr>
          <w:rFonts w:ascii="Times New Roman" w:hAnsi="Times New Roman" w:cs="Times New Roman"/>
        </w:rPr>
      </w:pPr>
    </w:p>
    <w:p w:rsidR="00A14781" w:rsidRPr="00DF68FE" w:rsidP="00A14781">
      <w:pPr>
        <w:tabs>
          <w:tab w:val="left" w:pos="0"/>
        </w:tabs>
        <w:autoSpaceDE/>
        <w:autoSpaceDN/>
        <w:jc w:val="both"/>
        <w:rPr>
          <w:rFonts w:ascii="Times New Roman" w:hAnsi="Times New Roman" w:cs="Times New Roman"/>
        </w:rPr>
      </w:pPr>
      <w:r w:rsidRPr="00DF68FE">
        <w:rPr>
          <w:rFonts w:ascii="Times New Roman" w:hAnsi="Times New Roman" w:cs="Times New Roman"/>
        </w:rPr>
        <w:tab/>
        <w:t>Vo vecnom aj finančnom vyjadrení boli hodnotené udalosti za rok 2005, ktoré mali  negatívny vplyv na  zložky životného prostredia a prírodu a ktoré sú  považované za potenciál vzniku environmentálnej škody v zmysle Smernice 2004 /35/ES.  Sú to hlavne zistenia  o prekračovaní povolených limitov znečisťujúcich látok do ovzdušia (16 % kontrolovaných prípadov – 8 znečisťovateľov),  vyčíslenie nákladov na  realizáciu opatrení  zameraných na  odstránenie  následkov mimoriadneho  zhoršenia vôd (v 32 prípadoch  boli vyčíslené škody a náklady  na odstránenie znečistenia vo výške  10 807 162 Sk, celkom bolo zistených 119  prípadov mimoriadneho znečistenia vôd), výsledky kontrol dodržiavania pred</w:t>
      </w:r>
      <w:r>
        <w:rPr>
          <w:rFonts w:ascii="Times New Roman" w:hAnsi="Times New Roman" w:cs="Times New Roman"/>
        </w:rPr>
        <w:t>pisov o zaobchádzaní s nebezp</w:t>
      </w:r>
      <w:r w:rsidRPr="00DF68FE">
        <w:rPr>
          <w:rFonts w:ascii="Times New Roman" w:hAnsi="Times New Roman" w:cs="Times New Roman"/>
        </w:rPr>
        <w:t>ečnými látkami (48 % kontrol preukázalo porušenie zákona, čo predstavuje  139 prípadov). V oblasti  ochrany prírody a krajiny a CITES  bolo z celkového počtu  kontrol  669  v 45 %   prípadov zistené porušovanie zákona  a uložené pokuty vo výške 1 400 400 Sk. Z celkového počtu vykonaných kontrol (748) v oblasti odpadového hospodárstva bolo zistené vo viac ako 50% prípadoch porušenie zákona pri nakladaní s odpadom.</w:t>
      </w:r>
    </w:p>
    <w:p w:rsidR="00A14781" w:rsidRPr="00DF68FE" w:rsidP="00A14781">
      <w:pPr>
        <w:tabs>
          <w:tab w:val="left" w:pos="720"/>
        </w:tabs>
        <w:autoSpaceDE/>
        <w:autoSpaceDN/>
        <w:jc w:val="both"/>
        <w:rPr>
          <w:rFonts w:ascii="Times New Roman" w:hAnsi="Times New Roman" w:cs="Times New Roman"/>
        </w:rPr>
      </w:pPr>
      <w:r w:rsidRPr="00DF68FE">
        <w:rPr>
          <w:rFonts w:ascii="Times New Roman" w:hAnsi="Times New Roman" w:cs="Times New Roman"/>
        </w:rPr>
        <w:tab/>
        <w:t xml:space="preserve">Do prehľadu  udalostí s negatívnym dopadom  na životné prostredie boli zaradené aj  pokuty  za znečisťovanie  a porušovanie  zákonov v oblasti životného prostredia, ktoré  boli odvedené do  Environmentálneho fondu v roku 2005. Spolu za všetky kraje SR predstavujú pokuty  v oblasti vody  9 755 962 Sk  ( počet rozhodnutí 390), ovzdušie 6 248 500 Sk ( počet rozhodnutí 844), príroda 1 732 100 Sk (počet rozhodnutí 316), odpady 7 808 200 Sk (počet rozhodnutí 627),  CITES 79 4000 Sk ( počet rozhodnutí 19), ochrana biotopov 2 855 000 (počet rozhodnutí 2),  priemyselné havárie 33 000 Sk (počet rozhodnutí 7), IPKZ 125 000 Sk (počet rozhodnutí 3). </w:t>
      </w:r>
    </w:p>
    <w:p w:rsidR="00A14781" w:rsidRPr="00DF68FE" w:rsidP="00A14781">
      <w:pPr>
        <w:tabs>
          <w:tab w:val="left" w:pos="720"/>
        </w:tabs>
        <w:autoSpaceDE/>
        <w:autoSpaceDN/>
        <w:jc w:val="both"/>
        <w:rPr>
          <w:rFonts w:ascii="Times New Roman" w:hAnsi="Times New Roman" w:cs="Times New Roman"/>
        </w:rPr>
      </w:pPr>
      <w:r w:rsidRPr="00DF68FE">
        <w:rPr>
          <w:rFonts w:ascii="Times New Roman" w:hAnsi="Times New Roman" w:cs="Times New Roman"/>
        </w:rPr>
        <w:tab/>
        <w:t>V roku 2005</w:t>
      </w:r>
      <w:r w:rsidRPr="00DF68FE">
        <w:rPr>
          <w:rFonts w:ascii="Times New Roman" w:hAnsi="Times New Roman" w:cs="Times New Roman"/>
          <w:bCs/>
        </w:rPr>
        <w:t xml:space="preserve"> bola vyčíslená </w:t>
      </w:r>
      <w:r w:rsidRPr="00DF68FE">
        <w:rPr>
          <w:rFonts w:ascii="Times New Roman" w:hAnsi="Times New Roman" w:cs="Times New Roman"/>
        </w:rPr>
        <w:t xml:space="preserve"> </w:t>
      </w:r>
      <w:r w:rsidRPr="00DF68FE">
        <w:rPr>
          <w:rFonts w:ascii="Times New Roman" w:hAnsi="Times New Roman" w:cs="Times New Roman"/>
          <w:bCs/>
        </w:rPr>
        <w:t xml:space="preserve">spoločenská hodnota 518 500 430,- Sk </w:t>
      </w:r>
      <w:r w:rsidRPr="00DF68FE">
        <w:rPr>
          <w:rFonts w:ascii="Times New Roman" w:hAnsi="Times New Roman" w:cs="Times New Roman"/>
        </w:rPr>
        <w:t>stanovená v</w:t>
      </w:r>
      <w:r w:rsidRPr="00DF68FE">
        <w:rPr>
          <w:rFonts w:ascii="Times New Roman" w:hAnsi="Times New Roman" w:cs="Times New Roman"/>
          <w:bCs/>
        </w:rPr>
        <w:t xml:space="preserve"> 40-tich prípadoch </w:t>
      </w:r>
      <w:r w:rsidRPr="00DF68FE">
        <w:rPr>
          <w:rFonts w:ascii="Times New Roman" w:hAnsi="Times New Roman" w:cs="Times New Roman"/>
        </w:rPr>
        <w:t>za poškodenie biotopov EÚ významu a biotopov národného vý</w:t>
      </w:r>
      <w:r w:rsidRPr="00DF68FE">
        <w:rPr>
          <w:rFonts w:ascii="Times New Roman" w:hAnsi="Times New Roman" w:cs="Times New Roman"/>
        </w:rPr>
        <w:t xml:space="preserve">znamu a chránených druhov (údaje získané priamo zo stanovísk  jednotlivých pracovísk Štátnej ochrany prírody SR (26). </w:t>
      </w:r>
      <w:r w:rsidRPr="00DF68FE">
        <w:rPr>
          <w:rFonts w:ascii="Times New Roman" w:hAnsi="Times New Roman" w:cs="Times New Roman"/>
          <w:i/>
          <w:iCs/>
        </w:rPr>
        <w:t>Poznámka:</w:t>
      </w:r>
      <w:r w:rsidRPr="00DF68FE">
        <w:rPr>
          <w:rFonts w:ascii="Times New Roman" w:hAnsi="Times New Roman" w:cs="Times New Roman"/>
        </w:rPr>
        <w:t xml:space="preserve"> </w:t>
      </w:r>
      <w:r w:rsidRPr="00DF68FE">
        <w:rPr>
          <w:rFonts w:ascii="Times New Roman" w:hAnsi="Times New Roman" w:cs="Times New Roman"/>
          <w:i/>
          <w:iCs/>
        </w:rPr>
        <w:t>Zákon o environmentálnej zodpovednosti bude oproti súčasnosti zahŕňať aj škody na biotopoch chránených druhov, čo bude podstatne širší záber ako doteraz, do hodnotenia škôd pribudnú aj biotopy chránených vtákov, odhad škôd od účinnosti tohto zákona môže byť  vyšší.</w:t>
      </w:r>
    </w:p>
    <w:p w:rsidR="00A14781" w:rsidRPr="00DF68FE" w:rsidP="00A14781">
      <w:pPr>
        <w:tabs>
          <w:tab w:val="left" w:pos="720"/>
        </w:tabs>
        <w:autoSpaceDE/>
        <w:autoSpaceDN/>
        <w:ind w:left="360"/>
        <w:jc w:val="both"/>
        <w:rPr>
          <w:rFonts w:ascii="Times New Roman" w:hAnsi="Times New Roman" w:cs="Times New Roman"/>
        </w:rPr>
      </w:pPr>
    </w:p>
    <w:p w:rsidR="00A14781" w:rsidRPr="00DF68FE" w:rsidP="00A14781">
      <w:pPr>
        <w:tabs>
          <w:tab w:val="left" w:pos="720"/>
        </w:tabs>
        <w:autoSpaceDE/>
        <w:autoSpaceDN/>
        <w:jc w:val="both"/>
        <w:rPr>
          <w:rFonts w:ascii="Times New Roman" w:hAnsi="Times New Roman" w:cs="Times New Roman"/>
        </w:rPr>
      </w:pPr>
      <w:r w:rsidRPr="00DF68FE">
        <w:rPr>
          <w:rFonts w:ascii="Times New Roman" w:hAnsi="Times New Roman" w:cs="Times New Roman"/>
        </w:rPr>
        <w:tab/>
        <w:t xml:space="preserve">Uvedené skutočnosti poukazujú na prípady, ktoré môžu patriť pod pôsobnosť  navrhovaného zákona a predznačujú značný rozsah  činností v podmienkach štátnej správy pri zabezpečovaní výkonov  pri prevencii a náprave  environmentálnych škôd. </w:t>
      </w:r>
    </w:p>
    <w:p w:rsidR="00A14781" w:rsidRPr="00DF68FE" w:rsidP="00A14781">
      <w:pPr>
        <w:autoSpaceDE/>
        <w:autoSpaceDN/>
        <w:ind w:left="426"/>
        <w:jc w:val="both"/>
        <w:rPr>
          <w:rFonts w:ascii="Times New Roman" w:hAnsi="Times New Roman" w:cs="Times New Roman"/>
        </w:rPr>
      </w:pPr>
    </w:p>
    <w:p w:rsidR="00A14781" w:rsidRPr="00DF68FE" w:rsidP="00A14781">
      <w:pPr>
        <w:autoSpaceDE/>
        <w:autoSpaceDN/>
        <w:jc w:val="both"/>
        <w:outlineLvl w:val="0"/>
        <w:rPr>
          <w:rFonts w:ascii="Times New Roman" w:hAnsi="Times New Roman" w:cs="Times New Roman"/>
          <w:i/>
        </w:rPr>
      </w:pPr>
      <w:r>
        <w:rPr>
          <w:rFonts w:ascii="Times New Roman" w:hAnsi="Times New Roman" w:cs="Times New Roman"/>
          <w:b/>
          <w:i/>
        </w:rPr>
        <w:t>1</w:t>
      </w:r>
      <w:r w:rsidRPr="00DF68FE">
        <w:rPr>
          <w:rFonts w:ascii="Times New Roman" w:hAnsi="Times New Roman" w:cs="Times New Roman"/>
          <w:i/>
        </w:rPr>
        <w:t xml:space="preserve">. </w:t>
      </w:r>
      <w:r w:rsidRPr="00DF68FE">
        <w:rPr>
          <w:rFonts w:ascii="Times New Roman" w:hAnsi="Times New Roman" w:cs="Times New Roman"/>
          <w:b/>
          <w:bCs/>
          <w:i/>
        </w:rPr>
        <w:t>Rezort  Ministerstva životného prostredia Slovenskej republiky</w:t>
      </w:r>
    </w:p>
    <w:p w:rsidR="00A14781" w:rsidRPr="00DF68FE" w:rsidP="00A14781">
      <w:pPr>
        <w:autoSpaceDE/>
        <w:autoSpaceDN/>
        <w:ind w:left="426"/>
        <w:jc w:val="both"/>
        <w:rPr>
          <w:rFonts w:ascii="Times New Roman" w:hAnsi="Times New Roman" w:cs="Times New Roman"/>
        </w:rPr>
      </w:pPr>
      <w:r w:rsidRPr="00DF68FE">
        <w:rPr>
          <w:rFonts w:ascii="Times New Roman" w:hAnsi="Times New Roman" w:cs="Times New Roman"/>
        </w:rPr>
        <w:t xml:space="preserve"> </w:t>
      </w:r>
    </w:p>
    <w:p w:rsidR="00A14781" w:rsidRPr="00DF68FE" w:rsidP="00A14781">
      <w:pPr>
        <w:numPr>
          <w:ilvl w:val="0"/>
          <w:numId w:val="7"/>
        </w:numPr>
        <w:tabs>
          <w:tab w:val="left" w:pos="0"/>
          <w:tab w:val="left" w:pos="360"/>
          <w:tab w:val="clear" w:pos="786"/>
        </w:tabs>
        <w:autoSpaceDE/>
        <w:autoSpaceDN/>
        <w:ind w:left="360"/>
        <w:jc w:val="both"/>
        <w:rPr>
          <w:rFonts w:ascii="Times New Roman" w:hAnsi="Times New Roman" w:cs="Times New Roman"/>
        </w:rPr>
      </w:pPr>
      <w:r w:rsidRPr="00DF68FE">
        <w:rPr>
          <w:rFonts w:ascii="Times New Roman" w:hAnsi="Times New Roman" w:cs="Times New Roman"/>
        </w:rPr>
        <w:t>náklady spojené s</w:t>
      </w:r>
      <w:r>
        <w:rPr>
          <w:rFonts w:ascii="Times New Roman" w:hAnsi="Times New Roman" w:cs="Times New Roman"/>
        </w:rPr>
        <w:t> uplatňovaním pripravovaného zákona pre</w:t>
      </w:r>
    </w:p>
    <w:p w:rsidR="00A14781" w:rsidRPr="00DF68FE" w:rsidP="00A14781">
      <w:pPr>
        <w:numPr>
          <w:ilvl w:val="0"/>
          <w:numId w:val="8"/>
        </w:numPr>
        <w:tabs>
          <w:tab w:val="left" w:pos="720"/>
          <w:tab w:val="clear" w:pos="1146"/>
        </w:tabs>
        <w:autoSpaceDE/>
        <w:autoSpaceDN/>
        <w:ind w:left="720"/>
        <w:jc w:val="both"/>
        <w:rPr>
          <w:rFonts w:ascii="Times New Roman" w:hAnsi="Times New Roman" w:cs="Times New Roman"/>
        </w:rPr>
      </w:pPr>
      <w:r w:rsidRPr="00DF68FE">
        <w:rPr>
          <w:rFonts w:ascii="Times New Roman" w:hAnsi="Times New Roman" w:cs="Times New Roman"/>
        </w:rPr>
        <w:t>Ministerstvo životného prostredia SR,</w:t>
      </w:r>
    </w:p>
    <w:p w:rsidR="00A14781" w:rsidRPr="00DF68FE" w:rsidP="00A14781">
      <w:pPr>
        <w:numPr>
          <w:ilvl w:val="0"/>
          <w:numId w:val="8"/>
        </w:numPr>
        <w:tabs>
          <w:tab w:val="left" w:pos="720"/>
          <w:tab w:val="clear" w:pos="1146"/>
        </w:tabs>
        <w:autoSpaceDE/>
        <w:autoSpaceDN/>
        <w:ind w:left="720"/>
        <w:jc w:val="both"/>
        <w:rPr>
          <w:rFonts w:ascii="Times New Roman" w:hAnsi="Times New Roman" w:cs="Times New Roman"/>
        </w:rPr>
      </w:pPr>
      <w:r w:rsidRPr="00DF68FE">
        <w:rPr>
          <w:rFonts w:ascii="Times New Roman" w:hAnsi="Times New Roman" w:cs="Times New Roman"/>
        </w:rPr>
        <w:t>orgány štátnej správy na úseku životného prostredia (obvodné úrady životného prostredia a krajské úrady životného prostredia),</w:t>
      </w:r>
    </w:p>
    <w:p w:rsidR="00A14781" w:rsidRPr="00DF68FE" w:rsidP="00A14781">
      <w:pPr>
        <w:numPr>
          <w:ilvl w:val="0"/>
          <w:numId w:val="8"/>
        </w:numPr>
        <w:tabs>
          <w:tab w:val="left" w:pos="720"/>
          <w:tab w:val="clear" w:pos="1146"/>
        </w:tabs>
        <w:autoSpaceDE/>
        <w:autoSpaceDN/>
        <w:ind w:left="720"/>
        <w:jc w:val="both"/>
        <w:rPr>
          <w:rFonts w:ascii="Times New Roman" w:hAnsi="Times New Roman" w:cs="Times New Roman"/>
        </w:rPr>
      </w:pPr>
      <w:r>
        <w:rPr>
          <w:rFonts w:ascii="Times New Roman" w:hAnsi="Times New Roman" w:cs="Times New Roman"/>
        </w:rPr>
        <w:t>Slovenskú inšpekciu</w:t>
      </w:r>
      <w:r w:rsidRPr="00DF68FE">
        <w:rPr>
          <w:rFonts w:ascii="Times New Roman" w:hAnsi="Times New Roman" w:cs="Times New Roman"/>
        </w:rPr>
        <w:t xml:space="preserve"> životného prostredia,</w:t>
      </w:r>
    </w:p>
    <w:p w:rsidR="00A14781" w:rsidP="00A14781">
      <w:pPr>
        <w:numPr>
          <w:ilvl w:val="0"/>
          <w:numId w:val="8"/>
        </w:numPr>
        <w:tabs>
          <w:tab w:val="left" w:pos="720"/>
          <w:tab w:val="clear" w:pos="1146"/>
        </w:tabs>
        <w:autoSpaceDE/>
        <w:autoSpaceDN/>
        <w:ind w:left="720"/>
        <w:jc w:val="both"/>
        <w:rPr>
          <w:rFonts w:ascii="Times New Roman" w:hAnsi="Times New Roman" w:cs="Times New Roman"/>
        </w:rPr>
      </w:pPr>
      <w:r>
        <w:rPr>
          <w:rFonts w:ascii="Times New Roman" w:hAnsi="Times New Roman" w:cs="Times New Roman"/>
        </w:rPr>
        <w:t>Štátnu ochranu prírody,</w:t>
      </w:r>
    </w:p>
    <w:p w:rsidR="00A14781" w:rsidRPr="00DF68FE" w:rsidP="00A14781">
      <w:pPr>
        <w:numPr>
          <w:ilvl w:val="0"/>
          <w:numId w:val="7"/>
        </w:numPr>
        <w:tabs>
          <w:tab w:val="left" w:pos="360"/>
          <w:tab w:val="clear" w:pos="786"/>
        </w:tabs>
        <w:autoSpaceDE/>
        <w:autoSpaceDN/>
        <w:ind w:left="360"/>
        <w:jc w:val="both"/>
        <w:rPr>
          <w:rFonts w:ascii="Times New Roman" w:hAnsi="Times New Roman" w:cs="Times New Roman"/>
        </w:rPr>
      </w:pPr>
      <w:r w:rsidRPr="00DF68FE">
        <w:rPr>
          <w:rFonts w:ascii="Times New Roman" w:hAnsi="Times New Roman" w:cs="Times New Roman"/>
        </w:rPr>
        <w:t>náklady na výkon a uplatňovanie zákona, ktoré zahrňujú nevyhnutné zabezpečenie techni</w:t>
      </w:r>
      <w:r>
        <w:rPr>
          <w:rFonts w:ascii="Times New Roman" w:hAnsi="Times New Roman" w:cs="Times New Roman"/>
        </w:rPr>
        <w:t xml:space="preserve">cko- informačných požiadaviek </w:t>
      </w:r>
      <w:r w:rsidRPr="00DF68FE">
        <w:rPr>
          <w:rFonts w:ascii="Times New Roman" w:hAnsi="Times New Roman" w:cs="Times New Roman"/>
        </w:rPr>
        <w:t>súvisiacich s procesmi prevencie a nápravy environmentálnych škôd, vrátane zriadenia a prevádzky informačného systému, vypracovanie a publikovanie metodických  pokynov, škol</w:t>
      </w:r>
      <w:r w:rsidRPr="00DF68FE">
        <w:rPr>
          <w:rFonts w:ascii="Times New Roman" w:hAnsi="Times New Roman" w:cs="Times New Roman"/>
        </w:rPr>
        <w:t>enia štátnej správy apod.</w:t>
      </w:r>
      <w:r>
        <w:rPr>
          <w:rFonts w:ascii="Times New Roman" w:hAnsi="Times New Roman" w:cs="Times New Roman"/>
        </w:rPr>
        <w:t>,</w:t>
      </w:r>
    </w:p>
    <w:p w:rsidR="00A14781" w:rsidRPr="00DF68FE" w:rsidP="00A14781">
      <w:pPr>
        <w:numPr>
          <w:ilvl w:val="0"/>
          <w:numId w:val="7"/>
        </w:numPr>
        <w:tabs>
          <w:tab w:val="left" w:pos="360"/>
          <w:tab w:val="clear" w:pos="786"/>
        </w:tabs>
        <w:autoSpaceDE/>
        <w:autoSpaceDN/>
        <w:ind w:left="360"/>
        <w:jc w:val="both"/>
        <w:rPr>
          <w:rFonts w:ascii="Times New Roman" w:hAnsi="Times New Roman" w:cs="Times New Roman"/>
        </w:rPr>
      </w:pPr>
      <w:r w:rsidRPr="00DF68FE">
        <w:rPr>
          <w:rFonts w:ascii="Times New Roman" w:hAnsi="Times New Roman" w:cs="Times New Roman"/>
        </w:rPr>
        <w:t xml:space="preserve">náklady </w:t>
      </w:r>
      <w:r w:rsidRPr="00DF68FE">
        <w:rPr>
          <w:rFonts w:ascii="Times New Roman" w:hAnsi="Times New Roman" w:cs="Times New Roman"/>
          <w:bCs/>
        </w:rPr>
        <w:t>spojené s implementáciou zákona o environmentálnych škodách</w:t>
      </w:r>
      <w:r>
        <w:rPr>
          <w:rFonts w:ascii="Times New Roman" w:hAnsi="Times New Roman" w:cs="Times New Roman"/>
          <w:bCs/>
        </w:rPr>
        <w:t xml:space="preserve"> na</w:t>
      </w:r>
    </w:p>
    <w:p w:rsidR="00A14781" w:rsidRPr="00DF68FE" w:rsidP="00A14781">
      <w:pPr>
        <w:pStyle w:val="BodyTextIndent"/>
        <w:numPr>
          <w:ilvl w:val="0"/>
          <w:numId w:val="9"/>
        </w:numPr>
        <w:tabs>
          <w:tab w:val="left" w:pos="720"/>
          <w:tab w:val="clear" w:pos="1146"/>
        </w:tabs>
        <w:spacing w:after="0"/>
        <w:ind w:left="720"/>
        <w:jc w:val="both"/>
        <w:rPr>
          <w:rFonts w:ascii="Times New Roman" w:hAnsi="Times New Roman" w:cs="Times New Roman"/>
          <w:lang w:val="sk-SK"/>
        </w:rPr>
      </w:pPr>
      <w:r w:rsidRPr="00DF68FE">
        <w:rPr>
          <w:rFonts w:ascii="Times New Roman" w:hAnsi="Times New Roman" w:cs="Times New Roman"/>
          <w:lang w:val="sk-SK"/>
        </w:rPr>
        <w:t>monitoring a mapovanie chránených druhov a biotopov. K stanoveniu ohrozenia je potrebný prehľad a komplexné podklady, aby bolo možné stanoviť, či a v akom roz</w:t>
      </w:r>
      <w:r w:rsidRPr="00DF68FE">
        <w:rPr>
          <w:rFonts w:ascii="Times New Roman" w:hAnsi="Times New Roman" w:cs="Times New Roman"/>
          <w:lang w:val="sk-SK"/>
        </w:rPr>
        <w:t>sahu došlo k ich ohrozeniu,</w:t>
      </w:r>
    </w:p>
    <w:p w:rsidR="00A14781" w:rsidRPr="00DF68FE" w:rsidP="00A14781">
      <w:pPr>
        <w:pStyle w:val="BodyTextIndent"/>
        <w:numPr>
          <w:ilvl w:val="0"/>
          <w:numId w:val="9"/>
        </w:numPr>
        <w:tabs>
          <w:tab w:val="left" w:pos="720"/>
          <w:tab w:val="clear" w:pos="1146"/>
        </w:tabs>
        <w:spacing w:after="0"/>
        <w:ind w:left="720"/>
        <w:jc w:val="both"/>
        <w:rPr>
          <w:rFonts w:ascii="Times New Roman" w:hAnsi="Times New Roman" w:cs="Times New Roman"/>
          <w:u w:val="single"/>
          <w:lang w:val="sk-SK"/>
        </w:rPr>
      </w:pPr>
      <w:r w:rsidRPr="00DF68FE">
        <w:rPr>
          <w:rFonts w:ascii="Times New Roman" w:hAnsi="Times New Roman" w:cs="Times New Roman"/>
          <w:lang w:val="sk-SK"/>
        </w:rPr>
        <w:t>vyčísľovanie výšky spoločenskej hodnoty chránených druhov a biotopov na základe jednotlivých žiadostí,</w:t>
      </w:r>
    </w:p>
    <w:p w:rsidR="00A14781" w:rsidRPr="00DF68FE" w:rsidP="00A14781">
      <w:pPr>
        <w:pStyle w:val="BodyTextIndent"/>
        <w:numPr>
          <w:ilvl w:val="0"/>
          <w:numId w:val="9"/>
        </w:numPr>
        <w:tabs>
          <w:tab w:val="left" w:pos="720"/>
          <w:tab w:val="clear" w:pos="1146"/>
        </w:tabs>
        <w:spacing w:after="0"/>
        <w:ind w:left="720"/>
        <w:jc w:val="both"/>
        <w:rPr>
          <w:rFonts w:ascii="Times New Roman" w:hAnsi="Times New Roman" w:cs="Times New Roman"/>
          <w:lang w:val="sk-SK"/>
        </w:rPr>
      </w:pPr>
      <w:r>
        <w:rPr>
          <w:rFonts w:ascii="Times New Roman" w:hAnsi="Times New Roman" w:cs="Times New Roman"/>
          <w:lang w:val="sk-SK"/>
        </w:rPr>
        <w:t xml:space="preserve">spracovanie </w:t>
      </w:r>
      <w:r w:rsidRPr="00DF68FE">
        <w:rPr>
          <w:rFonts w:ascii="Times New Roman" w:hAnsi="Times New Roman" w:cs="Times New Roman"/>
          <w:lang w:val="sk-SK"/>
        </w:rPr>
        <w:t>odborných návrhov opatrení na predchádzanie vzniku environmentálnych škôd a na zmiernenie a napravenie ich násled</w:t>
      </w:r>
      <w:r w:rsidRPr="00DF68FE">
        <w:rPr>
          <w:rFonts w:ascii="Times New Roman" w:hAnsi="Times New Roman" w:cs="Times New Roman"/>
          <w:lang w:val="sk-SK"/>
        </w:rPr>
        <w:t>kov,</w:t>
      </w:r>
    </w:p>
    <w:p w:rsidR="00A14781" w:rsidP="00A14781">
      <w:pPr>
        <w:pStyle w:val="BodyTextIndent"/>
        <w:numPr>
          <w:ilvl w:val="0"/>
          <w:numId w:val="9"/>
        </w:numPr>
        <w:tabs>
          <w:tab w:val="left" w:pos="720"/>
          <w:tab w:val="clear" w:pos="1146"/>
        </w:tabs>
        <w:spacing w:after="0"/>
        <w:ind w:left="720"/>
        <w:jc w:val="both"/>
        <w:rPr>
          <w:rFonts w:ascii="Times New Roman" w:hAnsi="Times New Roman" w:cs="Times New Roman"/>
          <w:lang w:val="sk-SK"/>
        </w:rPr>
      </w:pPr>
      <w:r w:rsidRPr="00DF68FE">
        <w:rPr>
          <w:rFonts w:ascii="Times New Roman" w:hAnsi="Times New Roman" w:cs="Times New Roman"/>
          <w:lang w:val="sk-SK"/>
        </w:rPr>
        <w:t>odborná kontrola realizácie opatrení na predchádzanie vzniku environmentálnych škôd a na zmiernenie a napravenie ich následkov a všeobecné plnenie stanovených úloh.</w:t>
      </w:r>
    </w:p>
    <w:p w:rsidR="00A14781" w:rsidP="00A14781">
      <w:pPr>
        <w:pStyle w:val="BodyTextIndent"/>
        <w:spacing w:after="0"/>
        <w:ind w:left="360"/>
        <w:jc w:val="both"/>
        <w:rPr>
          <w:rFonts w:ascii="Times New Roman" w:hAnsi="Times New Roman" w:cs="Times New Roman"/>
          <w:lang w:val="sk-SK"/>
        </w:rPr>
      </w:pPr>
    </w:p>
    <w:p w:rsidR="00A14781" w:rsidP="00A14781">
      <w:pPr>
        <w:pStyle w:val="BodyTextIndent"/>
        <w:spacing w:after="0"/>
        <w:ind w:left="360"/>
        <w:jc w:val="both"/>
        <w:rPr>
          <w:rFonts w:ascii="Times New Roman" w:hAnsi="Times New Roman" w:cs="Times New Roman"/>
          <w:lang w:val="sk-SK"/>
        </w:rPr>
      </w:pPr>
    </w:p>
    <w:p w:rsidR="00A14781" w:rsidP="00A14781">
      <w:pPr>
        <w:pStyle w:val="BodyTextIndent"/>
        <w:spacing w:after="0"/>
        <w:ind w:left="360"/>
        <w:jc w:val="both"/>
        <w:rPr>
          <w:rFonts w:ascii="Times New Roman" w:hAnsi="Times New Roman" w:cs="Times New Roman"/>
          <w:lang w:val="sk-SK"/>
        </w:rPr>
      </w:pPr>
    </w:p>
    <w:p w:rsidR="00A14781" w:rsidP="00A14781">
      <w:pPr>
        <w:pStyle w:val="BodyTextIndent"/>
        <w:spacing w:after="0"/>
        <w:ind w:left="360"/>
        <w:jc w:val="both"/>
        <w:rPr>
          <w:rFonts w:ascii="Times New Roman" w:hAnsi="Times New Roman" w:cs="Times New Roman"/>
          <w:lang w:val="sk-SK"/>
        </w:rPr>
      </w:pPr>
    </w:p>
    <w:p w:rsidR="00A14781" w:rsidRPr="00DF68FE" w:rsidP="00A14781">
      <w:pPr>
        <w:pStyle w:val="BodyTextIndent"/>
        <w:spacing w:after="0"/>
        <w:ind w:left="360"/>
        <w:jc w:val="both"/>
        <w:rPr>
          <w:rFonts w:ascii="Times New Roman" w:hAnsi="Times New Roman" w:cs="Times New Roman"/>
          <w:lang w:val="sk-SK"/>
        </w:rPr>
      </w:pPr>
    </w:p>
    <w:p w:rsidR="00A14781" w:rsidRPr="00B14709" w:rsidP="00A14781">
      <w:pPr>
        <w:autoSpaceDE/>
        <w:autoSpaceDN/>
        <w:jc w:val="both"/>
        <w:rPr>
          <w:rFonts w:ascii="Times New Roman" w:hAnsi="Times New Roman" w:cs="Times New Roman"/>
        </w:rPr>
      </w:pPr>
      <w:r w:rsidRPr="00B14709">
        <w:rPr>
          <w:rFonts w:ascii="Times New Roman" w:hAnsi="Times New Roman" w:cs="Times New Roman"/>
        </w:rPr>
        <w:t>Predpokladané výdavky  súvisiace s nadobudnutím účinnosti zákona spolu :</w:t>
      </w:r>
    </w:p>
    <w:p w:rsidR="00A14781" w:rsidRPr="00B14709" w:rsidP="00A14781">
      <w:pPr>
        <w:autoSpaceDE/>
        <w:autoSpaceDN/>
        <w:jc w:val="both"/>
        <w:rPr>
          <w:rFonts w:ascii="Times New Roman" w:hAnsi="Times New Roman" w:cs="Times New Roman"/>
          <w:color w:val="FF0000"/>
        </w:rPr>
      </w:pPr>
    </w:p>
    <w:tbl>
      <w:tblPr>
        <w:tblW w:w="9102" w:type="dxa"/>
        <w:tblInd w:w="55" w:type="dxa"/>
        <w:tblCellMar>
          <w:left w:w="70" w:type="dxa"/>
          <w:right w:w="70" w:type="dxa"/>
        </w:tblCellMar>
      </w:tblPr>
      <w:tblGrid>
        <w:gridCol w:w="5502"/>
        <w:gridCol w:w="1200"/>
        <w:gridCol w:w="1200"/>
        <w:gridCol w:w="1200"/>
      </w:tblGrid>
      <w:tr>
        <w:tblPrEx>
          <w:tblW w:w="9102" w:type="dxa"/>
          <w:tblInd w:w="55" w:type="dxa"/>
          <w:tblCellMar>
            <w:left w:w="70" w:type="dxa"/>
            <w:right w:w="70" w:type="dxa"/>
          </w:tblCellMar>
        </w:tblPrEx>
        <w:trPr>
          <w:trHeight w:val="270"/>
        </w:trPr>
        <w:tc>
          <w:tcPr>
            <w:tcW w:w="5502" w:type="dxa"/>
            <w:tcBorders>
              <w:top w:val="nil"/>
              <w:left w:val="nil"/>
              <w:bottom w:val="nil"/>
              <w:right w:val="nil"/>
              <w:tl2br w:val="nil"/>
              <w:tr2bl w:val="nil"/>
            </w:tcBorders>
            <w:noWrap/>
            <w:textDirection w:val="lrTb"/>
            <w:vAlign w:val="bottom"/>
          </w:tcPr>
          <w:p w:rsidR="00A14781" w:rsidRPr="005512D2" w:rsidP="00A14781">
            <w:pPr>
              <w:rPr>
                <w:rFonts w:ascii="Arial" w:hAnsi="Arial" w:cs="Arial"/>
                <w:sz w:val="20"/>
                <w:szCs w:val="20"/>
              </w:rPr>
            </w:pPr>
          </w:p>
        </w:tc>
        <w:tc>
          <w:tcPr>
            <w:tcW w:w="1200" w:type="dxa"/>
            <w:tcBorders>
              <w:top w:val="nil"/>
              <w:left w:val="nil"/>
              <w:bottom w:val="nil"/>
              <w:right w:val="nil"/>
              <w:tl2br w:val="nil"/>
              <w:tr2bl w:val="nil"/>
            </w:tcBorders>
            <w:noWrap/>
            <w:textDirection w:val="lrTb"/>
            <w:vAlign w:val="bottom"/>
          </w:tcPr>
          <w:p w:rsidR="00A14781" w:rsidRPr="005512D2" w:rsidP="00A14781">
            <w:pPr>
              <w:rPr>
                <w:rFonts w:ascii="Arial" w:hAnsi="Arial" w:cs="Arial"/>
                <w:sz w:val="20"/>
                <w:szCs w:val="20"/>
              </w:rPr>
            </w:pPr>
          </w:p>
        </w:tc>
        <w:tc>
          <w:tcPr>
            <w:tcW w:w="1200" w:type="dxa"/>
            <w:tcBorders>
              <w:top w:val="nil"/>
              <w:left w:val="nil"/>
              <w:bottom w:val="nil"/>
              <w:right w:val="nil"/>
              <w:tl2br w:val="nil"/>
              <w:tr2bl w:val="nil"/>
            </w:tcBorders>
            <w:noWrap/>
            <w:textDirection w:val="lrTb"/>
            <w:vAlign w:val="bottom"/>
          </w:tcPr>
          <w:p w:rsidR="00A14781" w:rsidRPr="005512D2" w:rsidP="00A14781">
            <w:pPr>
              <w:rPr>
                <w:rFonts w:ascii="Arial" w:hAnsi="Arial" w:cs="Arial"/>
                <w:sz w:val="20"/>
                <w:szCs w:val="20"/>
              </w:rPr>
            </w:pPr>
          </w:p>
        </w:tc>
        <w:tc>
          <w:tcPr>
            <w:tcW w:w="1200" w:type="dxa"/>
            <w:tcBorders>
              <w:top w:val="nil"/>
              <w:left w:val="nil"/>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(v t</w:t>
            </w:r>
            <w:r w:rsidRPr="005512D2">
              <w:rPr>
                <w:rFonts w:ascii="Arial" w:hAnsi="Arial" w:cs="Arial"/>
                <w:sz w:val="20"/>
                <w:szCs w:val="20"/>
              </w:rPr>
              <w:t>is. Sk)</w:t>
            </w:r>
          </w:p>
        </w:tc>
      </w:tr>
      <w:tr>
        <w:tblPrEx>
          <w:tblW w:w="9102" w:type="dxa"/>
          <w:tblInd w:w="55" w:type="dxa"/>
          <w:tblCellMar>
            <w:left w:w="70" w:type="dxa"/>
            <w:right w:w="70" w:type="dxa"/>
          </w:tblCellMar>
        </w:tblPrEx>
        <w:trPr>
          <w:trHeight w:val="390"/>
        </w:trPr>
        <w:tc>
          <w:tcPr>
            <w:tcW w:w="5502" w:type="dxa"/>
            <w:tcBorders>
              <w:top w:val="single" w:sz="8" w:space="0" w:color="auto"/>
              <w:left w:val="single" w:sz="8" w:space="0" w:color="auto"/>
              <w:bottom w:val="nil"/>
              <w:right w:val="single" w:sz="4" w:space="0" w:color="auto"/>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 </w:t>
            </w:r>
          </w:p>
        </w:tc>
        <w:tc>
          <w:tcPr>
            <w:tcW w:w="1200" w:type="dxa"/>
            <w:tcBorders>
              <w:top w:val="single" w:sz="8" w:space="0" w:color="auto"/>
              <w:left w:val="nil"/>
              <w:bottom w:val="nil"/>
              <w:right w:val="single" w:sz="4" w:space="0" w:color="auto"/>
              <w:tl2br w:val="nil"/>
              <w:tr2bl w:val="nil"/>
            </w:tcBorders>
            <w:noWrap/>
            <w:textDirection w:val="lrTb"/>
            <w:vAlign w:val="bottom"/>
          </w:tcPr>
          <w:p w:rsidR="00A14781" w:rsidRPr="005512D2" w:rsidP="00A14781">
            <w:pPr>
              <w:jc w:val="center"/>
              <w:rPr>
                <w:rFonts w:ascii="Arial" w:hAnsi="Arial" w:cs="Arial"/>
                <w:b/>
                <w:bCs/>
                <w:sz w:val="20"/>
                <w:szCs w:val="20"/>
              </w:rPr>
            </w:pPr>
            <w:r w:rsidRPr="005512D2">
              <w:rPr>
                <w:rFonts w:ascii="Arial" w:hAnsi="Arial" w:cs="Arial"/>
                <w:b/>
                <w:bCs/>
                <w:sz w:val="20"/>
                <w:szCs w:val="20"/>
              </w:rPr>
              <w:t>2007</w:t>
            </w:r>
          </w:p>
        </w:tc>
        <w:tc>
          <w:tcPr>
            <w:tcW w:w="1200" w:type="dxa"/>
            <w:tcBorders>
              <w:top w:val="single" w:sz="8" w:space="0" w:color="auto"/>
              <w:left w:val="nil"/>
              <w:bottom w:val="nil"/>
              <w:right w:val="single" w:sz="4" w:space="0" w:color="auto"/>
              <w:tl2br w:val="nil"/>
              <w:tr2bl w:val="nil"/>
            </w:tcBorders>
            <w:noWrap/>
            <w:textDirection w:val="lrTb"/>
            <w:vAlign w:val="bottom"/>
          </w:tcPr>
          <w:p w:rsidR="00A14781" w:rsidRPr="005512D2" w:rsidP="00A14781">
            <w:pPr>
              <w:jc w:val="center"/>
              <w:rPr>
                <w:rFonts w:ascii="Arial" w:hAnsi="Arial" w:cs="Arial"/>
                <w:b/>
                <w:bCs/>
                <w:sz w:val="20"/>
                <w:szCs w:val="20"/>
              </w:rPr>
            </w:pPr>
            <w:r w:rsidRPr="005512D2">
              <w:rPr>
                <w:rFonts w:ascii="Arial" w:hAnsi="Arial" w:cs="Arial"/>
                <w:b/>
                <w:bCs/>
                <w:sz w:val="20"/>
                <w:szCs w:val="20"/>
              </w:rPr>
              <w:t>2008</w:t>
            </w:r>
          </w:p>
        </w:tc>
        <w:tc>
          <w:tcPr>
            <w:tcW w:w="1200" w:type="dxa"/>
            <w:tcBorders>
              <w:top w:val="single" w:sz="8" w:space="0" w:color="auto"/>
              <w:left w:val="nil"/>
              <w:bottom w:val="nil"/>
              <w:right w:val="single" w:sz="8" w:space="0" w:color="auto"/>
              <w:tl2br w:val="nil"/>
              <w:tr2bl w:val="nil"/>
            </w:tcBorders>
            <w:noWrap/>
            <w:textDirection w:val="lrTb"/>
            <w:vAlign w:val="bottom"/>
          </w:tcPr>
          <w:p w:rsidR="00A14781" w:rsidRPr="005512D2" w:rsidP="00A14781">
            <w:pPr>
              <w:jc w:val="center"/>
              <w:rPr>
                <w:rFonts w:ascii="Arial" w:hAnsi="Arial" w:cs="Arial"/>
                <w:b/>
                <w:bCs/>
                <w:sz w:val="20"/>
                <w:szCs w:val="20"/>
              </w:rPr>
            </w:pPr>
            <w:r w:rsidRPr="005512D2">
              <w:rPr>
                <w:rFonts w:ascii="Arial" w:hAnsi="Arial" w:cs="Arial"/>
                <w:b/>
                <w:bCs/>
                <w:sz w:val="20"/>
                <w:szCs w:val="20"/>
              </w:rPr>
              <w:t>2009</w:t>
            </w:r>
          </w:p>
        </w:tc>
      </w:tr>
      <w:tr>
        <w:tblPrEx>
          <w:tblW w:w="9102" w:type="dxa"/>
          <w:tblInd w:w="55" w:type="dxa"/>
          <w:tblCellMar>
            <w:left w:w="70" w:type="dxa"/>
            <w:right w:w="70" w:type="dxa"/>
          </w:tblCellMar>
        </w:tblPrEx>
        <w:trPr>
          <w:trHeight w:val="390"/>
        </w:trPr>
        <w:tc>
          <w:tcPr>
            <w:tcW w:w="5502" w:type="dxa"/>
            <w:tcBorders>
              <w:top w:val="single" w:sz="4" w:space="0" w:color="auto"/>
              <w:left w:val="single" w:sz="8" w:space="0" w:color="auto"/>
              <w:bottom w:val="nil"/>
              <w:right w:val="nil"/>
              <w:tl2br w:val="nil"/>
              <w:tr2bl w:val="nil"/>
            </w:tcBorders>
            <w:noWrap/>
            <w:textDirection w:val="lrTb"/>
            <w:vAlign w:val="bottom"/>
          </w:tcPr>
          <w:p w:rsidR="00A14781" w:rsidRPr="005512D2" w:rsidP="00A14781">
            <w:pPr>
              <w:rPr>
                <w:rFonts w:ascii="Arial" w:hAnsi="Arial" w:cs="Arial"/>
                <w:b/>
                <w:bCs/>
                <w:i/>
                <w:iCs/>
                <w:sz w:val="20"/>
                <w:szCs w:val="20"/>
              </w:rPr>
            </w:pPr>
            <w:r w:rsidRPr="005512D2">
              <w:rPr>
                <w:rFonts w:ascii="Arial" w:hAnsi="Arial" w:cs="Arial"/>
                <w:b/>
                <w:bCs/>
                <w:i/>
                <w:iCs/>
                <w:sz w:val="20"/>
                <w:szCs w:val="20"/>
              </w:rPr>
              <w:t>Príjmy (zo správnych poplatkov)</w:t>
            </w:r>
          </w:p>
        </w:tc>
        <w:tc>
          <w:tcPr>
            <w:tcW w:w="1200" w:type="dxa"/>
            <w:tcBorders>
              <w:top w:val="single" w:sz="4" w:space="0" w:color="auto"/>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b/>
                <w:bCs/>
                <w:i/>
                <w:iCs/>
                <w:sz w:val="20"/>
                <w:szCs w:val="20"/>
              </w:rPr>
            </w:pPr>
            <w:r w:rsidRPr="005512D2">
              <w:rPr>
                <w:rFonts w:ascii="Arial" w:hAnsi="Arial" w:cs="Arial"/>
                <w:b/>
                <w:bCs/>
                <w:i/>
                <w:iCs/>
                <w:sz w:val="20"/>
                <w:szCs w:val="20"/>
              </w:rPr>
              <w:t>1 000</w:t>
            </w:r>
          </w:p>
        </w:tc>
        <w:tc>
          <w:tcPr>
            <w:tcW w:w="1200" w:type="dxa"/>
            <w:tcBorders>
              <w:top w:val="single" w:sz="4" w:space="0" w:color="auto"/>
              <w:left w:val="single" w:sz="4" w:space="0" w:color="auto"/>
              <w:bottom w:val="nil"/>
              <w:right w:val="single" w:sz="4" w:space="0" w:color="auto"/>
              <w:tl2br w:val="nil"/>
              <w:tr2bl w:val="nil"/>
            </w:tcBorders>
            <w:noWrap/>
            <w:textDirection w:val="lrTb"/>
            <w:vAlign w:val="bottom"/>
          </w:tcPr>
          <w:p w:rsidR="00A14781" w:rsidRPr="005512D2" w:rsidP="00A14781">
            <w:pPr>
              <w:jc w:val="right"/>
              <w:rPr>
                <w:rFonts w:ascii="Arial" w:hAnsi="Arial" w:cs="Arial"/>
                <w:b/>
                <w:bCs/>
                <w:i/>
                <w:iCs/>
                <w:sz w:val="20"/>
                <w:szCs w:val="20"/>
              </w:rPr>
            </w:pPr>
            <w:r w:rsidRPr="005512D2">
              <w:rPr>
                <w:rFonts w:ascii="Arial" w:hAnsi="Arial" w:cs="Arial"/>
                <w:b/>
                <w:bCs/>
                <w:i/>
                <w:iCs/>
                <w:sz w:val="20"/>
                <w:szCs w:val="20"/>
              </w:rPr>
              <w:t>100</w:t>
            </w:r>
          </w:p>
        </w:tc>
        <w:tc>
          <w:tcPr>
            <w:tcW w:w="1200" w:type="dxa"/>
            <w:tcBorders>
              <w:top w:val="single" w:sz="4" w:space="0" w:color="auto"/>
              <w:left w:val="nil"/>
              <w:bottom w:val="nil"/>
              <w:right w:val="single" w:sz="8" w:space="0" w:color="auto"/>
              <w:tl2br w:val="nil"/>
              <w:tr2bl w:val="nil"/>
            </w:tcBorders>
            <w:noWrap/>
            <w:textDirection w:val="lrTb"/>
            <w:vAlign w:val="bottom"/>
          </w:tcPr>
          <w:p w:rsidR="00A14781" w:rsidRPr="005512D2" w:rsidP="00A14781">
            <w:pPr>
              <w:jc w:val="right"/>
              <w:rPr>
                <w:rFonts w:ascii="Arial" w:hAnsi="Arial" w:cs="Arial"/>
                <w:b/>
                <w:bCs/>
                <w:i/>
                <w:iCs/>
                <w:sz w:val="20"/>
                <w:szCs w:val="20"/>
              </w:rPr>
            </w:pPr>
            <w:r w:rsidRPr="005512D2">
              <w:rPr>
                <w:rFonts w:ascii="Arial" w:hAnsi="Arial" w:cs="Arial"/>
                <w:b/>
                <w:bCs/>
                <w:i/>
                <w:iCs/>
                <w:sz w:val="20"/>
                <w:szCs w:val="20"/>
              </w:rPr>
              <w:t>100</w:t>
            </w:r>
          </w:p>
        </w:tc>
      </w:tr>
      <w:tr>
        <w:tblPrEx>
          <w:tblW w:w="9102" w:type="dxa"/>
          <w:tblInd w:w="55" w:type="dxa"/>
          <w:tblCellMar>
            <w:left w:w="70" w:type="dxa"/>
            <w:right w:w="70" w:type="dxa"/>
          </w:tblCellMar>
        </w:tblPrEx>
        <w:trPr>
          <w:trHeight w:val="390"/>
        </w:trPr>
        <w:tc>
          <w:tcPr>
            <w:tcW w:w="5502" w:type="dxa"/>
            <w:tcBorders>
              <w:top w:val="single" w:sz="4" w:space="0" w:color="auto"/>
              <w:left w:val="single" w:sz="8" w:space="0" w:color="auto"/>
              <w:bottom w:val="nil"/>
              <w:right w:val="nil"/>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Bežné výdavky (600)</w:t>
            </w:r>
          </w:p>
        </w:tc>
        <w:tc>
          <w:tcPr>
            <w:tcW w:w="1200" w:type="dxa"/>
            <w:tcBorders>
              <w:top w:val="single" w:sz="4" w:space="0" w:color="auto"/>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29 110</w:t>
            </w:r>
          </w:p>
        </w:tc>
        <w:tc>
          <w:tcPr>
            <w:tcW w:w="1200" w:type="dxa"/>
            <w:tcBorders>
              <w:top w:val="single" w:sz="4" w:space="0" w:color="auto"/>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31 997</w:t>
            </w:r>
          </w:p>
        </w:tc>
        <w:tc>
          <w:tcPr>
            <w:tcW w:w="1200" w:type="dxa"/>
            <w:tcBorders>
              <w:top w:val="single" w:sz="4" w:space="0" w:color="auto"/>
              <w:left w:val="single" w:sz="4" w:space="0" w:color="auto"/>
              <w:bottom w:val="nil"/>
              <w:right w:val="single" w:sz="8"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35 816</w:t>
            </w:r>
          </w:p>
        </w:tc>
      </w:tr>
      <w:tr>
        <w:tblPrEx>
          <w:tblW w:w="9102" w:type="dxa"/>
          <w:tblInd w:w="55" w:type="dxa"/>
          <w:tblCellMar>
            <w:left w:w="70" w:type="dxa"/>
            <w:right w:w="70" w:type="dxa"/>
          </w:tblCellMar>
        </w:tblPrEx>
        <w:trPr>
          <w:trHeight w:val="390"/>
        </w:trPr>
        <w:tc>
          <w:tcPr>
            <w:tcW w:w="5502" w:type="dxa"/>
            <w:tcBorders>
              <w:top w:val="nil"/>
              <w:left w:val="single" w:sz="8" w:space="0" w:color="auto"/>
              <w:bottom w:val="nil"/>
              <w:right w:val="nil"/>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z toho :</w:t>
            </w:r>
          </w:p>
        </w:tc>
        <w:tc>
          <w:tcPr>
            <w:tcW w:w="1200" w:type="dxa"/>
            <w:tcBorders>
              <w:top w:val="nil"/>
              <w:left w:val="single" w:sz="4" w:space="0" w:color="auto"/>
              <w:bottom w:val="nil"/>
              <w:right w:val="nil"/>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 </w:t>
            </w:r>
          </w:p>
        </w:tc>
        <w:tc>
          <w:tcPr>
            <w:tcW w:w="1200" w:type="dxa"/>
            <w:tcBorders>
              <w:top w:val="nil"/>
              <w:left w:val="single" w:sz="4" w:space="0" w:color="auto"/>
              <w:bottom w:val="nil"/>
              <w:right w:val="single" w:sz="4" w:space="0" w:color="auto"/>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 </w:t>
            </w:r>
          </w:p>
        </w:tc>
        <w:tc>
          <w:tcPr>
            <w:tcW w:w="1200" w:type="dxa"/>
            <w:tcBorders>
              <w:top w:val="nil"/>
              <w:left w:val="nil"/>
              <w:bottom w:val="nil"/>
              <w:right w:val="single" w:sz="8" w:space="0" w:color="auto"/>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 </w:t>
            </w:r>
          </w:p>
        </w:tc>
      </w:tr>
      <w:tr>
        <w:tblPrEx>
          <w:tblW w:w="9102" w:type="dxa"/>
          <w:tblInd w:w="55" w:type="dxa"/>
          <w:tblCellMar>
            <w:left w:w="70" w:type="dxa"/>
            <w:right w:w="70" w:type="dxa"/>
          </w:tblCellMar>
        </w:tblPrEx>
        <w:trPr>
          <w:trHeight w:val="390"/>
        </w:trPr>
        <w:tc>
          <w:tcPr>
            <w:tcW w:w="5502" w:type="dxa"/>
            <w:tcBorders>
              <w:top w:val="nil"/>
              <w:left w:val="single" w:sz="8" w:space="0" w:color="auto"/>
              <w:bottom w:val="nil"/>
              <w:right w:val="nil"/>
              <w:tl2br w:val="nil"/>
              <w:tr2bl w:val="nil"/>
            </w:tcBorders>
            <w:noWrap/>
            <w:textDirection w:val="lrTb"/>
            <w:vAlign w:val="bottom"/>
          </w:tcPr>
          <w:p w:rsidR="00A14781" w:rsidRPr="005512D2" w:rsidP="00A14781">
            <w:pPr>
              <w:rPr>
                <w:rFonts w:ascii="Arial" w:hAnsi="Arial" w:cs="Arial"/>
                <w:sz w:val="18"/>
                <w:szCs w:val="18"/>
              </w:rPr>
            </w:pPr>
            <w:r w:rsidRPr="005512D2">
              <w:rPr>
                <w:rFonts w:ascii="Arial" w:hAnsi="Arial" w:cs="Arial"/>
                <w:sz w:val="18"/>
                <w:szCs w:val="18"/>
              </w:rPr>
              <w:t xml:space="preserve"> -   mzdy a platy pre 52 zamestnancov (610)</w:t>
            </w:r>
          </w:p>
        </w:tc>
        <w:tc>
          <w:tcPr>
            <w:tcW w:w="1200" w:type="dxa"/>
            <w:tcBorders>
              <w:top w:val="nil"/>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7 714</w:t>
            </w:r>
          </w:p>
        </w:tc>
        <w:tc>
          <w:tcPr>
            <w:tcW w:w="1200" w:type="dxa"/>
            <w:tcBorders>
              <w:top w:val="nil"/>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12 150</w:t>
            </w:r>
          </w:p>
        </w:tc>
        <w:tc>
          <w:tcPr>
            <w:tcW w:w="1200" w:type="dxa"/>
            <w:tcBorders>
              <w:top w:val="nil"/>
              <w:left w:val="single" w:sz="4" w:space="0" w:color="auto"/>
              <w:bottom w:val="nil"/>
              <w:right w:val="single" w:sz="8"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12 758</w:t>
            </w:r>
          </w:p>
        </w:tc>
      </w:tr>
      <w:tr>
        <w:tblPrEx>
          <w:tblW w:w="9102" w:type="dxa"/>
          <w:tblInd w:w="55" w:type="dxa"/>
          <w:tblCellMar>
            <w:left w:w="70" w:type="dxa"/>
            <w:right w:w="70" w:type="dxa"/>
          </w:tblCellMar>
        </w:tblPrEx>
        <w:trPr>
          <w:trHeight w:val="390"/>
        </w:trPr>
        <w:tc>
          <w:tcPr>
            <w:tcW w:w="5502" w:type="dxa"/>
            <w:tcBorders>
              <w:top w:val="nil"/>
              <w:left w:val="single" w:sz="8" w:space="0" w:color="auto"/>
              <w:bottom w:val="nil"/>
              <w:right w:val="nil"/>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 xml:space="preserve">  -  poistné do poistných fondov (620)</w:t>
            </w:r>
          </w:p>
        </w:tc>
        <w:tc>
          <w:tcPr>
            <w:tcW w:w="1200" w:type="dxa"/>
            <w:tcBorders>
              <w:top w:val="nil"/>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2 696</w:t>
            </w:r>
          </w:p>
        </w:tc>
        <w:tc>
          <w:tcPr>
            <w:tcW w:w="1200" w:type="dxa"/>
            <w:tcBorders>
              <w:top w:val="nil"/>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4 247</w:t>
            </w:r>
          </w:p>
        </w:tc>
        <w:tc>
          <w:tcPr>
            <w:tcW w:w="1200" w:type="dxa"/>
            <w:tcBorders>
              <w:top w:val="nil"/>
              <w:left w:val="single" w:sz="4" w:space="0" w:color="auto"/>
              <w:bottom w:val="nil"/>
              <w:right w:val="single" w:sz="8"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4 458</w:t>
            </w:r>
          </w:p>
        </w:tc>
      </w:tr>
      <w:tr>
        <w:tblPrEx>
          <w:tblW w:w="9102" w:type="dxa"/>
          <w:tblInd w:w="55" w:type="dxa"/>
          <w:tblCellMar>
            <w:left w:w="70" w:type="dxa"/>
            <w:right w:w="70" w:type="dxa"/>
          </w:tblCellMar>
        </w:tblPrEx>
        <w:trPr>
          <w:trHeight w:val="390"/>
        </w:trPr>
        <w:tc>
          <w:tcPr>
            <w:tcW w:w="5502" w:type="dxa"/>
            <w:tcBorders>
              <w:top w:val="nil"/>
              <w:left w:val="single" w:sz="8" w:space="0" w:color="auto"/>
              <w:bottom w:val="nil"/>
              <w:right w:val="nil"/>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 xml:space="preserve">  - tovary a služby (630)</w:t>
            </w:r>
          </w:p>
        </w:tc>
        <w:tc>
          <w:tcPr>
            <w:tcW w:w="1200" w:type="dxa"/>
            <w:tcBorders>
              <w:top w:val="nil"/>
              <w:left w:val="single" w:sz="4" w:space="0" w:color="auto"/>
              <w:bottom w:val="nil"/>
              <w:right w:val="nil"/>
              <w:tl2br w:val="nil"/>
              <w:tr2bl w:val="nil"/>
            </w:tcBorders>
            <w:noWrap/>
            <w:textDirection w:val="lrTb"/>
            <w:vAlign w:val="bottom"/>
          </w:tcPr>
          <w:p w:rsidR="00A14781" w:rsidRPr="005512D2" w:rsidP="00A14781">
            <w:pPr>
              <w:jc w:val="center"/>
              <w:rPr>
                <w:rFonts w:ascii="Arial" w:hAnsi="Arial" w:cs="Arial"/>
                <w:sz w:val="20"/>
                <w:szCs w:val="20"/>
              </w:rPr>
            </w:pPr>
            <w:r w:rsidRPr="005512D2">
              <w:rPr>
                <w:rFonts w:ascii="Arial" w:hAnsi="Arial" w:cs="Arial"/>
                <w:sz w:val="20"/>
                <w:szCs w:val="20"/>
              </w:rPr>
              <w:t xml:space="preserve">        16 200</w:t>
            </w:r>
          </w:p>
        </w:tc>
        <w:tc>
          <w:tcPr>
            <w:tcW w:w="1200" w:type="dxa"/>
            <w:tcBorders>
              <w:top w:val="nil"/>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13 100</w:t>
            </w:r>
          </w:p>
        </w:tc>
        <w:tc>
          <w:tcPr>
            <w:tcW w:w="1200" w:type="dxa"/>
            <w:tcBorders>
              <w:top w:val="nil"/>
              <w:left w:val="single" w:sz="4" w:space="0" w:color="auto"/>
              <w:bottom w:val="nil"/>
              <w:right w:val="single" w:sz="8"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13 100</w:t>
            </w:r>
          </w:p>
        </w:tc>
      </w:tr>
      <w:tr>
        <w:tblPrEx>
          <w:tblW w:w="9102" w:type="dxa"/>
          <w:tblInd w:w="55" w:type="dxa"/>
          <w:tblCellMar>
            <w:left w:w="70" w:type="dxa"/>
            <w:right w:w="70" w:type="dxa"/>
          </w:tblCellMar>
        </w:tblPrEx>
        <w:trPr>
          <w:trHeight w:val="390"/>
        </w:trPr>
        <w:tc>
          <w:tcPr>
            <w:tcW w:w="5502" w:type="dxa"/>
            <w:tcBorders>
              <w:top w:val="nil"/>
              <w:left w:val="single" w:sz="8" w:space="0" w:color="auto"/>
              <w:bottom w:val="nil"/>
              <w:right w:val="nil"/>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 xml:space="preserve">             monitoring (ŠOP SR)</w:t>
            </w:r>
          </w:p>
        </w:tc>
        <w:tc>
          <w:tcPr>
            <w:tcW w:w="1200" w:type="dxa"/>
            <w:tcBorders>
              <w:top w:val="nil"/>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10 000</w:t>
            </w:r>
          </w:p>
        </w:tc>
        <w:tc>
          <w:tcPr>
            <w:tcW w:w="1200" w:type="dxa"/>
            <w:tcBorders>
              <w:top w:val="nil"/>
              <w:left w:val="single" w:sz="4" w:space="0" w:color="auto"/>
              <w:bottom w:val="nil"/>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5 000</w:t>
            </w:r>
          </w:p>
        </w:tc>
        <w:tc>
          <w:tcPr>
            <w:tcW w:w="1200" w:type="dxa"/>
            <w:tcBorders>
              <w:top w:val="nil"/>
              <w:left w:val="single" w:sz="4" w:space="0" w:color="auto"/>
              <w:bottom w:val="nil"/>
              <w:right w:val="single" w:sz="8"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5 000</w:t>
            </w:r>
          </w:p>
        </w:tc>
      </w:tr>
      <w:tr>
        <w:tblPrEx>
          <w:tblW w:w="9102" w:type="dxa"/>
          <w:tblInd w:w="55" w:type="dxa"/>
          <w:tblCellMar>
            <w:left w:w="70" w:type="dxa"/>
            <w:right w:w="70" w:type="dxa"/>
          </w:tblCellMar>
        </w:tblPrEx>
        <w:trPr>
          <w:trHeight w:val="390"/>
        </w:trPr>
        <w:tc>
          <w:tcPr>
            <w:tcW w:w="5502" w:type="dxa"/>
            <w:tcBorders>
              <w:top w:val="nil"/>
              <w:left w:val="single" w:sz="8" w:space="0" w:color="auto"/>
              <w:bottom w:val="single" w:sz="4" w:space="0" w:color="auto"/>
              <w:right w:val="nil"/>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 xml:space="preserve"> - bežný transfer - príspevok SAŽP (640)</w:t>
            </w:r>
          </w:p>
        </w:tc>
        <w:tc>
          <w:tcPr>
            <w:tcW w:w="1200" w:type="dxa"/>
            <w:tcBorders>
              <w:top w:val="nil"/>
              <w:left w:val="single" w:sz="4" w:space="0" w:color="auto"/>
              <w:bottom w:val="single" w:sz="4" w:space="0" w:color="auto"/>
              <w:right w:val="nil"/>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2 500</w:t>
            </w:r>
          </w:p>
        </w:tc>
        <w:tc>
          <w:tcPr>
            <w:tcW w:w="1200" w:type="dxa"/>
            <w:tcBorders>
              <w:top w:val="nil"/>
              <w:left w:val="single" w:sz="4" w:space="0" w:color="auto"/>
              <w:bottom w:val="single" w:sz="4" w:space="0" w:color="auto"/>
              <w:right w:val="single" w:sz="4"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2 500</w:t>
            </w:r>
          </w:p>
        </w:tc>
        <w:tc>
          <w:tcPr>
            <w:tcW w:w="1200" w:type="dxa"/>
            <w:tcBorders>
              <w:top w:val="nil"/>
              <w:left w:val="nil"/>
              <w:bottom w:val="single" w:sz="4" w:space="0" w:color="auto"/>
              <w:right w:val="single" w:sz="8"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2 500</w:t>
            </w:r>
          </w:p>
        </w:tc>
      </w:tr>
      <w:tr>
        <w:tblPrEx>
          <w:tblW w:w="9102" w:type="dxa"/>
          <w:tblInd w:w="55" w:type="dxa"/>
          <w:tblCellMar>
            <w:left w:w="70" w:type="dxa"/>
            <w:right w:w="70" w:type="dxa"/>
          </w:tblCellMar>
        </w:tblPrEx>
        <w:trPr>
          <w:trHeight w:val="390"/>
        </w:trPr>
        <w:tc>
          <w:tcPr>
            <w:tcW w:w="5502" w:type="dxa"/>
            <w:tcBorders>
              <w:top w:val="nil"/>
              <w:left w:val="single" w:sz="8" w:space="0" w:color="auto"/>
              <w:bottom w:val="single" w:sz="4" w:space="0" w:color="auto"/>
              <w:right w:val="single" w:sz="4" w:space="0" w:color="auto"/>
              <w:tl2br w:val="nil"/>
              <w:tr2bl w:val="nil"/>
            </w:tcBorders>
            <w:noWrap/>
            <w:textDirection w:val="lrTb"/>
            <w:vAlign w:val="bottom"/>
          </w:tcPr>
          <w:p w:rsidR="00A14781" w:rsidRPr="005512D2" w:rsidP="00A14781">
            <w:pPr>
              <w:rPr>
                <w:rFonts w:ascii="Arial" w:hAnsi="Arial" w:cs="Arial"/>
                <w:sz w:val="20"/>
                <w:szCs w:val="20"/>
              </w:rPr>
            </w:pPr>
            <w:r w:rsidRPr="005512D2">
              <w:rPr>
                <w:rFonts w:ascii="Arial" w:hAnsi="Arial" w:cs="Arial"/>
                <w:sz w:val="20"/>
                <w:szCs w:val="20"/>
              </w:rPr>
              <w:t>Kapitálové výdavky (700)</w:t>
            </w:r>
          </w:p>
        </w:tc>
        <w:tc>
          <w:tcPr>
            <w:tcW w:w="1200" w:type="dxa"/>
            <w:tcBorders>
              <w:top w:val="nil"/>
              <w:left w:val="nil"/>
              <w:bottom w:val="single" w:sz="4" w:space="0" w:color="auto"/>
              <w:right w:val="single" w:sz="4"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3 200</w:t>
            </w:r>
          </w:p>
        </w:tc>
        <w:tc>
          <w:tcPr>
            <w:tcW w:w="1200" w:type="dxa"/>
            <w:tcBorders>
              <w:top w:val="nil"/>
              <w:left w:val="nil"/>
              <w:bottom w:val="single" w:sz="4" w:space="0" w:color="auto"/>
              <w:right w:val="single" w:sz="4"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1 600</w:t>
            </w:r>
          </w:p>
        </w:tc>
        <w:tc>
          <w:tcPr>
            <w:tcW w:w="1200" w:type="dxa"/>
            <w:tcBorders>
              <w:top w:val="nil"/>
              <w:left w:val="nil"/>
              <w:bottom w:val="single" w:sz="4" w:space="0" w:color="auto"/>
              <w:right w:val="single" w:sz="8" w:space="0" w:color="auto"/>
              <w:tl2br w:val="nil"/>
              <w:tr2bl w:val="nil"/>
            </w:tcBorders>
            <w:noWrap/>
            <w:textDirection w:val="lrTb"/>
            <w:vAlign w:val="bottom"/>
          </w:tcPr>
          <w:p w:rsidR="00A14781" w:rsidRPr="005512D2" w:rsidP="00A14781">
            <w:pPr>
              <w:jc w:val="right"/>
              <w:rPr>
                <w:rFonts w:ascii="Arial" w:hAnsi="Arial" w:cs="Arial"/>
                <w:sz w:val="20"/>
                <w:szCs w:val="20"/>
              </w:rPr>
            </w:pPr>
            <w:r w:rsidRPr="005512D2">
              <w:rPr>
                <w:rFonts w:ascii="Arial" w:hAnsi="Arial" w:cs="Arial"/>
                <w:sz w:val="20"/>
                <w:szCs w:val="20"/>
              </w:rPr>
              <w:t>1 600</w:t>
            </w:r>
          </w:p>
        </w:tc>
      </w:tr>
      <w:tr>
        <w:tblPrEx>
          <w:tblW w:w="9102" w:type="dxa"/>
          <w:tblInd w:w="55" w:type="dxa"/>
          <w:tblCellMar>
            <w:left w:w="70" w:type="dxa"/>
            <w:right w:w="70" w:type="dxa"/>
          </w:tblCellMar>
        </w:tblPrEx>
        <w:trPr>
          <w:trHeight w:val="390"/>
        </w:trPr>
        <w:tc>
          <w:tcPr>
            <w:tcW w:w="5502" w:type="dxa"/>
            <w:tcBorders>
              <w:top w:val="nil"/>
              <w:left w:val="single" w:sz="8" w:space="0" w:color="auto"/>
              <w:bottom w:val="single" w:sz="8" w:space="0" w:color="auto"/>
              <w:right w:val="single" w:sz="4" w:space="0" w:color="auto"/>
              <w:tl2br w:val="nil"/>
              <w:tr2bl w:val="nil"/>
            </w:tcBorders>
            <w:noWrap/>
            <w:textDirection w:val="lrTb"/>
            <w:vAlign w:val="bottom"/>
          </w:tcPr>
          <w:p w:rsidR="00A14781" w:rsidRPr="005512D2" w:rsidP="00A14781">
            <w:pPr>
              <w:rPr>
                <w:rFonts w:ascii="Arial" w:hAnsi="Arial" w:cs="Arial"/>
                <w:b/>
                <w:bCs/>
                <w:i/>
                <w:iCs/>
                <w:sz w:val="20"/>
                <w:szCs w:val="20"/>
              </w:rPr>
            </w:pPr>
            <w:r w:rsidRPr="005512D2">
              <w:rPr>
                <w:rFonts w:ascii="Arial" w:hAnsi="Arial" w:cs="Arial"/>
                <w:b/>
                <w:bCs/>
                <w:i/>
                <w:iCs/>
                <w:sz w:val="20"/>
                <w:szCs w:val="20"/>
              </w:rPr>
              <w:t>Výdavky spolu</w:t>
            </w:r>
          </w:p>
        </w:tc>
        <w:tc>
          <w:tcPr>
            <w:tcW w:w="1200" w:type="dxa"/>
            <w:tcBorders>
              <w:top w:val="nil"/>
              <w:left w:val="nil"/>
              <w:bottom w:val="single" w:sz="8" w:space="0" w:color="auto"/>
              <w:right w:val="single" w:sz="4" w:space="0" w:color="auto"/>
              <w:tl2br w:val="nil"/>
              <w:tr2bl w:val="nil"/>
            </w:tcBorders>
            <w:noWrap/>
            <w:textDirection w:val="lrTb"/>
            <w:vAlign w:val="bottom"/>
          </w:tcPr>
          <w:p w:rsidR="00A14781" w:rsidRPr="005512D2" w:rsidP="00A14781">
            <w:pPr>
              <w:jc w:val="right"/>
              <w:rPr>
                <w:rFonts w:ascii="Arial" w:hAnsi="Arial" w:cs="Arial"/>
                <w:b/>
                <w:bCs/>
                <w:i/>
                <w:iCs/>
                <w:sz w:val="20"/>
                <w:szCs w:val="20"/>
              </w:rPr>
            </w:pPr>
            <w:r w:rsidRPr="005512D2">
              <w:rPr>
                <w:rFonts w:ascii="Arial" w:hAnsi="Arial" w:cs="Arial"/>
                <w:b/>
                <w:bCs/>
                <w:i/>
                <w:iCs/>
                <w:sz w:val="20"/>
                <w:szCs w:val="20"/>
              </w:rPr>
              <w:t>32 310</w:t>
            </w:r>
          </w:p>
        </w:tc>
        <w:tc>
          <w:tcPr>
            <w:tcW w:w="1200" w:type="dxa"/>
            <w:tcBorders>
              <w:top w:val="nil"/>
              <w:left w:val="nil"/>
              <w:bottom w:val="single" w:sz="8" w:space="0" w:color="auto"/>
              <w:right w:val="single" w:sz="4" w:space="0" w:color="auto"/>
              <w:tl2br w:val="nil"/>
              <w:tr2bl w:val="nil"/>
            </w:tcBorders>
            <w:noWrap/>
            <w:textDirection w:val="lrTb"/>
            <w:vAlign w:val="bottom"/>
          </w:tcPr>
          <w:p w:rsidR="00A14781" w:rsidRPr="005512D2" w:rsidP="00A14781">
            <w:pPr>
              <w:jc w:val="right"/>
              <w:rPr>
                <w:rFonts w:ascii="Arial" w:hAnsi="Arial" w:cs="Arial"/>
                <w:b/>
                <w:bCs/>
                <w:i/>
                <w:iCs/>
                <w:sz w:val="20"/>
                <w:szCs w:val="20"/>
              </w:rPr>
            </w:pPr>
            <w:r w:rsidRPr="005512D2">
              <w:rPr>
                <w:rFonts w:ascii="Arial" w:hAnsi="Arial" w:cs="Arial"/>
                <w:b/>
                <w:bCs/>
                <w:i/>
                <w:iCs/>
                <w:sz w:val="20"/>
                <w:szCs w:val="20"/>
              </w:rPr>
              <w:t>33 597</w:t>
            </w:r>
          </w:p>
        </w:tc>
        <w:tc>
          <w:tcPr>
            <w:tcW w:w="1200" w:type="dxa"/>
            <w:tcBorders>
              <w:top w:val="nil"/>
              <w:left w:val="nil"/>
              <w:bottom w:val="single" w:sz="8" w:space="0" w:color="auto"/>
              <w:right w:val="single" w:sz="8" w:space="0" w:color="auto"/>
              <w:tl2br w:val="nil"/>
              <w:tr2bl w:val="nil"/>
            </w:tcBorders>
            <w:noWrap/>
            <w:textDirection w:val="lrTb"/>
            <w:vAlign w:val="bottom"/>
          </w:tcPr>
          <w:p w:rsidR="00A14781" w:rsidP="00A14781">
            <w:pPr>
              <w:jc w:val="right"/>
              <w:rPr>
                <w:rFonts w:ascii="Arial" w:hAnsi="Arial" w:cs="Arial"/>
                <w:b/>
                <w:bCs/>
                <w:i/>
                <w:iCs/>
                <w:sz w:val="20"/>
                <w:szCs w:val="20"/>
              </w:rPr>
            </w:pPr>
            <w:r w:rsidRPr="005512D2">
              <w:rPr>
                <w:rFonts w:ascii="Arial" w:hAnsi="Arial" w:cs="Arial"/>
                <w:b/>
                <w:bCs/>
                <w:i/>
                <w:iCs/>
                <w:sz w:val="20"/>
                <w:szCs w:val="20"/>
              </w:rPr>
              <w:t>34 416</w:t>
            </w:r>
          </w:p>
        </w:tc>
      </w:tr>
    </w:tbl>
    <w:p w:rsidR="00A14781" w:rsidRPr="00373ABD" w:rsidP="00A14781">
      <w:pPr>
        <w:autoSpaceDE/>
        <w:autoSpaceDN/>
        <w:ind w:left="786"/>
        <w:jc w:val="both"/>
        <w:rPr>
          <w:rFonts w:ascii="Times New Roman" w:hAnsi="Times New Roman" w:cs="Times New Roman"/>
          <w:b/>
          <w:i/>
          <w:color w:val="FF0000"/>
        </w:rPr>
      </w:pPr>
      <w:r w:rsidRPr="00373ABD">
        <w:rPr>
          <w:rFonts w:ascii="Times New Roman" w:hAnsi="Times New Roman" w:cs="Times New Roman"/>
          <w:b/>
          <w:i/>
          <w:color w:val="FF0000"/>
        </w:rPr>
        <w:t xml:space="preserve">      </w:t>
      </w:r>
    </w:p>
    <w:p w:rsidR="00A14781" w:rsidRPr="00B14709" w:rsidP="00A14781">
      <w:pPr>
        <w:autoSpaceDE/>
        <w:autoSpaceDN/>
        <w:jc w:val="both"/>
        <w:rPr>
          <w:rFonts w:ascii="Times New Roman" w:hAnsi="Times New Roman" w:cs="Times New Roman"/>
        </w:rPr>
      </w:pPr>
      <w:r w:rsidRPr="00B14709">
        <w:rPr>
          <w:rFonts w:ascii="Times New Roman" w:hAnsi="Times New Roman" w:cs="Times New Roman"/>
        </w:rPr>
        <w:tab/>
        <w:t xml:space="preserve">Úlohy vyplývajúce zo zákona  budú zabezpečovať organizácie kompetenčne súvisiace s prevenciou a nápravou environmentálnych škôd (viď bod a)), </w:t>
      </w:r>
      <w:r w:rsidRPr="00B14709">
        <w:rPr>
          <w:rFonts w:ascii="Times New Roman" w:hAnsi="Times New Roman" w:cs="Times New Roman"/>
          <w:b/>
        </w:rPr>
        <w:t xml:space="preserve">pričom požiadavky vyplývajúce z implementácie zákona budú riešené racionalizáciou práce a využitím súčasných kapacít v rámci ukazovateľov schválených na rok 2007 a na nasledujúce dva roky. </w:t>
      </w:r>
      <w:r w:rsidRPr="00B14709">
        <w:rPr>
          <w:rFonts w:ascii="Times New Roman" w:hAnsi="Times New Roman" w:cs="Times New Roman"/>
        </w:rPr>
        <w:t xml:space="preserve">Ide o výdavky určené na mzdové zabezpečenie, vrátane poistného do poistných fondov, na prevádzkové výdavky a na vybavenie hmotným investičným majetkom. </w:t>
      </w:r>
    </w:p>
    <w:p w:rsidR="00A14781" w:rsidRPr="00B14709" w:rsidP="00A14781">
      <w:pPr>
        <w:autoSpaceDE/>
        <w:autoSpaceDN/>
        <w:jc w:val="both"/>
        <w:rPr>
          <w:rFonts w:ascii="Times New Roman" w:hAnsi="Times New Roman" w:cs="Times New Roman"/>
        </w:rPr>
      </w:pPr>
    </w:p>
    <w:p w:rsidR="00A14781" w:rsidRPr="00046025" w:rsidP="00A14781">
      <w:pPr>
        <w:autoSpaceDE/>
        <w:autoSpaceDN/>
        <w:jc w:val="both"/>
        <w:rPr>
          <w:rFonts w:ascii="Times New Roman" w:hAnsi="Times New Roman" w:cs="Times New Roman"/>
          <w:b/>
          <w:i/>
        </w:rPr>
      </w:pPr>
    </w:p>
    <w:p w:rsidR="00A14781" w:rsidRPr="00DA183D" w:rsidP="00A14781">
      <w:pPr>
        <w:autoSpaceDE/>
        <w:autoSpaceDN/>
        <w:ind w:firstLine="708"/>
        <w:jc w:val="both"/>
        <w:rPr>
          <w:rFonts w:ascii="Times New Roman" w:hAnsi="Times New Roman" w:cs="Times New Roman"/>
        </w:rPr>
      </w:pPr>
      <w:r>
        <w:rPr>
          <w:rFonts w:ascii="Times New Roman" w:hAnsi="Times New Roman" w:cs="Times New Roman"/>
          <w:b/>
        </w:rPr>
        <w:t>F</w:t>
      </w:r>
      <w:r w:rsidRPr="00DF68FE">
        <w:rPr>
          <w:rFonts w:ascii="Times New Roman" w:hAnsi="Times New Roman" w:cs="Times New Roman"/>
          <w:b/>
        </w:rPr>
        <w:t>inančné náklady, spojené so zabezpečovaním a realizáciou nápravných opatrení pre nápravu environmentálnych škôd, ktoré musí podľa pripravovaného zákona hradiť štát, odhadujeme pre rok 2007 na 10 mil. Sk</w:t>
      </w:r>
      <w:r>
        <w:rPr>
          <w:rFonts w:ascii="Times New Roman" w:hAnsi="Times New Roman" w:cs="Times New Roman"/>
          <w:b/>
        </w:rPr>
        <w:t xml:space="preserve"> a na nasledujúce roky 15 mil. Sk</w:t>
      </w:r>
      <w:r w:rsidRPr="00DA183D">
        <w:rPr>
          <w:rFonts w:ascii="Times New Roman" w:hAnsi="Times New Roman" w:cs="Times New Roman"/>
        </w:rPr>
        <w:t xml:space="preserve">.  Tieto  budú v prípade potreby v  roku 2007 hradené z rozpočtu kapitoly Ministerstva životného prostredia SR, v ďalších rokoch si ich bude  MŽP SR uplatňovať pri príprave návrhu rozpočtu.  </w:t>
      </w:r>
    </w:p>
    <w:p w:rsidR="00A14781" w:rsidRPr="00DF68FE" w:rsidP="00A14781">
      <w:pPr>
        <w:autoSpaceDE/>
        <w:autoSpaceDN/>
        <w:ind w:left="426"/>
        <w:jc w:val="both"/>
        <w:rPr>
          <w:rFonts w:ascii="Times New Roman" w:hAnsi="Times New Roman" w:cs="Times New Roman"/>
        </w:rPr>
      </w:pPr>
    </w:p>
    <w:p w:rsidR="00A14781" w:rsidRPr="00046025" w:rsidP="00A14781">
      <w:pPr>
        <w:autoSpaceDE/>
        <w:autoSpaceDN/>
        <w:jc w:val="both"/>
        <w:rPr>
          <w:rFonts w:ascii="Times New Roman" w:hAnsi="Times New Roman" w:cs="Times New Roman"/>
          <w:b/>
          <w:bCs/>
        </w:rPr>
      </w:pPr>
      <w:r w:rsidRPr="00DF68FE">
        <w:rPr>
          <w:rFonts w:ascii="Times New Roman" w:hAnsi="Times New Roman" w:cs="Times New Roman"/>
          <w:b/>
          <w:bCs/>
        </w:rPr>
        <w:t xml:space="preserve"> </w:t>
      </w:r>
      <w:r>
        <w:rPr>
          <w:rFonts w:ascii="Times New Roman" w:hAnsi="Times New Roman" w:cs="Times New Roman"/>
          <w:b/>
          <w:bCs/>
          <w:i/>
        </w:rPr>
        <w:t>B</w:t>
      </w:r>
      <w:r w:rsidRPr="00DF68FE">
        <w:rPr>
          <w:rFonts w:ascii="Times New Roman" w:hAnsi="Times New Roman" w:cs="Times New Roman"/>
          <w:b/>
          <w:bCs/>
          <w:i/>
        </w:rPr>
        <w:t>)</w:t>
      </w:r>
      <w:r w:rsidRPr="00DF68FE">
        <w:rPr>
          <w:rFonts w:ascii="Times New Roman" w:hAnsi="Times New Roman" w:cs="Times New Roman"/>
          <w:i/>
        </w:rPr>
        <w:t xml:space="preserve">   </w:t>
      </w:r>
      <w:r w:rsidRPr="00DF68FE">
        <w:rPr>
          <w:rFonts w:ascii="Times New Roman" w:hAnsi="Times New Roman" w:cs="Times New Roman"/>
          <w:b/>
          <w:bCs/>
          <w:i/>
        </w:rPr>
        <w:t>odhad dopadov na obyvateľov, podnikateľskú sféru a iné právnické osoby</w:t>
      </w:r>
      <w:r w:rsidRPr="00DF68FE">
        <w:rPr>
          <w:rFonts w:ascii="Times New Roman" w:hAnsi="Times New Roman" w:cs="Times New Roman"/>
          <w:i/>
        </w:rPr>
        <w:t xml:space="preserve"> </w:t>
      </w:r>
    </w:p>
    <w:p w:rsidR="00A14781" w:rsidRPr="00DF68FE" w:rsidP="00A14781">
      <w:pPr>
        <w:autoSpaceDE/>
        <w:autoSpaceDN/>
        <w:jc w:val="both"/>
        <w:rPr>
          <w:rFonts w:ascii="Times New Roman" w:hAnsi="Times New Roman" w:cs="Times New Roman"/>
        </w:rPr>
      </w:pPr>
      <w:r w:rsidRPr="00DF68FE">
        <w:rPr>
          <w:rFonts w:ascii="Times New Roman" w:hAnsi="Times New Roman" w:cs="Times New Roman"/>
        </w:rPr>
        <w:t xml:space="preserve">            </w:t>
      </w:r>
    </w:p>
    <w:p w:rsidR="00A14781" w:rsidRPr="00DF68FE" w:rsidP="00A14781">
      <w:pPr>
        <w:autoSpaceDE/>
        <w:autoSpaceDN/>
        <w:jc w:val="both"/>
        <w:rPr>
          <w:rFonts w:ascii="Times New Roman" w:hAnsi="Times New Roman" w:cs="Times New Roman"/>
        </w:rPr>
      </w:pPr>
      <w:r w:rsidRPr="00DF68FE">
        <w:rPr>
          <w:rFonts w:ascii="Times New Roman" w:hAnsi="Times New Roman" w:cs="Times New Roman"/>
        </w:rPr>
        <w:tab/>
        <w:t>Návrh zákona sa pripravuje s cieľom zavedenia účinného mechanizmu prevencie a odstraňovania environmentálnych škôd, ktorý jednoznačne uplatňuje zásadu „znečisťovateľ platí“ a zabezpečenia odstraňovania environmentálnych škôd  za cenu primeranú  pre spoločnosť.  Zákon zabezpečuje  znižovanie  kontaminácie  životného prostredia, odstraňovanie závažných  zdravotných rizík obyvateľstva, znižovanie straty biodiverzity, ktorá sa v posledných  desaťročiach dramaticky zvýšila. Zákon účinne prispeje k zvýšenému záujmu verejnosti a podnikateľskej sféry o zachovanie zdravého životného prostredia, prijímaniu opatrení a praktík  na minimali</w:t>
      </w:r>
      <w:r>
        <w:rPr>
          <w:rFonts w:ascii="Times New Roman" w:hAnsi="Times New Roman" w:cs="Times New Roman"/>
        </w:rPr>
        <w:t xml:space="preserve">záciu environmentálnych škôd a </w:t>
      </w:r>
      <w:r w:rsidRPr="00DF68FE">
        <w:rPr>
          <w:rFonts w:ascii="Times New Roman" w:hAnsi="Times New Roman" w:cs="Times New Roman"/>
        </w:rPr>
        <w:t>zachovanie biodiverzity. Zákon  nemá vplyv na  náhradu tradičných škôd  priznaných  ktoroukoľvek  príslušnou medzinárodnou dohodou, ktorá upravuje občianskoprávnu zodpovednosť a taktiež sa nevzťahuje na prípady úrazu, poškodenia osobného majetku  ani na žiadne hospodárske straty a nemá vplyv na žiadne práva týkajúce sa  náhrady takýchto typov škôd.</w:t>
      </w:r>
    </w:p>
    <w:p w:rsidR="00A14781" w:rsidP="00A14781">
      <w:pPr>
        <w:autoSpaceDE/>
        <w:autoSpaceDN/>
        <w:jc w:val="both"/>
        <w:rPr>
          <w:rFonts w:ascii="Times New Roman" w:hAnsi="Times New Roman" w:cs="Times New Roman"/>
        </w:rPr>
      </w:pPr>
      <w:r w:rsidRPr="00DF68FE">
        <w:rPr>
          <w:rFonts w:ascii="Times New Roman" w:hAnsi="Times New Roman" w:cs="Times New Roman"/>
        </w:rPr>
        <w:tab/>
      </w:r>
    </w:p>
    <w:p w:rsidR="00A14781" w:rsidP="00A14781">
      <w:pPr>
        <w:autoSpaceDE/>
        <w:autoSpaceDN/>
        <w:jc w:val="both"/>
        <w:rPr>
          <w:rFonts w:ascii="Times New Roman" w:hAnsi="Times New Roman" w:cs="Times New Roman"/>
        </w:rPr>
      </w:pPr>
    </w:p>
    <w:p w:rsidR="00A14781" w:rsidRPr="00DF68FE" w:rsidP="00A14781">
      <w:pPr>
        <w:autoSpaceDE/>
        <w:autoSpaceDN/>
        <w:ind w:firstLine="708"/>
        <w:jc w:val="both"/>
        <w:rPr>
          <w:rFonts w:ascii="Times New Roman" w:hAnsi="Times New Roman" w:cs="Times New Roman"/>
        </w:rPr>
      </w:pPr>
      <w:r w:rsidRPr="00DF68FE">
        <w:rPr>
          <w:rFonts w:ascii="Times New Roman" w:hAnsi="Times New Roman" w:cs="Times New Roman"/>
          <w:b/>
        </w:rPr>
        <w:t>Vý</w:t>
      </w:r>
      <w:r>
        <w:rPr>
          <w:rFonts w:ascii="Times New Roman" w:hAnsi="Times New Roman" w:cs="Times New Roman"/>
          <w:b/>
        </w:rPr>
        <w:t xml:space="preserve">razné zvýšené finančné náklady </w:t>
      </w:r>
      <w:r w:rsidRPr="00DF68FE">
        <w:rPr>
          <w:rFonts w:ascii="Times New Roman" w:hAnsi="Times New Roman" w:cs="Times New Roman"/>
          <w:b/>
        </w:rPr>
        <w:t>na podnikateľskú sféru sa nepredpokladajú</w:t>
      </w:r>
      <w:r>
        <w:rPr>
          <w:rFonts w:ascii="Times New Roman" w:hAnsi="Times New Roman" w:cs="Times New Roman"/>
        </w:rPr>
        <w:t xml:space="preserve">, pokiaľ </w:t>
      </w:r>
      <w:r w:rsidRPr="00DF68FE">
        <w:rPr>
          <w:rFonts w:ascii="Times New Roman" w:hAnsi="Times New Roman" w:cs="Times New Roman"/>
        </w:rPr>
        <w:t xml:space="preserve">bude </w:t>
      </w:r>
      <w:r>
        <w:rPr>
          <w:rFonts w:ascii="Times New Roman" w:hAnsi="Times New Roman" w:cs="Times New Roman"/>
        </w:rPr>
        <w:t xml:space="preserve">prevádzkovateľ </w:t>
      </w:r>
      <w:r w:rsidRPr="00DF68FE">
        <w:rPr>
          <w:rFonts w:ascii="Times New Roman" w:hAnsi="Times New Roman" w:cs="Times New Roman"/>
        </w:rPr>
        <w:t>svoju činnosť realizovať v súlade s </w:t>
      </w:r>
      <w:r>
        <w:rPr>
          <w:rFonts w:ascii="Times New Roman" w:hAnsi="Times New Roman" w:cs="Times New Roman"/>
        </w:rPr>
        <w:t xml:space="preserve">platnými povoleniami a zákonmi </w:t>
      </w:r>
      <w:r w:rsidRPr="00DF68FE">
        <w:rPr>
          <w:rFonts w:ascii="Times New Roman" w:hAnsi="Times New Roman" w:cs="Times New Roman"/>
        </w:rPr>
        <w:t xml:space="preserve">v oblasti životného prostredia a tiež v súlade s najnovšími poznatkami, ktoré </w:t>
      </w:r>
      <w:r>
        <w:rPr>
          <w:rFonts w:ascii="Times New Roman" w:hAnsi="Times New Roman" w:cs="Times New Roman"/>
        </w:rPr>
        <w:t>sú</w:t>
      </w:r>
      <w:r w:rsidRPr="00DF68FE">
        <w:rPr>
          <w:rFonts w:ascii="Times New Roman" w:hAnsi="Times New Roman" w:cs="Times New Roman"/>
        </w:rPr>
        <w:t xml:space="preserve"> ekonomicky a techni</w:t>
      </w:r>
      <w:r>
        <w:rPr>
          <w:rFonts w:ascii="Times New Roman" w:hAnsi="Times New Roman" w:cs="Times New Roman"/>
        </w:rPr>
        <w:t>cky možné uplatňovať</w:t>
      </w:r>
      <w:r w:rsidRPr="00DF68FE">
        <w:rPr>
          <w:rFonts w:ascii="Times New Roman" w:hAnsi="Times New Roman" w:cs="Times New Roman"/>
        </w:rPr>
        <w:t xml:space="preserve"> pri prevádzke. Náklady na vypracovanie a realizáciu preventívnych opatrení na zabránenie environmentálnych škôd môžu síce</w:t>
      </w:r>
      <w:r>
        <w:rPr>
          <w:rFonts w:ascii="Times New Roman" w:hAnsi="Times New Roman" w:cs="Times New Roman"/>
        </w:rPr>
        <w:t xml:space="preserve"> predstavovať „nejaké“ zvýšené </w:t>
      </w:r>
      <w:r w:rsidRPr="00DF68FE">
        <w:rPr>
          <w:rFonts w:ascii="Times New Roman" w:hAnsi="Times New Roman" w:cs="Times New Roman"/>
        </w:rPr>
        <w:t>finančné  dopady  na podnikateľskú sféru i keď by mali byť prijímané ako samozrejmosť pri  plnení legislatívnych, regulačných  a administratívnych ustanovení alebo  plnení podmienok povolenia, alebo pri plnení podmienok uplatňovaných dobrovoľných environmentálnych manažérskych  systémov.  Zabráni  sa tým však vzniku možných havárií a škôd na životnom prostredí a tým aj možné zníženie celkových nákladov podnikateľa na prevádzku. Podnikatelia musia byť pripravení na finančné zabezpečenie nápravných opatrení pokiaľ svojou činnosťou spôsobia environmentálnu škodu. Ich nepredpokladané náklady sa výrazne znížia, ak využijú možnosť poistenia, alebo inej formy finančnej zábezpeky, ktor</w:t>
      </w:r>
      <w:r>
        <w:rPr>
          <w:rFonts w:ascii="Times New Roman" w:hAnsi="Times New Roman" w:cs="Times New Roman"/>
        </w:rPr>
        <w:t>é im ukladá pripravovaný zákon. Po rokovaniach s Asociáciou poisťovní Slovenskej republiky účinnosť tohto ustanovenia zákona sa odkladá o 5 rokov, pretože náš finančný trh nie je zatiaľ na realizáciu takéhoto produktu pripravený, najmä v oblasti finančného zaistenia poisťovní a bánk.</w:t>
      </w:r>
    </w:p>
    <w:p w:rsidR="00A14781" w:rsidRPr="00DF68FE" w:rsidP="00A14781">
      <w:pPr>
        <w:tabs>
          <w:tab w:val="left" w:pos="720"/>
        </w:tabs>
        <w:autoSpaceDE/>
        <w:autoSpaceDN/>
        <w:jc w:val="both"/>
        <w:rPr>
          <w:rFonts w:ascii="Times New Roman" w:hAnsi="Times New Roman" w:cs="Times New Roman"/>
        </w:rPr>
      </w:pPr>
    </w:p>
    <w:p w:rsidR="00A14781" w:rsidRPr="00DF68FE" w:rsidP="00A14781">
      <w:pPr>
        <w:tabs>
          <w:tab w:val="left" w:pos="720"/>
        </w:tabs>
        <w:autoSpaceDE/>
        <w:autoSpaceDN/>
        <w:jc w:val="center"/>
        <w:rPr>
          <w:rFonts w:ascii="Times New Roman" w:hAnsi="Times New Roman" w:cs="Times New Roman"/>
          <w:b/>
          <w:bCs/>
          <w:sz w:val="32"/>
          <w:szCs w:val="32"/>
        </w:rPr>
      </w:pPr>
    </w:p>
    <w:p w:rsidR="00A14781" w:rsidRPr="00DF68FE" w:rsidP="00A14781">
      <w:pPr>
        <w:tabs>
          <w:tab w:val="left" w:pos="0"/>
        </w:tabs>
        <w:autoSpaceDE/>
        <w:autoSpaceDN/>
        <w:rPr>
          <w:rFonts w:ascii="Times New Roman" w:hAnsi="Times New Roman" w:cs="Times New Roman"/>
          <w:b/>
          <w:bCs/>
          <w:i/>
        </w:rPr>
      </w:pPr>
      <w:r>
        <w:rPr>
          <w:rFonts w:ascii="Times New Roman" w:hAnsi="Times New Roman" w:cs="Times New Roman"/>
          <w:b/>
          <w:bCs/>
          <w:i/>
        </w:rPr>
        <w:t>C</w:t>
      </w:r>
      <w:r w:rsidRPr="00DF68FE">
        <w:rPr>
          <w:rFonts w:ascii="Times New Roman" w:hAnsi="Times New Roman" w:cs="Times New Roman"/>
          <w:b/>
          <w:bCs/>
          <w:i/>
        </w:rPr>
        <w:t>) odhad dopadov na životné prostredie</w:t>
      </w:r>
    </w:p>
    <w:p w:rsidR="00A14781" w:rsidRPr="00DF68FE" w:rsidP="00A14781">
      <w:pPr>
        <w:tabs>
          <w:tab w:val="left" w:pos="720"/>
        </w:tabs>
        <w:autoSpaceDE/>
        <w:autoSpaceDN/>
        <w:rPr>
          <w:rFonts w:ascii="Times New Roman" w:hAnsi="Times New Roman" w:cs="Times New Roman"/>
          <w:b/>
          <w:bCs/>
        </w:rPr>
      </w:pPr>
    </w:p>
    <w:p w:rsidR="00A14781" w:rsidRPr="00DF68FE" w:rsidP="00A14781">
      <w:pPr>
        <w:tabs>
          <w:tab w:val="left" w:pos="720"/>
        </w:tabs>
        <w:autoSpaceDE/>
        <w:autoSpaceDN/>
        <w:jc w:val="both"/>
        <w:rPr>
          <w:rFonts w:ascii="Times New Roman" w:hAnsi="Times New Roman" w:cs="Times New Roman"/>
        </w:rPr>
      </w:pPr>
      <w:r>
        <w:rPr>
          <w:rFonts w:ascii="Times New Roman" w:hAnsi="Times New Roman" w:cs="Times New Roman"/>
        </w:rPr>
        <w:tab/>
        <w:t xml:space="preserve">Návrh zákona zavádza nové postupy </w:t>
      </w:r>
      <w:r w:rsidRPr="00DF68FE">
        <w:rPr>
          <w:rFonts w:ascii="Times New Roman" w:hAnsi="Times New Roman" w:cs="Times New Roman"/>
        </w:rPr>
        <w:t>a opatrenia</w:t>
      </w:r>
      <w:r>
        <w:rPr>
          <w:rFonts w:ascii="Times New Roman" w:hAnsi="Times New Roman" w:cs="Times New Roman"/>
        </w:rPr>
        <w:t xml:space="preserve">, ktoré </w:t>
      </w:r>
      <w:r w:rsidRPr="00DF68FE">
        <w:rPr>
          <w:rFonts w:ascii="Times New Roman" w:hAnsi="Times New Roman" w:cs="Times New Roman"/>
        </w:rPr>
        <w:t>zamedzujú</w:t>
      </w:r>
      <w:r>
        <w:rPr>
          <w:rFonts w:ascii="Times New Roman" w:hAnsi="Times New Roman" w:cs="Times New Roman"/>
        </w:rPr>
        <w:t xml:space="preserve"> </w:t>
      </w:r>
      <w:r w:rsidRPr="00DF68FE">
        <w:rPr>
          <w:rFonts w:ascii="Times New Roman" w:hAnsi="Times New Roman" w:cs="Times New Roman"/>
        </w:rPr>
        <w:t>vzniku environmentálnych škôd, umožňujú verejným orgánom zabezpečovať ciele obnovy a trvalej udržateľnosti kvality životného prostredia v súlade s environmentálnou politikou EÚ. V porovnaní s platnými  zákonmi v oblasti životného prostredia, najmä pre oblasť  ochrany  prírody, ochrany prirodzených  biotopov a voľne žijúcich  živočíchov a rastlín, oblasti  ochrany vôd, navrhovaný právny predpis  umožňuje</w:t>
      </w:r>
    </w:p>
    <w:p w:rsidR="00A14781" w:rsidRPr="00DF68FE" w:rsidP="00A14781">
      <w:pPr>
        <w:numPr>
          <w:ilvl w:val="0"/>
          <w:numId w:val="10"/>
        </w:numPr>
        <w:tabs>
          <w:tab w:val="left" w:pos="720"/>
        </w:tabs>
        <w:autoSpaceDE/>
        <w:autoSpaceDN/>
        <w:jc w:val="both"/>
        <w:rPr>
          <w:rFonts w:ascii="Times New Roman" w:hAnsi="Times New Roman" w:cs="Times New Roman"/>
        </w:rPr>
      </w:pPr>
      <w:r>
        <w:rPr>
          <w:rFonts w:ascii="Times New Roman" w:hAnsi="Times New Roman" w:cs="Times New Roman"/>
        </w:rPr>
        <w:t xml:space="preserve">efektívnu </w:t>
      </w:r>
      <w:r w:rsidRPr="00DF68FE">
        <w:rPr>
          <w:rFonts w:ascii="Times New Roman" w:hAnsi="Times New Roman" w:cs="Times New Roman"/>
        </w:rPr>
        <w:t xml:space="preserve">prevenciu </w:t>
      </w:r>
      <w:r>
        <w:rPr>
          <w:rFonts w:ascii="Times New Roman" w:hAnsi="Times New Roman" w:cs="Times New Roman"/>
        </w:rPr>
        <w:t xml:space="preserve">pred vznikom environmentálnych škôd </w:t>
      </w:r>
      <w:r w:rsidRPr="00DF68FE">
        <w:rPr>
          <w:rFonts w:ascii="Times New Roman" w:hAnsi="Times New Roman" w:cs="Times New Roman"/>
        </w:rPr>
        <w:t>a</w:t>
      </w:r>
      <w:r>
        <w:rPr>
          <w:rFonts w:ascii="Times New Roman" w:hAnsi="Times New Roman" w:cs="Times New Roman"/>
        </w:rPr>
        <w:t> účinnú nápravu prípadných vzniknutých environmentálnych škôd</w:t>
      </w:r>
      <w:r w:rsidRPr="00DF68FE">
        <w:rPr>
          <w:rFonts w:ascii="Times New Roman" w:hAnsi="Times New Roman" w:cs="Times New Roman"/>
        </w:rPr>
        <w:t xml:space="preserve">, ktoré </w:t>
      </w:r>
      <w:r>
        <w:rPr>
          <w:rFonts w:ascii="Times New Roman" w:hAnsi="Times New Roman" w:cs="Times New Roman"/>
        </w:rPr>
        <w:t>môžu predstavovať</w:t>
      </w:r>
      <w:r w:rsidRPr="00DF68FE">
        <w:rPr>
          <w:rFonts w:ascii="Times New Roman" w:hAnsi="Times New Roman" w:cs="Times New Roman"/>
        </w:rPr>
        <w:t xml:space="preserve"> </w:t>
      </w:r>
      <w:r>
        <w:rPr>
          <w:rFonts w:ascii="Times New Roman" w:hAnsi="Times New Roman" w:cs="Times New Roman"/>
        </w:rPr>
        <w:t xml:space="preserve">následné </w:t>
      </w:r>
      <w:r w:rsidRPr="00DF68FE">
        <w:rPr>
          <w:rFonts w:ascii="Times New Roman" w:hAnsi="Times New Roman" w:cs="Times New Roman"/>
        </w:rPr>
        <w:t xml:space="preserve">závažné  zdravotné riziká a stratu biodiverzity, </w:t>
      </w:r>
    </w:p>
    <w:p w:rsidR="00A14781" w:rsidP="00A14781">
      <w:pPr>
        <w:numPr>
          <w:ilvl w:val="0"/>
          <w:numId w:val="10"/>
        </w:numPr>
        <w:tabs>
          <w:tab w:val="left" w:pos="720"/>
        </w:tabs>
        <w:autoSpaceDE/>
        <w:autoSpaceDN/>
        <w:jc w:val="both"/>
        <w:rPr>
          <w:rFonts w:ascii="Times New Roman" w:hAnsi="Times New Roman" w:cs="Times New Roman"/>
        </w:rPr>
      </w:pPr>
      <w:r>
        <w:rPr>
          <w:rFonts w:ascii="Times New Roman" w:hAnsi="Times New Roman" w:cs="Times New Roman"/>
        </w:rPr>
        <w:t>odstránenie bezprostredných hrozieb vzniku environmentálnych škôd</w:t>
      </w:r>
      <w:r w:rsidRPr="00DF68FE">
        <w:rPr>
          <w:rFonts w:ascii="Times New Roman" w:hAnsi="Times New Roman" w:cs="Times New Roman"/>
        </w:rPr>
        <w:t xml:space="preserve"> na vode, pôde</w:t>
      </w:r>
      <w:r>
        <w:rPr>
          <w:rFonts w:ascii="Times New Roman" w:hAnsi="Times New Roman" w:cs="Times New Roman"/>
        </w:rPr>
        <w:t>,</w:t>
      </w:r>
      <w:r w:rsidRPr="00DF68FE">
        <w:rPr>
          <w:rFonts w:ascii="Times New Roman" w:hAnsi="Times New Roman" w:cs="Times New Roman"/>
        </w:rPr>
        <w:t xml:space="preserve"> chránených druhoch, alebo prirodzených biotopoch.  </w:t>
      </w:r>
    </w:p>
    <w:p w:rsidR="00A14781" w:rsidRPr="00DF68FE" w:rsidP="00A14781">
      <w:pPr>
        <w:autoSpaceDE/>
        <w:autoSpaceDN/>
        <w:ind w:left="360"/>
        <w:jc w:val="both"/>
        <w:rPr>
          <w:rFonts w:ascii="Times New Roman" w:hAnsi="Times New Roman" w:cs="Times New Roman"/>
        </w:rPr>
      </w:pPr>
    </w:p>
    <w:p w:rsidR="00A14781" w:rsidP="00A14781">
      <w:pPr>
        <w:tabs>
          <w:tab w:val="left" w:pos="720"/>
        </w:tabs>
        <w:autoSpaceDE/>
        <w:autoSpaceDN/>
        <w:jc w:val="both"/>
        <w:outlineLvl w:val="0"/>
        <w:rPr>
          <w:rFonts w:ascii="Times New Roman" w:hAnsi="Times New Roman" w:cs="Times New Roman"/>
          <w:b/>
        </w:rPr>
      </w:pPr>
      <w:r w:rsidRPr="00DF68FE">
        <w:rPr>
          <w:rFonts w:ascii="Times New Roman" w:hAnsi="Times New Roman" w:cs="Times New Roman"/>
          <w:b/>
        </w:rPr>
        <w:t>Návrh zákona výrazne prispieva  k zabezpečovaniu  tvorby a ochrany životného prostredia.</w:t>
      </w:r>
    </w:p>
    <w:p w:rsidR="00A14781" w:rsidP="00A14781">
      <w:pPr>
        <w:tabs>
          <w:tab w:val="left" w:pos="720"/>
        </w:tabs>
        <w:autoSpaceDE/>
        <w:autoSpaceDN/>
        <w:jc w:val="both"/>
        <w:rPr>
          <w:rFonts w:ascii="Times New Roman" w:hAnsi="Times New Roman" w:cs="Times New Roman"/>
          <w:b/>
        </w:rPr>
      </w:pPr>
    </w:p>
    <w:p w:rsidR="00A14781" w:rsidRPr="00DF68FE" w:rsidP="00A14781">
      <w:pPr>
        <w:tabs>
          <w:tab w:val="left" w:pos="720"/>
        </w:tabs>
        <w:autoSpaceDE/>
        <w:autoSpaceDN/>
        <w:jc w:val="center"/>
        <w:rPr>
          <w:rFonts w:ascii="Times New Roman" w:hAnsi="Times New Roman" w:cs="Times New Roman"/>
          <w:sz w:val="32"/>
          <w:szCs w:val="32"/>
        </w:rPr>
      </w:pPr>
    </w:p>
    <w:p w:rsidR="00A14781" w:rsidRPr="00DF68FE" w:rsidP="00A14781">
      <w:pPr>
        <w:tabs>
          <w:tab w:val="left" w:pos="720"/>
        </w:tabs>
        <w:autoSpaceDE/>
        <w:autoSpaceDN/>
        <w:rPr>
          <w:rFonts w:ascii="Times New Roman" w:hAnsi="Times New Roman" w:cs="Times New Roman"/>
          <w:b/>
          <w:bCs/>
          <w:i/>
        </w:rPr>
      </w:pPr>
      <w:r>
        <w:rPr>
          <w:rFonts w:ascii="Times New Roman" w:hAnsi="Times New Roman" w:cs="Times New Roman"/>
          <w:b/>
          <w:bCs/>
          <w:i/>
        </w:rPr>
        <w:t xml:space="preserve">D) </w:t>
      </w:r>
      <w:r w:rsidRPr="00DF68FE">
        <w:rPr>
          <w:rFonts w:ascii="Times New Roman" w:hAnsi="Times New Roman" w:cs="Times New Roman"/>
          <w:b/>
          <w:bCs/>
          <w:i/>
        </w:rPr>
        <w:t>odhad dopadov na zamestnanosť</w:t>
      </w:r>
    </w:p>
    <w:p w:rsidR="00A14781" w:rsidRPr="00DF68FE" w:rsidP="00A14781">
      <w:pPr>
        <w:tabs>
          <w:tab w:val="left" w:pos="720"/>
        </w:tabs>
        <w:autoSpaceDE/>
        <w:autoSpaceDN/>
        <w:rPr>
          <w:rFonts w:ascii="Times New Roman" w:hAnsi="Times New Roman" w:cs="Times New Roman"/>
          <w:b/>
          <w:bCs/>
        </w:rPr>
      </w:pPr>
    </w:p>
    <w:p w:rsidR="00A14781" w:rsidP="00A14781">
      <w:pPr>
        <w:tabs>
          <w:tab w:val="left" w:pos="720"/>
        </w:tabs>
        <w:autoSpaceDE/>
        <w:autoSpaceDN/>
        <w:jc w:val="both"/>
        <w:rPr>
          <w:rFonts w:ascii="Times New Roman" w:hAnsi="Times New Roman" w:cs="Times New Roman"/>
        </w:rPr>
      </w:pPr>
      <w:r w:rsidRPr="00DF68FE">
        <w:rPr>
          <w:rFonts w:ascii="Times New Roman" w:hAnsi="Times New Roman" w:cs="Times New Roman"/>
        </w:rPr>
        <w:tab/>
        <w:t>Z návrhu zákona vyplýva</w:t>
      </w:r>
      <w:r>
        <w:rPr>
          <w:rFonts w:ascii="Times New Roman" w:hAnsi="Times New Roman" w:cs="Times New Roman"/>
        </w:rPr>
        <w:t xml:space="preserve">júci </w:t>
      </w:r>
      <w:r w:rsidRPr="00DF68FE">
        <w:rPr>
          <w:rFonts w:ascii="Times New Roman" w:hAnsi="Times New Roman" w:cs="Times New Roman"/>
        </w:rPr>
        <w:t xml:space="preserve"> dopad na zamestnanosť na úrovni orgánov štátnej správy životného prostredia a na úrovni odborných organizácií rezortu životného prostredia</w:t>
      </w:r>
      <w:r>
        <w:rPr>
          <w:rFonts w:ascii="Times New Roman" w:hAnsi="Times New Roman" w:cs="Times New Roman"/>
        </w:rPr>
        <w:t xml:space="preserve">  Ministerstvo životného prostredia SR zabezpečí racionalizáciou práce v rámci schválených limitov počtu zamestnancov  svojej  kapitoly na jednotlivé roky.</w:t>
      </w:r>
    </w:p>
    <w:p w:rsidR="00A14781" w:rsidP="00A14781">
      <w:pPr>
        <w:tabs>
          <w:tab w:val="left" w:pos="720"/>
        </w:tabs>
        <w:autoSpaceDE/>
        <w:autoSpaceDN/>
        <w:jc w:val="both"/>
        <w:rPr>
          <w:rFonts w:ascii="Times New Roman" w:hAnsi="Times New Roman" w:cs="Times New Roman"/>
        </w:rPr>
      </w:pPr>
    </w:p>
    <w:p w:rsidR="00A14781" w:rsidRPr="00DF68FE" w:rsidP="00A14781">
      <w:pPr>
        <w:tabs>
          <w:tab w:val="left" w:pos="720"/>
        </w:tabs>
        <w:autoSpaceDE/>
        <w:autoSpaceDN/>
        <w:jc w:val="both"/>
        <w:rPr>
          <w:rFonts w:ascii="Times New Roman" w:hAnsi="Times New Roman" w:cs="Times New Roman"/>
        </w:rPr>
      </w:pPr>
      <w:r>
        <w:rPr>
          <w:rFonts w:ascii="Times New Roman" w:hAnsi="Times New Roman" w:cs="Times New Roman"/>
        </w:rPr>
        <w:tab/>
        <w:t xml:space="preserve">Mierne zvýšenie zamestnanosti obyvateľstva je možné očakávať v súvislosti s povinnosťami </w:t>
      </w:r>
      <w:r w:rsidRPr="00DF68FE">
        <w:rPr>
          <w:rFonts w:ascii="Times New Roman" w:hAnsi="Times New Roman" w:cs="Times New Roman"/>
        </w:rPr>
        <w:t>prevádzkovateľov, ktorí</w:t>
      </w:r>
      <w:r>
        <w:rPr>
          <w:rFonts w:ascii="Times New Roman" w:hAnsi="Times New Roman" w:cs="Times New Roman"/>
        </w:rPr>
        <w:t xml:space="preserve"> musia zabezpečovať preventívne </w:t>
      </w:r>
      <w:r w:rsidRPr="00DF68FE">
        <w:rPr>
          <w:rFonts w:ascii="Times New Roman" w:hAnsi="Times New Roman" w:cs="Times New Roman"/>
        </w:rPr>
        <w:t>opatrenia na zamedzenie environmentálnych škôd a vypracovávanie dokumentácie pre proces</w:t>
      </w:r>
      <w:r>
        <w:rPr>
          <w:rFonts w:ascii="Times New Roman" w:hAnsi="Times New Roman" w:cs="Times New Roman"/>
        </w:rPr>
        <w:t xml:space="preserve"> prípravy a realizácie nápravných opatrení súvisiacich s nápravou vzniknutých</w:t>
      </w:r>
      <w:r w:rsidRPr="00DF68FE">
        <w:rPr>
          <w:rFonts w:ascii="Times New Roman" w:hAnsi="Times New Roman" w:cs="Times New Roman"/>
        </w:rPr>
        <w:t xml:space="preserve"> environmentálnych škôd. </w:t>
      </w:r>
    </w:p>
    <w:p w:rsidR="00A14781" w:rsidP="00A14781">
      <w:pPr>
        <w:tabs>
          <w:tab w:val="left" w:pos="720"/>
        </w:tabs>
        <w:autoSpaceDE/>
        <w:autoSpaceDN/>
        <w:jc w:val="both"/>
        <w:rPr>
          <w:rFonts w:ascii="Times New Roman" w:hAnsi="Times New Roman" w:cs="Times New Roman"/>
        </w:rPr>
      </w:pPr>
    </w:p>
    <w:p w:rsidR="00A14781" w:rsidRPr="00DF68FE" w:rsidP="00A14781">
      <w:pPr>
        <w:tabs>
          <w:tab w:val="left" w:pos="720"/>
        </w:tabs>
        <w:autoSpaceDE/>
        <w:autoSpaceDN/>
        <w:jc w:val="both"/>
        <w:rPr>
          <w:rFonts w:ascii="Times New Roman" w:hAnsi="Times New Roman" w:cs="Times New Roman"/>
        </w:rPr>
      </w:pPr>
    </w:p>
    <w:p w:rsidR="00A14781" w:rsidRPr="00DF68FE" w:rsidP="00A14781">
      <w:pPr>
        <w:tabs>
          <w:tab w:val="left" w:pos="720"/>
        </w:tabs>
        <w:autoSpaceDE/>
        <w:autoSpaceDN/>
        <w:rPr>
          <w:rFonts w:ascii="Times New Roman" w:hAnsi="Times New Roman" w:cs="Times New Roman"/>
          <w:b/>
          <w:bCs/>
          <w:i/>
        </w:rPr>
      </w:pPr>
      <w:r>
        <w:rPr>
          <w:rFonts w:ascii="Times New Roman" w:hAnsi="Times New Roman" w:cs="Times New Roman"/>
          <w:b/>
          <w:i/>
        </w:rPr>
        <w:t xml:space="preserve">E) </w:t>
      </w:r>
      <w:r w:rsidRPr="00DF68FE">
        <w:rPr>
          <w:rFonts w:ascii="Times New Roman" w:hAnsi="Times New Roman" w:cs="Times New Roman"/>
          <w:b/>
          <w:bCs/>
          <w:i/>
        </w:rPr>
        <w:t>analýza vplyvov na podnikateľské prostr</w:t>
      </w:r>
      <w:r w:rsidRPr="00DF68FE">
        <w:rPr>
          <w:rFonts w:ascii="Times New Roman" w:hAnsi="Times New Roman" w:cs="Times New Roman"/>
          <w:b/>
          <w:bCs/>
          <w:i/>
        </w:rPr>
        <w:t>edie</w:t>
      </w:r>
    </w:p>
    <w:p w:rsidR="00A14781" w:rsidRPr="00DF68FE" w:rsidP="00A14781">
      <w:pPr>
        <w:tabs>
          <w:tab w:val="left" w:pos="720"/>
        </w:tabs>
        <w:autoSpaceDE/>
        <w:autoSpaceDN/>
        <w:rPr>
          <w:rFonts w:ascii="Times New Roman" w:hAnsi="Times New Roman" w:cs="Times New Roman"/>
        </w:rPr>
      </w:pPr>
    </w:p>
    <w:p w:rsidR="00A14781" w:rsidP="00A14781">
      <w:pPr>
        <w:tabs>
          <w:tab w:val="left" w:pos="720"/>
        </w:tabs>
        <w:autoSpaceDE/>
        <w:autoSpaceDN/>
        <w:jc w:val="both"/>
        <w:rPr>
          <w:rFonts w:ascii="Times New Roman" w:hAnsi="Times New Roman" w:cs="Times New Roman"/>
        </w:rPr>
      </w:pPr>
      <w:r>
        <w:rPr>
          <w:rFonts w:ascii="Times New Roman" w:hAnsi="Times New Roman" w:cs="Times New Roman"/>
        </w:rPr>
        <w:tab/>
        <w:t xml:space="preserve">Návrh </w:t>
      </w:r>
      <w:r w:rsidRPr="00DF68FE">
        <w:rPr>
          <w:rFonts w:ascii="Times New Roman" w:hAnsi="Times New Roman" w:cs="Times New Roman"/>
        </w:rPr>
        <w:t>zákona je v súlade s doposiaľ uplatňovanou legislatívou vytvárajúcou   podnikateľské prostredie z hľadiska požiadaviek na environmentálne sp</w:t>
      </w:r>
      <w:r>
        <w:rPr>
          <w:rFonts w:ascii="Times New Roman" w:hAnsi="Times New Roman" w:cs="Times New Roman"/>
        </w:rPr>
        <w:t>rávanie sa podnikateľov.</w:t>
      </w:r>
    </w:p>
    <w:p w:rsidR="00A14781" w:rsidP="00A14781">
      <w:pPr>
        <w:tabs>
          <w:tab w:val="left" w:pos="720"/>
        </w:tabs>
        <w:autoSpaceDE/>
        <w:autoSpaceDN/>
        <w:jc w:val="both"/>
        <w:rPr>
          <w:rFonts w:ascii="Times New Roman" w:hAnsi="Times New Roman" w:cs="Times New Roman"/>
        </w:rPr>
      </w:pPr>
      <w:r>
        <w:rPr>
          <w:rFonts w:ascii="Times New Roman" w:hAnsi="Times New Roman" w:cs="Times New Roman"/>
        </w:rPr>
        <w:tab/>
      </w:r>
      <w:r w:rsidRPr="00DF68FE">
        <w:rPr>
          <w:rFonts w:ascii="Times New Roman" w:hAnsi="Times New Roman" w:cs="Times New Roman"/>
        </w:rPr>
        <w:t>Oproti súčasnému právnemu stavu v oblasti ochrany prírody, ochrany zložiek</w:t>
      </w:r>
      <w:r>
        <w:rPr>
          <w:rFonts w:ascii="Times New Roman" w:hAnsi="Times New Roman" w:cs="Times New Roman"/>
        </w:rPr>
        <w:t xml:space="preserve"> ži</w:t>
      </w:r>
      <w:r>
        <w:rPr>
          <w:rFonts w:ascii="Times New Roman" w:hAnsi="Times New Roman" w:cs="Times New Roman"/>
        </w:rPr>
        <w:t>votného prostredia, prevencie</w:t>
      </w:r>
      <w:r w:rsidRPr="00DF68FE">
        <w:rPr>
          <w:rFonts w:ascii="Times New Roman" w:hAnsi="Times New Roman" w:cs="Times New Roman"/>
        </w:rPr>
        <w:t xml:space="preserve"> závažných priemyselných havárií, používaní  genetických  technológií a geneticky modifikovaných organizmov, integrovanej prevencie a kontrole znečisťovania životného prostredia, chemických látok a prípravkov a posudzovaní vplyvov na životné prostredie nevytvára nové </w:t>
      </w:r>
      <w:r>
        <w:rPr>
          <w:rFonts w:ascii="Times New Roman" w:hAnsi="Times New Roman" w:cs="Times New Roman"/>
        </w:rPr>
        <w:t xml:space="preserve">samostatné </w:t>
      </w:r>
      <w:r w:rsidRPr="00DF68FE">
        <w:rPr>
          <w:rFonts w:ascii="Times New Roman" w:hAnsi="Times New Roman" w:cs="Times New Roman"/>
        </w:rPr>
        <w:t>administratívne štruktúry vo vzťahu</w:t>
      </w:r>
      <w:r>
        <w:rPr>
          <w:rFonts w:ascii="Times New Roman" w:hAnsi="Times New Roman" w:cs="Times New Roman"/>
        </w:rPr>
        <w:t xml:space="preserve">  k podnikateľskému prostrediu.</w:t>
      </w:r>
    </w:p>
    <w:p w:rsidR="00A14781" w:rsidRPr="00DF68FE" w:rsidP="00A14781">
      <w:pPr>
        <w:tabs>
          <w:tab w:val="left" w:pos="720"/>
        </w:tabs>
        <w:autoSpaceDE/>
        <w:autoSpaceDN/>
        <w:jc w:val="both"/>
        <w:rPr>
          <w:rFonts w:ascii="Times New Roman" w:hAnsi="Times New Roman" w:cs="Times New Roman"/>
          <w:b/>
          <w:bCs/>
          <w:sz w:val="32"/>
          <w:szCs w:val="32"/>
        </w:rPr>
      </w:pPr>
      <w:r>
        <w:rPr>
          <w:rFonts w:ascii="Times New Roman" w:hAnsi="Times New Roman" w:cs="Times New Roman"/>
        </w:rPr>
        <w:tab/>
        <w:t xml:space="preserve">Právna úprava </w:t>
      </w:r>
      <w:r w:rsidRPr="00DF68FE">
        <w:rPr>
          <w:rFonts w:ascii="Times New Roman" w:hAnsi="Times New Roman" w:cs="Times New Roman"/>
        </w:rPr>
        <w:t>o environmentálnej zodpovednosti pri prevencií a </w:t>
      </w:r>
      <w:r>
        <w:rPr>
          <w:rFonts w:ascii="Times New Roman" w:hAnsi="Times New Roman" w:cs="Times New Roman"/>
        </w:rPr>
        <w:t xml:space="preserve">náprave environmentálnych škôd </w:t>
      </w:r>
      <w:r w:rsidRPr="00DF68FE">
        <w:rPr>
          <w:rFonts w:ascii="Times New Roman" w:hAnsi="Times New Roman" w:cs="Times New Roman"/>
        </w:rPr>
        <w:t>podporuje v podnikateľskom prostredí  zodpovednejší prístup k ochrane a tvorbe život</w:t>
      </w:r>
      <w:r>
        <w:rPr>
          <w:rFonts w:ascii="Times New Roman" w:hAnsi="Times New Roman" w:cs="Times New Roman"/>
        </w:rPr>
        <w:t xml:space="preserve">ného prostredia pri vykonávaní </w:t>
      </w:r>
      <w:r w:rsidRPr="00DF68FE">
        <w:rPr>
          <w:rFonts w:ascii="Times New Roman" w:hAnsi="Times New Roman" w:cs="Times New Roman"/>
        </w:rPr>
        <w:t>všetkých, týmto návrhom zákona určených  činností  a zavádzanie preventívnych opatrení pre zamedzenie vzniku environmentálnych škôd. Ná</w:t>
      </w:r>
      <w:r>
        <w:rPr>
          <w:rFonts w:ascii="Times New Roman" w:hAnsi="Times New Roman" w:cs="Times New Roman"/>
        </w:rPr>
        <w:t>klady na preventívne opatrenia, alebo nápravné o</w:t>
      </w:r>
      <w:r>
        <w:rPr>
          <w:rFonts w:ascii="Times New Roman" w:hAnsi="Times New Roman" w:cs="Times New Roman"/>
        </w:rPr>
        <w:t xml:space="preserve">patrenia </w:t>
      </w:r>
      <w:r w:rsidRPr="00DF68FE">
        <w:rPr>
          <w:rFonts w:ascii="Times New Roman" w:hAnsi="Times New Roman" w:cs="Times New Roman"/>
        </w:rPr>
        <w:t>znáša prevádzkova</w:t>
      </w:r>
      <w:r>
        <w:rPr>
          <w:rFonts w:ascii="Times New Roman" w:hAnsi="Times New Roman" w:cs="Times New Roman"/>
        </w:rPr>
        <w:t xml:space="preserve">teľ len v prípadoch, v ktorých </w:t>
      </w:r>
      <w:r w:rsidRPr="00DF68FE">
        <w:rPr>
          <w:rFonts w:ascii="Times New Roman" w:hAnsi="Times New Roman" w:cs="Times New Roman"/>
        </w:rPr>
        <w:t>môže preukázateľne svo</w:t>
      </w:r>
      <w:r>
        <w:rPr>
          <w:rFonts w:ascii="Times New Roman" w:hAnsi="Times New Roman" w:cs="Times New Roman"/>
        </w:rPr>
        <w:t xml:space="preserve">jou činnosťou ovplyvniť riziko </w:t>
      </w:r>
      <w:r w:rsidRPr="00DF68FE">
        <w:rPr>
          <w:rFonts w:ascii="Times New Roman" w:hAnsi="Times New Roman" w:cs="Times New Roman"/>
        </w:rPr>
        <w:t>vzniku environmentálnej škody, alebo nápravu envir</w:t>
      </w:r>
      <w:r>
        <w:rPr>
          <w:rFonts w:ascii="Times New Roman" w:hAnsi="Times New Roman" w:cs="Times New Roman"/>
        </w:rPr>
        <w:t xml:space="preserve">onmentálnej škody. </w:t>
      </w:r>
      <w:r w:rsidRPr="00DF68FE">
        <w:rPr>
          <w:rFonts w:ascii="Times New Roman" w:hAnsi="Times New Roman" w:cs="Times New Roman"/>
        </w:rPr>
        <w:t>V prípade nezodpovedného správania sa prevádzkovateľov navrhovaná právna</w:t>
      </w:r>
      <w:r>
        <w:rPr>
          <w:rFonts w:ascii="Times New Roman" w:hAnsi="Times New Roman" w:cs="Times New Roman"/>
        </w:rPr>
        <w:t xml:space="preserve"> úprava umožňuje vymáhať náklady</w:t>
      </w:r>
      <w:r w:rsidRPr="00DF68FE">
        <w:rPr>
          <w:rFonts w:ascii="Times New Roman" w:hAnsi="Times New Roman" w:cs="Times New Roman"/>
        </w:rPr>
        <w:t xml:space="preserve"> za </w:t>
      </w:r>
      <w:r>
        <w:rPr>
          <w:rFonts w:ascii="Times New Roman" w:hAnsi="Times New Roman" w:cs="Times New Roman"/>
        </w:rPr>
        <w:t>nápravu environmentálnej škody od poškodzovateľa, pokiaľ nápravu vykonal štát</w:t>
      </w:r>
      <w:r w:rsidRPr="00DF68FE">
        <w:rPr>
          <w:rFonts w:ascii="Times New Roman" w:hAnsi="Times New Roman" w:cs="Times New Roman"/>
        </w:rPr>
        <w:t xml:space="preserve">. </w:t>
      </w:r>
    </w:p>
    <w:p w:rsidR="00A14781" w:rsidP="00A14781">
      <w:pPr>
        <w:pStyle w:val="odrkaa"/>
        <w:tabs>
          <w:tab w:val="left" w:pos="0"/>
        </w:tabs>
        <w:spacing w:line="240" w:lineRule="auto"/>
        <w:ind w:left="720"/>
        <w:jc w:val="left"/>
        <w:rPr>
          <w:rFonts w:ascii="Times New Roman" w:hAnsi="Times New Roman" w:cs="Times New Roman"/>
          <w:b/>
        </w:rPr>
      </w:pPr>
    </w:p>
    <w:p w:rsidR="00A14781" w:rsidP="00A14781">
      <w:pPr>
        <w:pStyle w:val="odrkaa"/>
        <w:tabs>
          <w:tab w:val="left" w:pos="0"/>
        </w:tabs>
        <w:spacing w:line="240" w:lineRule="auto"/>
        <w:ind w:left="720"/>
        <w:jc w:val="left"/>
        <w:rPr>
          <w:rFonts w:ascii="Times New Roman" w:hAnsi="Times New Roman" w:cs="Times New Roman"/>
          <w:b/>
        </w:rPr>
      </w:pPr>
    </w:p>
    <w:p w:rsidR="00A14781" w:rsidP="00A14781">
      <w:pPr>
        <w:pStyle w:val="odrkaa"/>
        <w:tabs>
          <w:tab w:val="left" w:pos="0"/>
        </w:tabs>
        <w:spacing w:line="240" w:lineRule="auto"/>
        <w:ind w:left="720"/>
        <w:jc w:val="left"/>
        <w:rPr>
          <w:rFonts w:ascii="Times New Roman" w:hAnsi="Times New Roman" w:cs="Times New Roman"/>
          <w:b/>
        </w:rPr>
      </w:pPr>
    </w:p>
    <w:p w:rsidR="00A14781" w:rsidP="00A14781">
      <w:pPr>
        <w:pStyle w:val="odrkaa"/>
        <w:tabs>
          <w:tab w:val="left" w:pos="0"/>
        </w:tabs>
        <w:spacing w:line="240" w:lineRule="auto"/>
        <w:ind w:left="720"/>
        <w:jc w:val="left"/>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P="00A14781">
      <w:pPr>
        <w:spacing w:line="360" w:lineRule="auto"/>
        <w:jc w:val="both"/>
        <w:outlineLvl w:val="0"/>
        <w:rPr>
          <w:rFonts w:ascii="Times New Roman" w:hAnsi="Times New Roman" w:cs="Times New Roman"/>
          <w:b/>
        </w:rPr>
      </w:pPr>
    </w:p>
    <w:p w:rsidR="00A14781" w:rsidRPr="001129E6" w:rsidP="00A14781">
      <w:pPr>
        <w:spacing w:line="360" w:lineRule="auto"/>
        <w:jc w:val="both"/>
        <w:outlineLvl w:val="0"/>
        <w:rPr>
          <w:rFonts w:ascii="Times New Roman" w:hAnsi="Times New Roman" w:cs="Times New Roman"/>
          <w:b/>
        </w:rPr>
      </w:pPr>
      <w:r w:rsidRPr="001129E6">
        <w:rPr>
          <w:rFonts w:ascii="Times New Roman" w:hAnsi="Times New Roman" w:cs="Times New Roman"/>
          <w:b/>
        </w:rPr>
        <w:t>II. Osobitná časť</w:t>
      </w:r>
    </w:p>
    <w:p w:rsidR="00A14781" w:rsidRPr="001129E6" w:rsidP="00A14781">
      <w:pPr>
        <w:spacing w:line="360" w:lineRule="auto"/>
        <w:jc w:val="both"/>
        <w:outlineLvl w:val="0"/>
        <w:rPr>
          <w:rFonts w:ascii="Times New Roman" w:hAnsi="Times New Roman" w:cs="Times New Roman"/>
          <w:b/>
        </w:rPr>
      </w:pPr>
      <w:r w:rsidRPr="001129E6">
        <w:rPr>
          <w:rFonts w:ascii="Times New Roman" w:hAnsi="Times New Roman" w:cs="Times New Roman"/>
          <w:b/>
        </w:rPr>
        <w:t>K čl. I</w:t>
      </w: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1</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Upravuje sa predmet zákona, ktorým sú práva a povinnosti prevádzkovateľov práva  prevencii a  náprave environmentálnych škôd vrátane znášania s tým spojených nákladov, úlohy orgánov štátnej správy pri prevencii a náprave environmentálnych škôd a zodpovednosť za porušenie povinností podľa tohto zákona.</w:t>
      </w:r>
    </w:p>
    <w:p w:rsidR="00A14781" w:rsidRPr="001129E6" w:rsidP="00A14781">
      <w:pPr>
        <w:ind w:firstLine="708"/>
        <w:jc w:val="both"/>
        <w:rPr>
          <w:rFonts w:ascii="Times New Roman" w:hAnsi="Times New Roman" w:cs="Times New Roman"/>
        </w:rPr>
      </w:pP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 xml:space="preserve">Návrh zákona rozlišuje medzi objektívnou a subjektívnou zodpovednosťou  prevádzkovateľov  za environmentálnu škodu alebo bezprostrednú hrozbu jej vzniku spôsobenú pracovnými činnosťami. O objektívnu zodpovednosť prevádzkovateľov za environmentálnu škodu alebo bezprostrednú hrozbu jej vzniku ide v prípadoch podľa ods. 2 t.j. ak environmentálna škoda bola spôsobená ktoroukoľvek z pracovných činností  explicitne vymenovaných v odseku 2. </w:t>
      </w:r>
    </w:p>
    <w:p w:rsidR="00A14781" w:rsidRPr="001129E6" w:rsidP="00A14781">
      <w:pPr>
        <w:ind w:firstLine="708"/>
        <w:jc w:val="both"/>
        <w:rPr>
          <w:rFonts w:ascii="Times New Roman" w:hAnsi="Times New Roman" w:cs="Times New Roman"/>
        </w:rPr>
      </w:pPr>
    </w:p>
    <w:p w:rsidR="00A14781" w:rsidRPr="001129E6" w:rsidP="00A14781">
      <w:pPr>
        <w:ind w:firstLine="709"/>
        <w:jc w:val="both"/>
        <w:rPr>
          <w:rFonts w:ascii="Times New Roman" w:hAnsi="Times New Roman" w:cs="Times New Roman"/>
        </w:rPr>
      </w:pPr>
      <w:r w:rsidRPr="001129E6">
        <w:rPr>
          <w:rFonts w:ascii="Times New Roman" w:hAnsi="Times New Roman" w:cs="Times New Roman"/>
        </w:rPr>
        <w:t>O subjektívnu zodpovednosť prevádzkovateľov za environmentálnu škodu alebo jej bezprostrednú hrozbu pôjde v prípadoch environmentálnej škody na chránených druhoch rastlín a živočíchov (ďalej len „chránený druh“) a chránených biotopoch spôsobenú zavineným konaním prevádzkovateľa inej pracovnej činnosti ako je uvedená v odseku 2.</w:t>
      </w:r>
    </w:p>
    <w:p w:rsidR="00A14781" w:rsidRPr="001129E6" w:rsidP="00A14781">
      <w:pPr>
        <w:ind w:firstLine="708"/>
        <w:jc w:val="both"/>
        <w:rPr>
          <w:rFonts w:ascii="Times New Roman" w:hAnsi="Times New Roman" w:cs="Times New Roman"/>
        </w:rPr>
      </w:pP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V odsekoch 4 až 7 sa upravujú výnimky z rozsahu platnosti zákona, vrátane vylúčenia jeho retroaktívneho pôsobenia. V odseku 7 sa výslovne ustanovuje, že týmto zákonom nie je dotknutá  zodpovednosť za ekologickú ujmu podľa §10 zákona č. 17/1992 Zb. o životnom prostredí.</w:t>
      </w:r>
    </w:p>
    <w:p w:rsidR="00A14781" w:rsidRPr="001129E6" w:rsidP="00A14781">
      <w:pPr>
        <w:jc w:val="both"/>
        <w:rPr>
          <w:rFonts w:ascii="Times New Roman" w:hAnsi="Times New Roman" w:cs="Times New Roman"/>
        </w:rPr>
      </w:pP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V ustanovení § 1 ods. 4 písm. d) sa pod „ znečistením difúzneho charakteru“ rozumie napríklad to, že rozptýlené znečistenie ovzdušia má za následok škodu na vode, pôde a chránených biotopoch. Nezahŕňa to bežné uvoľňovanie emisií CO</w:t>
      </w:r>
      <w:r w:rsidRPr="001129E6">
        <w:rPr>
          <w:rFonts w:ascii="Times New Roman" w:hAnsi="Times New Roman" w:cs="Times New Roman"/>
          <w:vertAlign w:val="subscript"/>
        </w:rPr>
        <w:t>2</w:t>
      </w:r>
      <w:r w:rsidRPr="001129E6">
        <w:rPr>
          <w:rFonts w:ascii="Times New Roman" w:hAnsi="Times New Roman" w:cs="Times New Roman"/>
        </w:rPr>
        <w:t xml:space="preserve">  z automobilovej dopravy, kúrenia. Ide vždy o špecifické prípady znečistenia.</w:t>
      </w:r>
    </w:p>
    <w:p w:rsidR="00A14781" w:rsidRPr="001129E6" w:rsidP="00A14781">
      <w:pPr>
        <w:ind w:firstLine="708"/>
        <w:jc w:val="both"/>
        <w:rPr>
          <w:rFonts w:ascii="Times New Roman" w:hAnsi="Times New Roman" w:cs="Times New Roman"/>
        </w:rPr>
      </w:pP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2</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t>Upravuje sa  vymedzenie základných pojmov; tieto sú prevzaté zo smernice</w:t>
      </w:r>
      <w:r w:rsidRPr="001129E6">
        <w:rPr>
          <w:rFonts w:ascii="Arial Narrow" w:hAnsi="Arial Narrow" w:cs="Times New Roman"/>
          <w:b/>
          <w:i/>
          <w:color w:val="FF00FF"/>
        </w:rPr>
        <w:t xml:space="preserve"> </w:t>
      </w:r>
      <w:r w:rsidRPr="001129E6">
        <w:rPr>
          <w:rFonts w:ascii="Times New Roman" w:hAnsi="Times New Roman" w:cs="Times New Roman"/>
        </w:rPr>
        <w:t xml:space="preserve">s prihliadnutím na obdobné pojmy používané v právnom poriadku Slovenskej republiky. Zároveň sa vymedzujú nové pojmy „strana pôvodu“ a „dotknutá strana“ a „pôda“, ktoré v smernici nie sú definované, ale v texte zákona sa používajú. </w:t>
      </w:r>
    </w:p>
    <w:p w:rsidR="00A14781" w:rsidRPr="001129E6" w:rsidP="00A14781">
      <w:pPr>
        <w:jc w:val="both"/>
        <w:rPr>
          <w:rFonts w:ascii="Times New Roman" w:hAnsi="Times New Roman" w:cs="Times New Roman"/>
        </w:rPr>
      </w:pPr>
    </w:p>
    <w:p w:rsidR="00A14781" w:rsidRPr="001129E6" w:rsidP="00A14781">
      <w:pPr>
        <w:jc w:val="both"/>
        <w:rPr>
          <w:rFonts w:ascii="Times New Roman" w:hAnsi="Times New Roman" w:cs="Times New Roman"/>
        </w:rPr>
      </w:pPr>
      <w:r w:rsidRPr="001129E6">
        <w:rPr>
          <w:rFonts w:ascii="Times New Roman" w:hAnsi="Times New Roman" w:cs="Times New Roman"/>
        </w:rPr>
        <w:tab/>
        <w:t>Pri vymedzení pojmu environmentálnej škody je potrebné vziať do úvahy tú skutočnosť , že environmentálna škoda môže vzniknúť na každej zložke zvlášť alebo na dvoch aj troch zložkách životného prostredia naraz.</w:t>
      </w:r>
    </w:p>
    <w:p w:rsidR="00A14781" w:rsidRPr="001129E6" w:rsidP="00A14781">
      <w:pPr>
        <w:jc w:val="both"/>
        <w:rPr>
          <w:rFonts w:ascii="Times New Roman" w:hAnsi="Times New Roman" w:cs="Times New Roman"/>
        </w:rPr>
      </w:pP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 xml:space="preserve">V súlade so smernicou sa spod režimu tohto zákona vylučujú škody na majetku a škody na zdraví osôb; v týchto prípadoch sa bude uplatňovať náhrada škody podľa všeobecných predpisov o náhrade škody (t. j. podľa § 415 až 450 a nasledujúcich Občianskeho zákonníka a § 373 a 378 Obchodného zákonníka). </w:t>
      </w:r>
    </w:p>
    <w:p w:rsidR="00A14781" w:rsidRPr="001129E6" w:rsidP="00A14781">
      <w:pPr>
        <w:ind w:firstLine="708"/>
        <w:jc w:val="both"/>
        <w:rPr>
          <w:rFonts w:ascii="Times New Roman" w:hAnsi="Times New Roman" w:cs="Times New Roman"/>
        </w:rPr>
      </w:pP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 xml:space="preserve">Upravujú sa princípy pri posudzovaní závažnosti nepriaznivých účinkov na chránené druhy a chránené biotopy odkazom na prílohu č. 1 návrhu zákona a na vode na osobitné predpisy. </w:t>
      </w:r>
    </w:p>
    <w:p w:rsidR="00A14781" w:rsidRPr="001129E6" w:rsidP="00A14781">
      <w:pPr>
        <w:ind w:firstLine="708"/>
        <w:jc w:val="both"/>
        <w:rPr>
          <w:rFonts w:ascii="Times New Roman" w:hAnsi="Times New Roman" w:cs="Times New Roman"/>
        </w:rPr>
      </w:pP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Upravuje sa spôsob zistenia základného stavu. Najlepšie dostupné informácie sú tie, ktoré sú reálne k dispozícii a zároveň poskytujú čo najobjektívnejší obraz o stave životného prostredia. Demonštratívnym výpočtom sú uvedené zdroje  najlepších dostupných informácií.</w:t>
      </w:r>
    </w:p>
    <w:p w:rsidR="00A14781" w:rsidRPr="001129E6" w:rsidP="00A14781">
      <w:pPr>
        <w:ind w:firstLine="708"/>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3</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t xml:space="preserve">Zodpovednosť za environmentálnu škodu je odvodená z princípu „znečisťovateľ platí“. Preto je aj uplatnená primárna zodpovednosť prevádzkovateľa (vrátane jeho právneho nástupcu) za vykonanie potrebných preventívnych a nápravných opatrení, resp. za náhradu s tým spojených nákladov. Zodpovednosť je vždy spojená s konkrétnou prevádzkou – pracovnou činnosťou. </w:t>
      </w:r>
    </w:p>
    <w:p w:rsidR="00A14781" w:rsidP="00A14781">
      <w:pPr>
        <w:ind w:firstLine="708"/>
        <w:jc w:val="both"/>
        <w:rPr>
          <w:rFonts w:ascii="Times New Roman" w:hAnsi="Times New Roman" w:cs="Times New Roman"/>
        </w:rPr>
      </w:pPr>
      <w:r w:rsidRPr="001129E6">
        <w:rPr>
          <w:rFonts w:ascii="Times New Roman" w:hAnsi="Times New Roman" w:cs="Times New Roman"/>
        </w:rPr>
        <w:t>V prípade viacerých „škodcov“ sa navrhuje delená zodpovednosť (podľa miery podieľania sa na vzniku environmentálnej škody).</w:t>
      </w:r>
      <w:r w:rsidRPr="001129E6">
        <w:rPr>
          <w:rFonts w:ascii="Times New Roman" w:hAnsi="Times New Roman" w:cs="Times New Roman"/>
          <w:color w:val="FF0000"/>
        </w:rPr>
        <w:t xml:space="preserve"> </w:t>
      </w:r>
      <w:r w:rsidRPr="001129E6">
        <w:rPr>
          <w:rFonts w:ascii="Times New Roman" w:hAnsi="Times New Roman" w:cs="Times New Roman"/>
        </w:rPr>
        <w:t>Pri pochybnostiach o rozsahu podielu jednotlivých prevádzkovateľov na vzniku environmentálnej škody rozhodne príslušný orgán. Ak nemožno rozsah podielu ich zodpovednosti na vzniku environmentálnej škody rozhodnutím jednoznačne alebo bez neprimeraných nákladov určiť, prevádzkovatelia zodpovedajú spoločne a nerozdielne.</w:t>
      </w:r>
    </w:p>
    <w:p w:rsidR="00A14781" w:rsidRPr="00873CB8" w:rsidP="00A14781">
      <w:pPr>
        <w:ind w:firstLine="357"/>
        <w:jc w:val="both"/>
        <w:rPr>
          <w:rFonts w:ascii="Times New Roman" w:hAnsi="Times New Roman" w:cs="Times New Roman"/>
          <w:color w:val="FF0000"/>
        </w:rPr>
      </w:pPr>
      <w:r w:rsidRPr="00873CB8">
        <w:rPr>
          <w:rFonts w:ascii="Times New Roman" w:hAnsi="Times New Roman" w:cs="Times New Roman"/>
          <w:color w:val="FF0000"/>
        </w:rPr>
        <w:t>Zodpovednosť za environmentálnu škodu prechádza podľa</w:t>
      </w:r>
      <w:r>
        <w:rPr>
          <w:rFonts w:ascii="Times New Roman" w:hAnsi="Times New Roman" w:cs="Times New Roman"/>
          <w:color w:val="FF0000"/>
        </w:rPr>
        <w:t xml:space="preserve"> ods. 4 </w:t>
      </w:r>
      <w:r w:rsidRPr="00873CB8">
        <w:rPr>
          <w:rFonts w:ascii="Times New Roman" w:hAnsi="Times New Roman" w:cs="Times New Roman"/>
          <w:color w:val="FF0000"/>
        </w:rPr>
        <w:t>na jeho právneho nástupcu. Ak prevádzkovateľ nemá právneho nástupcu, môže konať štát  podľa ustanovení § 4 ods. 3 písm. c) bod 2 alebo podľa § 5 ods. 3 písm. c) bod 2. V prípadoch kedy štát nekoná uplatní sa postup podľa pripravovaného návrhu zákona o environmentálnych záťažiach.</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Týmto príslušným orgánom na úseku prevencie a nápravy environmentálnej škody je obvodný úrad životného prostredia a pre prevádzkovateľov, ktorí spadajú pod zákon č. 245/2003 Z. z. o integrovanej prevencii a kontrole znečisťovania životného prostredia Slovenská inšpekcia životného prostredia.</w:t>
      </w:r>
    </w:p>
    <w:p w:rsidR="00A14781" w:rsidRPr="001129E6" w:rsidP="00A14781">
      <w:pPr>
        <w:ind w:firstLine="708"/>
        <w:jc w:val="both"/>
        <w:rPr>
          <w:rFonts w:ascii="Times New Roman" w:hAnsi="Times New Roman" w:cs="Times New Roman"/>
          <w:color w:val="FF0000"/>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4</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t xml:space="preserve">Navrhuje sa upraviť podrobnejšiu úpravu primárnej zodpovednosti prevádzkovateľa za prijatie a vykonanie potrebných preventívnych opatrení v prípade bezprostrednej hrozby vzniku environmentálnej škody vrátane príslušnej oznamovacej povinnosti. </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Zároveň sa navrhuje upraviť právomoc príslušného orgánu na vyžadovanie určitých údajov, na vyžadovanie plnenia preventívnej povinnosti prevádzkovateľom, resp. na prijatie potrebných preventívnych opatrení v prípade nečinnosti prevádzkovateľa,  nedostatočnej účinnosti ním vykonaných opatrení, jeho momentálnej anonymity a pod.</w:t>
      </w:r>
    </w:p>
    <w:p w:rsidR="00A14781" w:rsidRPr="001129E6" w:rsidP="00A14781">
      <w:pPr>
        <w:jc w:val="both"/>
        <w:rPr>
          <w:rFonts w:ascii="Times New Roman" w:hAnsi="Times New Roman" w:cs="Times New Roman"/>
        </w:rPr>
      </w:pPr>
      <w:r w:rsidRPr="001129E6">
        <w:rPr>
          <w:rFonts w:ascii="Times New Roman" w:hAnsi="Times New Roman" w:cs="Times New Roman"/>
        </w:rPr>
        <w:tab/>
        <w:t xml:space="preserve">V § 4 ods. 3 písm. a) sa ustanovuje právomoc príslušného orgánu podľa potreby požadovať od prevádzkovateľa, aby mu poskytol potrebné informácie aj o  ďalších prípadoch bezprostrednej hrozby vzniku environmentálnej škody alebo o prípadoch, keď má podozrenie na možnosť vzniku takejto bezprostrednej hrozby. Právomoc príslušného orgánu je daná v prípade, že príslušný orgán má skutočné dôvody pre vyššie uvedený postup. Vylučuje sa svojvoľné požadovanie informácií od prevádzkovateľa. </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Upravuje sa povinnosť vlastníka (resp. správcu) nehnuteľnosti, na ktorej sa majú vykonať preventívne opatrenia alebo nápravné opatrenia strpieť obmedzenie obvyklého užívania na nevyhnutný čas  za primeranú náhradu  a tiež zásady pre prijímanie a výkon preventívnych opatrení a s tým súvisiaca ochrana vlastníkov dotknutých nehnuteľností.</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5</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t>Podrobnejšie sa upravuje zodpovednosť prevádzkovateľa v prípade vzniku environmentálnej škody za uskutočnenie potrebných nápravných opatrení vrátane opatrení na obmedzenie jej závažnosti, rozsahu a pod. (tzv. zmierňujúcich opatrení), ako aj plnenia ustanovenej oznamovacej povinnosti.</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t>Upravuje sa tiež  právomoc príslušného orgánu na vyžadovanie určitých údajov, na vyžadovanie plnenia nápravnej povinnosti prevádzkovateľom, resp. na prijatie potrebných nápravných opatrení v prípade nečinnosti prevádzkovateľa,  nedostatočnej účinnosti ním vykonaných opatrení, jeho momentálnej anonymity a pod.</w:t>
      </w: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 6  </w:t>
      </w:r>
    </w:p>
    <w:p w:rsidR="00A14781" w:rsidRPr="001129E6" w:rsidP="00A14781">
      <w:pPr>
        <w:jc w:val="both"/>
        <w:outlineLvl w:val="0"/>
        <w:rPr>
          <w:rFonts w:ascii="Times New Roman" w:hAnsi="Times New Roman" w:cs="Times New Roman"/>
        </w:rPr>
      </w:pPr>
      <w:r w:rsidRPr="001129E6">
        <w:rPr>
          <w:rFonts w:ascii="Times New Roman" w:hAnsi="Times New Roman" w:cs="Times New Roman"/>
        </w:rPr>
        <w:tab/>
        <w:t>Upravuje sa cieľ nápravy environmentálnej škody na chránených druhoch, biotopoch, vode a pôde, ktorý sa dosahuje pomocou primárnej, doplnkovej a kompenzačnej nápravy. Tieto druhy nápravy sú definované a postup pri ich uplatňovaní je upravený v § 7 až 9. Ustanovujú sa taxatívne vymenované kritériá primeranosti možností nápravy environmentálnej škody a tiež zásady pre prijímanie a výkon preventívnych opatrení a s tým súvisiaca ochrana vlastníkov dotknutých nehnuteľností.</w:t>
      </w:r>
    </w:p>
    <w:p w:rsidR="00A14781" w:rsidRPr="001129E6" w:rsidP="00A14781">
      <w:pPr>
        <w:jc w:val="both"/>
        <w:outlineLvl w:val="0"/>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7</w:t>
      </w:r>
    </w:p>
    <w:p w:rsidR="00A14781" w:rsidRPr="001129E6" w:rsidP="00A14781">
      <w:pPr>
        <w:jc w:val="both"/>
        <w:outlineLvl w:val="0"/>
        <w:rPr>
          <w:rFonts w:ascii="Times New Roman" w:hAnsi="Times New Roman" w:cs="Times New Roman"/>
        </w:rPr>
      </w:pPr>
      <w:r w:rsidRPr="001129E6">
        <w:rPr>
          <w:rFonts w:ascii="Times New Roman" w:hAnsi="Times New Roman" w:cs="Times New Roman"/>
        </w:rPr>
        <w:tab/>
        <w:t>Upravujú sa primárne nápravné opatrenia, ktorých cieľom je obnova prírodných zdrojov alebo ich funkcií do základného stavu.</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8</w:t>
      </w:r>
    </w:p>
    <w:p w:rsidR="00A14781" w:rsidRPr="001129E6" w:rsidP="00A14781">
      <w:pPr>
        <w:ind w:firstLine="708"/>
        <w:jc w:val="both"/>
        <w:outlineLvl w:val="0"/>
        <w:rPr>
          <w:rFonts w:ascii="Times New Roman" w:hAnsi="Times New Roman" w:cs="Times New Roman"/>
        </w:rPr>
      </w:pPr>
      <w:r w:rsidRPr="001129E6">
        <w:rPr>
          <w:rFonts w:ascii="Times New Roman" w:hAnsi="Times New Roman" w:cs="Times New Roman"/>
        </w:rPr>
        <w:t xml:space="preserve">Upravujú sa doplnkové nápravné opatrenia, ktoré sa uplatnia vtedy, keď primárnymi nápravnými  opatreniami sa nedosiahol ich cieľ. Ustanovenie tiež upravuje podmienky ich prijímania.  </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9</w:t>
      </w:r>
    </w:p>
    <w:p w:rsidR="00A14781" w:rsidRPr="001129E6" w:rsidP="00A14781">
      <w:pPr>
        <w:ind w:firstLine="708"/>
        <w:jc w:val="both"/>
        <w:outlineLvl w:val="0"/>
        <w:rPr>
          <w:rFonts w:ascii="Times New Roman" w:hAnsi="Times New Roman" w:cs="Times New Roman"/>
        </w:rPr>
      </w:pPr>
      <w:r w:rsidRPr="001129E6">
        <w:rPr>
          <w:rFonts w:ascii="Times New Roman" w:hAnsi="Times New Roman" w:cs="Times New Roman"/>
        </w:rPr>
        <w:t>Upravujú sa kompenzačné nápravné opatrenia, ktoré sa prijímajú na kompenzáciu toho, že prírodné zdroje a ich funkcie nemôžu dočasne plniť svoje ekologické funkcie alebo poskytovať služby pre verejnosť. Nejde o finančnú kompenzáciu, ale o tzv. dodatočné zlepšenia uskutočnené buď na poškodenom mieste alebo na náhradnej lokalite do času, kým sa nedosiahne obnova prírodného zdroja alebo jeho funkcie.</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rPr>
      </w:pPr>
      <w:r w:rsidRPr="001129E6">
        <w:rPr>
          <w:rFonts w:ascii="Times New Roman" w:hAnsi="Times New Roman" w:cs="Times New Roman"/>
          <w:b/>
        </w:rPr>
        <w:t>K § 10</w:t>
      </w:r>
    </w:p>
    <w:p w:rsidR="00A14781" w:rsidRPr="001129E6" w:rsidP="00A14781">
      <w:pPr>
        <w:jc w:val="both"/>
        <w:outlineLvl w:val="0"/>
        <w:rPr>
          <w:rFonts w:ascii="Times New Roman" w:hAnsi="Times New Roman" w:cs="Times New Roman"/>
        </w:rPr>
      </w:pPr>
      <w:r w:rsidRPr="001129E6">
        <w:rPr>
          <w:rFonts w:ascii="Times New Roman" w:hAnsi="Times New Roman" w:cs="Times New Roman"/>
        </w:rPr>
        <w:tab/>
        <w:t>Osobitne sa upravuje náprava environmentálnej škody na pôde. Pri vzniku tejto environmentálnej škody je prevádzkovateľ zodpovedný za vykonanie analýzy rizík nepriaznivých účinkov znečistenia pôdy na zdravie, ktorú vykoná prostredníctvom odbornej spôsobilej osoby podľa § 9 zákona č. 126/2006 Z. z. o verejnom zdravotníctve. Obsah analýzy rizík je upravený v ods. 3.</w:t>
      </w:r>
    </w:p>
    <w:p w:rsidR="00A14781" w:rsidRPr="001129E6" w:rsidP="00A14781">
      <w:pPr>
        <w:jc w:val="both"/>
        <w:outlineLvl w:val="0"/>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11</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 xml:space="preserve">Za znášanie nákladov na preventívne a nápravné opatrenia prijaté podľa tohto zákona, je zodpovedný v prvom rade prevádzkovateľ; primárna zodpovednosť vychádza z princípu platiaceho znečisťovateľa. </w:t>
      </w:r>
    </w:p>
    <w:p w:rsidR="00A14781" w:rsidRPr="00920F94" w:rsidP="00A14781">
      <w:pPr>
        <w:ind w:firstLine="708"/>
        <w:jc w:val="both"/>
        <w:rPr>
          <w:rFonts w:ascii="Times New Roman" w:hAnsi="Times New Roman" w:cs="Times New Roman"/>
        </w:rPr>
      </w:pPr>
      <w:r w:rsidRPr="001129E6">
        <w:rPr>
          <w:rFonts w:ascii="Times New Roman" w:hAnsi="Times New Roman" w:cs="Times New Roman"/>
        </w:rPr>
        <w:t>Upravujú sa liberačné dôvody pre zánik primárnej zodpovednosti za znášanie nákladov na preventívne a  nápravné opatrenia, ak prevádzkovateľ preukáže, že environmentálnu škodu alebo bezprostrednú hrozbu vzniku environmentálnej škody spôsobila tretia osoba a že táto škoda alebo jej bezprostredná hrozba vznikla napriek tomu, že prevádzkovateľ vynaložil všetko úsilie, ktoré možno od neho požadovať alebo environmentálna škoda alebo bezprostredná hrozba vzniku environmentálnej škody vznikla v dôsledku splnenia záväzného príkazu alebo pokynu orgánu verejnej moci, pričom nešlo o príkaz alebo pokyn vydaný po emisii alebo nehode spôsobenej pracovnou činnosťou prevádzkovateľa.</w:t>
      </w:r>
      <w:r w:rsidRPr="001129E6">
        <w:rPr>
          <w:rFonts w:ascii="Times New Roman" w:hAnsi="Times New Roman" w:cs="Times New Roman"/>
          <w:i/>
        </w:rPr>
        <w:t xml:space="preserve"> </w:t>
      </w:r>
      <w:r>
        <w:rPr>
          <w:rFonts w:ascii="Times New Roman" w:hAnsi="Times New Roman" w:cs="Times New Roman"/>
        </w:rPr>
        <w:t xml:space="preserve">Takýmto orgánom verejnej správy môže byť napr. obec, Hasičský a záchranný zbor alebo </w:t>
      </w:r>
      <w:r w:rsidRPr="00920F94">
        <w:rPr>
          <w:rFonts w:ascii="Times New Roman" w:hAnsi="Times New Roman" w:cs="Times New Roman"/>
        </w:rPr>
        <w:t>Policajný zbor.</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Okrem týchto liberačných zákonov, návrh zákona upravuje aj ďalšie dva liberačné dôvody pre zbavenie sa zodpovednosti prevádzkovateľa za znášanie nákladov na nápravné opatrenia. Ide o prípady, že  prevádzkovateľ preukáže, že nezavinil environmentálnu škodu a environmentálna škoda vznikla buď v dôsledku:</w:t>
      </w:r>
    </w:p>
    <w:p w:rsidR="00A14781" w:rsidRPr="001129E6" w:rsidP="00A14781">
      <w:pPr>
        <w:numPr>
          <w:ilvl w:val="0"/>
          <w:numId w:val="3"/>
        </w:numPr>
        <w:tabs>
          <w:tab w:val="left" w:pos="720"/>
        </w:tabs>
        <w:jc w:val="both"/>
        <w:rPr>
          <w:rFonts w:ascii="Times New Roman" w:hAnsi="Times New Roman" w:cs="Times New Roman"/>
        </w:rPr>
      </w:pPr>
      <w:r w:rsidRPr="001129E6">
        <w:rPr>
          <w:rFonts w:ascii="Times New Roman" w:hAnsi="Times New Roman" w:cs="Times New Roman"/>
        </w:rPr>
        <w:t xml:space="preserve">emisie alebo udalosti povolenej v rozhodnutí o vykonávaní pracovnej činnosti uvedenej v § 1 ods. 2, rozhodnutie o vykonávaní tejto pracovnej činnosti musí byť v súlade aj s osobitnými predpismi starostlivosti o životné prostredie, a  platné ku dňu emisie alebo udalosti, </w:t>
      </w:r>
    </w:p>
    <w:p w:rsidR="00A14781" w:rsidRPr="001129E6" w:rsidP="00A14781">
      <w:pPr>
        <w:numPr>
          <w:ilvl w:val="0"/>
          <w:numId w:val="3"/>
        </w:numPr>
        <w:tabs>
          <w:tab w:val="left" w:pos="720"/>
        </w:tabs>
        <w:jc w:val="both"/>
        <w:rPr>
          <w:rFonts w:ascii="Times New Roman" w:hAnsi="Times New Roman" w:cs="Times New Roman"/>
        </w:rPr>
      </w:pPr>
      <w:r w:rsidRPr="001129E6">
        <w:rPr>
          <w:rFonts w:ascii="Times New Roman" w:hAnsi="Times New Roman" w:cs="Times New Roman"/>
        </w:rPr>
        <w:t>emisie, činnosti alebo akéhokoľvek spôsobu použitia výrobku pri výkone činnosti, pri ktorom prevádzkovateľ preukáže, že ho na základe stavu poznatkov vedy a techniky v čase, keď došlo k emisii alebo keď bola činnosť vykonaná, nemohol považovať za také, ktoré by mohlo spôsobiť environmentálnu škodu.</w:t>
      </w: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12</w:t>
      </w:r>
    </w:p>
    <w:p w:rsidR="00A14781" w:rsidRPr="001129E6" w:rsidP="00A14781">
      <w:pPr>
        <w:jc w:val="both"/>
        <w:rPr>
          <w:rFonts w:ascii="Times New Roman" w:hAnsi="Times New Roman" w:cs="Times New Roman"/>
        </w:rPr>
      </w:pPr>
      <w:r w:rsidRPr="001129E6">
        <w:rPr>
          <w:rFonts w:ascii="Times New Roman" w:hAnsi="Times New Roman" w:cs="Times New Roman"/>
          <w:i/>
        </w:rPr>
        <w:t xml:space="preserve">    </w:t>
        <w:tab/>
      </w:r>
      <w:r w:rsidRPr="001129E6">
        <w:rPr>
          <w:rFonts w:ascii="Times New Roman" w:hAnsi="Times New Roman" w:cs="Times New Roman"/>
        </w:rPr>
        <w:t xml:space="preserve">Upravuje sa právomoc príslušného orgánu rozhodnúť o výške nákladov na preventívne opatrenia alebo nápravné opatrenia, ktoré je prevádzkovateľ povinný nahradiť príslušnému orgánu, ak príslušný orgán vykonal preventívne opatrenia podľa § 4 ods. 3 písm. c) a nápravné opatrenia  podľa § 5 ods. 3 písm. c).  Spresňuje sa  rozsah nákladov, na ktorých refundáciu od zodpovedného prevádzkovateľa, resp. tretej osoby má právo štát; právo na náhradu týchto nákladov je tiež pohľadávkou v prípadnom konkurznom konaní. </w:t>
      </w: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13</w:t>
      </w:r>
    </w:p>
    <w:p w:rsidR="00A14781" w:rsidRPr="001129E6" w:rsidP="00A14781">
      <w:pPr>
        <w:jc w:val="both"/>
        <w:rPr>
          <w:rFonts w:ascii="Times New Roman" w:hAnsi="Times New Roman" w:cs="Times New Roman"/>
          <w:b/>
          <w:i/>
          <w:color w:val="FF0000"/>
        </w:rPr>
      </w:pPr>
      <w:r w:rsidRPr="001129E6">
        <w:rPr>
          <w:rFonts w:ascii="Times New Roman" w:hAnsi="Times New Roman" w:cs="Times New Roman"/>
        </w:rPr>
        <w:t xml:space="preserve">    </w:t>
        <w:tab/>
        <w:t>Toto ustanovenie upravuje zákonnú povinnosť prevádzkovateľov poistiť zodpovednosť za environmentálnu škodu vrátane predpokladaných nákladov na nápravnú činnosť a nápravné opatrenia na odstránenie environmentálnej škody, ktorá môže byť spôsobená jeho pracovnou činnosťou, alebo zmluvne zabezpečiť iný vyhovujúci spôsob finančného krytia tejto zodpovednosti, a to po celý čas prevádzkovania pracovnej činnosti. Týmto druhým spôsobom sa rozumie napr. banková záruka.</w:t>
      </w:r>
      <w:r w:rsidRPr="001129E6">
        <w:rPr>
          <w:rFonts w:ascii="Times New Roman" w:hAnsi="Times New Roman" w:cs="Times New Roman"/>
          <w:color w:val="FF0000"/>
        </w:rPr>
        <w:t xml:space="preserve"> </w:t>
      </w:r>
      <w:r w:rsidRPr="001129E6">
        <w:rPr>
          <w:rFonts w:ascii="Times New Roman" w:hAnsi="Times New Roman" w:cs="Times New Roman"/>
          <w:b/>
          <w:i/>
          <w:color w:val="FF0000"/>
        </w:rPr>
        <w:t xml:space="preserve"> </w:t>
      </w:r>
    </w:p>
    <w:p w:rsidR="00A14781" w:rsidRPr="001129E6" w:rsidP="00A14781">
      <w:pPr>
        <w:jc w:val="both"/>
        <w:rPr>
          <w:rFonts w:ascii="Times New Roman" w:hAnsi="Times New Roman" w:cs="Times New Roman"/>
        </w:rPr>
      </w:pP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Povinnosť prevádzkovateľa predložiť príslušnému orgánu kópiu poistnej zmluvy alebo zmluvy o inom spôsobe finančného krytia a bezodkladne ho písomne informovať o všetkých jej zmenách  podľa ustanovenia § 10 ods. 3  sa považuje za splnenú aj v prípade, že bol predložený krycí list  vystavený v niektorom členskom štáte Európskej únie.</w:t>
      </w: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14</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Navrhuje sa upraviť základný postup, oznamovaciu povinnosť a kompetencie príslušných orgánov (predovšetkým ministerstva) v prípade vzniku environmentálnej škody presahujúcej hranice štátov, resp. bezprostrednej hrozby vzniku takejto škody. Prednosť bude mať však vždy postup upravený v medzinárodnej zmluve, ktorou je Slovenská republika viazaná, alebo dohoda uzatvorená medzi stranou pôvodu environmentálnej škody a dotknutou stranou. </w:t>
      </w: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15</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Ustanovujú sa orgány štátnej správy na úseku prevencie a nápravy environmentálnych škôd, ktoré sú príslušnými orgánmi na výkon štátnej správy podľa tohto zákona. Týmito orgánmi budú  ministerstvo, krajský úrad životného prostredia, obvodný úrad životného prostredia a Slovenská inšpekcia životného prostredia.</w:t>
      </w:r>
    </w:p>
    <w:p w:rsidR="00A14781" w:rsidP="00A14781">
      <w:pPr>
        <w:jc w:val="both"/>
        <w:rPr>
          <w:rFonts w:ascii="Times New Roman" w:hAnsi="Times New Roman" w:cs="Times New Roman"/>
        </w:rPr>
      </w:pPr>
    </w:p>
    <w:p w:rsidR="00A14781" w:rsidP="00A14781">
      <w:pPr>
        <w:jc w:val="both"/>
        <w:rPr>
          <w:rFonts w:ascii="Times New Roman" w:hAnsi="Times New Roman" w:cs="Times New Roman"/>
        </w:rPr>
      </w:pP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16</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Navrhuje sa upraviť postavenie ministerstva ako ústredného orgánu štátnej správy na úseku prevencie a nápravy environmentálnych škôd vrátane s tým súvisiacich kompetencií hlavného štátneho dozoru, medzinárodnej spolupráce a notifikačného orgánu za Slovenskú republiku vo vzťahu k orgánom EÚ. Hlavnými oblasťami pôsobnosti ministerstva bude normotvorba, pôsobnosť na úseku preskúmavania rozhodnutí príslušných orgánov nižšieho stupňa, pôsobnosť na vymáhanie náhrady nákladov na preventívne opatrenia a nápravné opatrenia, a prevádzkovanie informačného systému prevencie a nápravy environmentálnych škôd, pričom sa predpokladá, že prevádzkovanie informačného systému bude zabezpečovať ministerstvo alebo právnická osoba, ktorej  zriaďovateľom je ministerstvo</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17</w:t>
      </w:r>
    </w:p>
    <w:p w:rsidR="00A14781" w:rsidRPr="001129E6" w:rsidP="00A14781">
      <w:pPr>
        <w:tabs>
          <w:tab w:val="left" w:pos="540"/>
        </w:tabs>
        <w:jc w:val="both"/>
        <w:rPr>
          <w:rFonts w:ascii="Times New Roman" w:hAnsi="Times New Roman" w:cs="Times New Roman"/>
        </w:rPr>
      </w:pPr>
      <w:r w:rsidRPr="001129E6">
        <w:rPr>
          <w:rFonts w:ascii="Times New Roman" w:hAnsi="Times New Roman" w:cs="Times New Roman"/>
        </w:rPr>
        <w:t xml:space="preserve">     </w:t>
        <w:tab/>
        <w:t>Upravuje sa pôsobnosť krajského úradu životného prostredia – predovšetkým ako druhostupňového orgánu štátnej správy na úseku prevencie a nápravy environmentálnych škôd podľa tohto zákona.</w:t>
      </w: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color w:val="FF0000"/>
        </w:rPr>
      </w:pPr>
      <w:r w:rsidRPr="001129E6">
        <w:rPr>
          <w:rFonts w:ascii="Times New Roman" w:hAnsi="Times New Roman" w:cs="Times New Roman"/>
          <w:b/>
        </w:rPr>
        <w:t>K § 18</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t xml:space="preserve">Upravuje sa pôsobnosť obvodného úradu životného  prostredia ako prvostupňového orgánu na úseku prevencie a nápravy environmentálnych škôd podľa tohto zákona i podľa osobitných predpisov. Obvodný úrad životného prostredia bude z hľadiska  úloh štátu pri uplatňovaní zodpovednosti za environmentálnu škodu ťažiskovým orgánom s najrozsiahlejšou výkonnou agendou, ktorá bude agendou novou. </w:t>
      </w: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19</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t>Upravuje sa pôsobnosť Slovenskej inšpekcie životného prostredia ako orgánu štátneho dozoru vo veciach prevencie a nápravy environmentálnych škôd podľa tohto zákona, aj ako orgánu vykonávajúceho pôsobnosť príslušného orgánu na úseku prevencie a nápravy environmentálnych škôd pre činnosti a zariadenia, na ktoré sa vzťahuje zákon č. 245/2003 Z. z. o integrovanej prevencii a kontrole znečisťovania.</w:t>
      </w:r>
    </w:p>
    <w:p w:rsidR="00A14781" w:rsidRPr="001129E6" w:rsidP="00A14781">
      <w:pPr>
        <w:jc w:val="both"/>
        <w:rPr>
          <w:rFonts w:ascii="Times New Roman" w:hAnsi="Times New Roman" w:cs="Times New Roman"/>
          <w:color w:val="FF0000"/>
        </w:rPr>
      </w:pPr>
      <w:r w:rsidRPr="001129E6">
        <w:rPr>
          <w:rFonts w:ascii="Times New Roman" w:hAnsi="Times New Roman" w:cs="Times New Roman"/>
        </w:rPr>
        <w:t xml:space="preserve">     </w:t>
        <w:tab/>
      </w: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20</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 xml:space="preserve">Navrhuje sa upraviť zriadenie informačného systému prevencie a nápravy environmentálnych škôd (ďalej len „informačný systém“) na zabezpečenie zhromažďovania údajov a poskytovania informácií na úseku prevencie a nápravy environmentálnych škôd ako súčasti štátneho informačného systému. Zriadenie informačného systému je významné pre zhromažďovanie údajov o environmentálnych škodách a ich bezprostredných hrozbách a skúseností z ich prevencie a nápravy, veľkosti vynaložených nákladov a ich náhrady, a to jednak ako zdroja na plnenie notifikačnej povinnosti voči Komisii, jednak na sprístupňovanie príslušných informácií verejnosti (aktívnym i pasívnym spôsobom). Zásadná dôležitosť tohto informačného systému je pri preventívnej i nápravnej činnosti, pri zisťovaní základného stavu prírodných zdrojov a ich funkcií, pri posudzovaní závažnosti nepriaznivých účinkov (environmentálnych škôd) na chránené prírodné zdroje a ich funkcie a pri hodnotení účinnosti vykonaných preventívnych a nápravných opatrení. </w:t>
      </w:r>
    </w:p>
    <w:p w:rsidR="00A14781" w:rsidRPr="001129E6" w:rsidP="00A14781">
      <w:pPr>
        <w:jc w:val="both"/>
        <w:rPr>
          <w:rFonts w:ascii="Times New Roman" w:hAnsi="Times New Roman" w:cs="Times New Roman"/>
        </w:rPr>
      </w:pPr>
      <w:r w:rsidRPr="001129E6">
        <w:rPr>
          <w:rFonts w:ascii="Times New Roman" w:hAnsi="Times New Roman" w:cs="Times New Roman"/>
        </w:rPr>
        <w:t>Upravuje sa povinnosť orgánov verejnej správy a právnických osôb hospodáriacich s verejnými prostriedkami alebo spravujúce majetok štátu poskytovať prevádzkovateľovi informačného systému na jeho požiadanie bezplatne nevyhnutné údaje a informácie, ktorými disponujú.</w:t>
      </w:r>
    </w:p>
    <w:p w:rsidR="00A14781" w:rsidP="00A14781">
      <w:pPr>
        <w:jc w:val="both"/>
        <w:rPr>
          <w:rFonts w:ascii="Times New Roman" w:hAnsi="Times New Roman" w:cs="Times New Roman"/>
        </w:rPr>
      </w:pPr>
    </w:p>
    <w:p w:rsidR="00A14781" w:rsidP="00A14781">
      <w:pPr>
        <w:jc w:val="both"/>
        <w:rPr>
          <w:rFonts w:ascii="Times New Roman" w:hAnsi="Times New Roman" w:cs="Times New Roman"/>
        </w:rPr>
      </w:pP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21</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Upravujú sa kompetencie príslušných orgánov a povinnosti prevádzkovateľov pri výkone štátneho dozoru na úseku prevencie a nápravy environmentálnych škôd.</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22</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r>
      <w:r w:rsidRPr="001129E6">
        <w:rPr>
          <w:rFonts w:ascii="Times New Roman" w:hAnsi="Times New Roman" w:cs="Times New Roman"/>
          <w:color w:val="FF0000"/>
        </w:rPr>
        <w:tab/>
      </w:r>
      <w:r w:rsidRPr="001129E6">
        <w:rPr>
          <w:rFonts w:ascii="Times New Roman" w:hAnsi="Times New Roman" w:cs="Times New Roman"/>
        </w:rPr>
        <w:t>Ustanovujú sa správne delikty ako aj  hranicu výšky pokuty v prípade, ak sa prevádzkovateľ dopustí niektorého zo správnych deliktov. Skutkové podstaty jednotlivých správnych deliktov sú odvodené od povinností, ktoré tento návrh zákona ukladá prevádzkovateľom.</w:t>
      </w:r>
    </w:p>
    <w:p w:rsidR="00A14781" w:rsidRPr="001129E6" w:rsidP="00A14781">
      <w:pPr>
        <w:jc w:val="both"/>
        <w:rPr>
          <w:rFonts w:ascii="Times New Roman" w:hAnsi="Times New Roman" w:cs="Times New Roman"/>
          <w:i/>
        </w:rPr>
      </w:pPr>
      <w:r w:rsidRPr="001129E6">
        <w:rPr>
          <w:rFonts w:ascii="Times New Roman" w:hAnsi="Times New Roman" w:cs="Times New Roman"/>
        </w:rPr>
        <w:t xml:space="preserve">      </w:t>
        <w:tab/>
        <w:t>Na uloženie pokuty sa navrhuje stanoviť prekluzívnu  lehotu do jedného roka odo dňa zistenia, najneskôr však do 10 rokov odo dňa, kedy došlo k porušeniu povinnosti</w:t>
      </w:r>
      <w:r w:rsidRPr="001129E6">
        <w:rPr>
          <w:rFonts w:ascii="Times New Roman" w:hAnsi="Times New Roman" w:cs="Times New Roman"/>
          <w:i/>
        </w:rPr>
        <w:t>.</w:t>
      </w:r>
    </w:p>
    <w:p w:rsidR="00A14781" w:rsidRPr="001129E6" w:rsidP="00A14781">
      <w:pPr>
        <w:ind w:firstLine="708"/>
        <w:jc w:val="both"/>
        <w:rPr>
          <w:rFonts w:ascii="Times New Roman" w:hAnsi="Times New Roman" w:cs="Times New Roman"/>
          <w:color w:val="FF0000"/>
        </w:rPr>
      </w:pPr>
      <w:r w:rsidRPr="001129E6">
        <w:rPr>
          <w:rFonts w:ascii="Times New Roman" w:hAnsi="Times New Roman" w:cs="Times New Roman"/>
        </w:rPr>
        <w:tab/>
      </w:r>
      <w:r w:rsidRPr="001129E6">
        <w:rPr>
          <w:rFonts w:ascii="Times New Roman" w:hAnsi="Times New Roman" w:cs="Times New Roman"/>
          <w:color w:val="FF0000"/>
        </w:rPr>
        <w:t xml:space="preserve"> </w:t>
      </w: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23</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Navrhuje sa, aby sa pri konaniach o právach a právnych povinnostiach prevádzkovateľov postupovalo podľa správneho poriadku s určitými odchýlkami uvedenými v tomto zákone.</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  24 </w:t>
      </w:r>
    </w:p>
    <w:p w:rsidR="00A14781" w:rsidRPr="001129E6" w:rsidP="00A14781">
      <w:pPr>
        <w:jc w:val="both"/>
        <w:outlineLvl w:val="0"/>
        <w:rPr>
          <w:rFonts w:ascii="Times New Roman" w:hAnsi="Times New Roman" w:cs="Times New Roman"/>
        </w:rPr>
      </w:pPr>
      <w:r w:rsidRPr="001129E6">
        <w:rPr>
          <w:rFonts w:ascii="Times New Roman" w:hAnsi="Times New Roman" w:cs="Times New Roman"/>
          <w:b/>
        </w:rPr>
        <w:tab/>
      </w:r>
      <w:r w:rsidRPr="001129E6">
        <w:rPr>
          <w:rFonts w:ascii="Times New Roman" w:hAnsi="Times New Roman" w:cs="Times New Roman"/>
        </w:rPr>
        <w:t xml:space="preserve">Nakoľko prevádzkovateľ môže mať pochybnosti o posúdení bezprostrednej hrozby environmentálnej škody alebo o posúdení environmentálnej škody, môže požiadať príslušný orgán o konzultáciu. Príslušný orgán si podľa potreby môže vyžiadať stanovisko dotknutých orgánov. </w:t>
      </w:r>
    </w:p>
    <w:p w:rsidR="00A14781" w:rsidRPr="001129E6" w:rsidP="00A14781">
      <w:pPr>
        <w:jc w:val="both"/>
        <w:outlineLvl w:val="0"/>
        <w:rPr>
          <w:rFonts w:ascii="Times New Roman" w:hAnsi="Times New Roman" w:cs="Times New Roman"/>
        </w:rPr>
      </w:pPr>
      <w:r w:rsidRPr="001129E6">
        <w:rPr>
          <w:rFonts w:ascii="Times New Roman" w:hAnsi="Times New Roman" w:cs="Times New Roman"/>
        </w:rPr>
        <w:tab/>
        <w:t>Výsledkom konzultácie je písomné stanovisko príslušného orgánu, ktoré môže byť len odporúčajúcim usmernením pre ďalší postup prevádzkovateľa, t.j. nemusí vždy odpovedať na otázku, či environmentálna škoda alebo jej bezprostredná hrozba vznikla.</w:t>
      </w:r>
    </w:p>
    <w:p w:rsidR="00A14781" w:rsidRPr="001129E6" w:rsidP="00A14781">
      <w:pPr>
        <w:jc w:val="both"/>
        <w:outlineLvl w:val="0"/>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  25 </w:t>
      </w:r>
    </w:p>
    <w:p w:rsidR="00A14781" w:rsidRPr="001129E6" w:rsidP="00A14781">
      <w:pPr>
        <w:jc w:val="both"/>
        <w:outlineLvl w:val="0"/>
        <w:rPr>
          <w:rFonts w:ascii="Times New Roman" w:hAnsi="Times New Roman" w:cs="Times New Roman"/>
        </w:rPr>
      </w:pPr>
      <w:r w:rsidRPr="001129E6">
        <w:rPr>
          <w:rFonts w:ascii="Times New Roman" w:hAnsi="Times New Roman" w:cs="Times New Roman"/>
          <w:b/>
        </w:rPr>
        <w:tab/>
      </w:r>
      <w:r w:rsidRPr="001129E6">
        <w:rPr>
          <w:rFonts w:ascii="Times New Roman" w:hAnsi="Times New Roman" w:cs="Times New Roman"/>
        </w:rPr>
        <w:t xml:space="preserve">Účastníkom všetkých konaní podľa zákona je prevádzkovateľ. Vo vymedzených prípadoch sú nim aj iné osoby. Postavenie účastníka konania sa priznáva aj mimovládnej organizácii v konaní o uložení preventívnych opatrení a v konaní o  uložení nápravných opatrení, ale len v prípade ak táto podala oznámenie podľa § 26 ods. 1 a zároveň písomne oznámila svoj záujem zúčastniť sa na konaní v ustanovenej lehote. </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  26 </w:t>
      </w:r>
    </w:p>
    <w:p w:rsidR="00A14781" w:rsidRPr="001129E6" w:rsidP="00A14781">
      <w:pPr>
        <w:ind w:firstLine="708"/>
        <w:jc w:val="both"/>
        <w:outlineLvl w:val="0"/>
        <w:rPr>
          <w:rFonts w:ascii="Times New Roman" w:hAnsi="Times New Roman" w:cs="Times New Roman"/>
        </w:rPr>
      </w:pPr>
      <w:r w:rsidRPr="001129E6">
        <w:rPr>
          <w:rFonts w:ascii="Times New Roman" w:hAnsi="Times New Roman" w:cs="Times New Roman"/>
        </w:rPr>
        <w:t>Upravuje sa právo dotknutej verejnosti podať príslušnému orgánu oznámenie, ktoré obsahuje skutočnosti nasvedčujúce tomu, že došlo k environmentálnej škode.</w:t>
      </w:r>
    </w:p>
    <w:p w:rsidR="00A14781" w:rsidRPr="001129E6" w:rsidP="00A14781">
      <w:pPr>
        <w:jc w:val="both"/>
        <w:outlineLvl w:val="0"/>
        <w:rPr>
          <w:rFonts w:ascii="Times New Roman" w:hAnsi="Times New Roman" w:cs="Times New Roman"/>
        </w:rPr>
      </w:pPr>
      <w:r w:rsidRPr="001129E6">
        <w:rPr>
          <w:rFonts w:ascii="Times New Roman" w:hAnsi="Times New Roman" w:cs="Times New Roman"/>
        </w:rPr>
        <w:t xml:space="preserve">Zároveň sa upravujú základné náležitosti oznámenia, ako aj postup príslušného orgánu pri posudzovaní takéhoto podnetu. Oznamovateľ má právo byť upovedomený  o postupe preskúmania oznámenia.  </w:t>
      </w:r>
    </w:p>
    <w:p w:rsidR="00A14781" w:rsidRPr="001F5EE4" w:rsidP="00A14781">
      <w:pPr>
        <w:ind w:firstLine="708"/>
        <w:jc w:val="both"/>
        <w:outlineLvl w:val="0"/>
        <w:rPr>
          <w:rFonts w:ascii="Times New Roman" w:hAnsi="Times New Roman" w:cs="Times New Roman"/>
        </w:rPr>
      </w:pPr>
      <w:r w:rsidRPr="001F5EE4">
        <w:rPr>
          <w:rFonts w:ascii="Times New Roman" w:hAnsi="Times New Roman" w:cs="Times New Roman"/>
        </w:rPr>
        <w:t>Na základe čl. 12 ods. 5 smernice Slovenská republika využíva možnos</w:t>
      </w:r>
      <w:r>
        <w:rPr>
          <w:rFonts w:ascii="Times New Roman" w:hAnsi="Times New Roman" w:cs="Times New Roman"/>
        </w:rPr>
        <w:t>ť neuplatniť čl. 12 ods. 1  a 4 upravujúce žiadosť o konanie týkajúce sa prípadov be</w:t>
      </w:r>
      <w:r w:rsidRPr="001F5EE4">
        <w:rPr>
          <w:rFonts w:ascii="Times New Roman" w:hAnsi="Times New Roman" w:cs="Times New Roman"/>
        </w:rPr>
        <w:t xml:space="preserve">zprostrednej hrozby vzniku environmentálnej škody. </w:t>
      </w: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ab/>
      </w: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  27 </w:t>
      </w:r>
    </w:p>
    <w:p w:rsidR="00A14781" w:rsidRPr="001129E6" w:rsidP="00A14781">
      <w:pPr>
        <w:jc w:val="both"/>
        <w:outlineLvl w:val="0"/>
        <w:rPr>
          <w:rFonts w:ascii="Times New Roman" w:hAnsi="Times New Roman" w:cs="Times New Roman"/>
        </w:rPr>
      </w:pPr>
      <w:r w:rsidRPr="001129E6">
        <w:rPr>
          <w:rFonts w:ascii="Times New Roman" w:hAnsi="Times New Roman" w:cs="Times New Roman"/>
          <w:b/>
        </w:rPr>
        <w:tab/>
      </w:r>
      <w:r w:rsidRPr="001129E6">
        <w:rPr>
          <w:rFonts w:ascii="Times New Roman" w:hAnsi="Times New Roman" w:cs="Times New Roman"/>
        </w:rPr>
        <w:t>Upravuje sa konanie o uložení preventívnych opatrení a konanie o uložení nápravných opatrení,  ktoré začne príslušný orgán z vlastného podnetu alebo na základe oznámenia.</w:t>
      </w:r>
    </w:p>
    <w:p w:rsidR="00A14781" w:rsidRPr="001129E6" w:rsidP="00A14781">
      <w:pPr>
        <w:ind w:firstLine="708"/>
        <w:jc w:val="both"/>
        <w:outlineLvl w:val="0"/>
        <w:rPr>
          <w:rFonts w:ascii="Times New Roman" w:hAnsi="Times New Roman" w:cs="Times New Roman"/>
        </w:rPr>
      </w:pPr>
      <w:r w:rsidRPr="001129E6">
        <w:rPr>
          <w:rFonts w:ascii="Times New Roman" w:hAnsi="Times New Roman" w:cs="Times New Roman"/>
        </w:rPr>
        <w:t>V prípadoch podľa § 1 ods. 3 príslušný orgán zisťuje aj zavinenie prevádzkovateľa.</w:t>
      </w:r>
    </w:p>
    <w:p w:rsidR="00A14781" w:rsidRPr="001129E6" w:rsidP="00A14781">
      <w:pPr>
        <w:ind w:firstLine="708"/>
        <w:jc w:val="both"/>
        <w:outlineLvl w:val="0"/>
        <w:rPr>
          <w:rFonts w:ascii="Times New Roman" w:hAnsi="Times New Roman" w:cs="Times New Roman"/>
        </w:rPr>
      </w:pPr>
      <w:r w:rsidRPr="001129E6">
        <w:rPr>
          <w:rFonts w:ascii="Times New Roman" w:hAnsi="Times New Roman" w:cs="Times New Roman"/>
        </w:rPr>
        <w:t>Ustanovenie ďalej upravuje odchýlky od Správneho poriadku a osobitný postup pri tomto konaní.</w:t>
      </w: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  28 </w:t>
      </w:r>
    </w:p>
    <w:p w:rsidR="00A14781" w:rsidRPr="001129E6" w:rsidP="00A14781">
      <w:pPr>
        <w:ind w:firstLine="708"/>
        <w:jc w:val="both"/>
        <w:outlineLvl w:val="0"/>
        <w:rPr>
          <w:rFonts w:ascii="Times New Roman" w:hAnsi="Times New Roman" w:cs="Times New Roman"/>
        </w:rPr>
      </w:pPr>
      <w:r w:rsidRPr="001129E6">
        <w:rPr>
          <w:rFonts w:ascii="Times New Roman" w:hAnsi="Times New Roman" w:cs="Times New Roman"/>
        </w:rPr>
        <w:t>Ustanovenie upravuje konanie o schvaľovaní návrhu nápravných opatrení s určitými osobitosťami oproti Správnemu poriadku. Pri navrhovaní nápravných opatrení sa vychádza z ustanovení § 7 až 9 návrhu zákona (primárne, doplnkové a kompenzačné nápravné opatrenia) a v prípade environmentálnej škody na pôde aj z analýzy rizika v súlade s § 10 návrhu zákona. </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  29 </w:t>
      </w:r>
    </w:p>
    <w:p w:rsidR="00A14781" w:rsidRPr="001129E6" w:rsidP="00A14781">
      <w:pPr>
        <w:jc w:val="both"/>
        <w:outlineLvl w:val="0"/>
        <w:rPr>
          <w:rFonts w:ascii="Times New Roman" w:hAnsi="Times New Roman" w:cs="Times New Roman"/>
        </w:rPr>
      </w:pPr>
      <w:r w:rsidRPr="001129E6">
        <w:rPr>
          <w:rFonts w:ascii="Times New Roman" w:hAnsi="Times New Roman" w:cs="Times New Roman"/>
          <w:b/>
        </w:rPr>
        <w:tab/>
      </w:r>
      <w:r w:rsidRPr="001129E6">
        <w:rPr>
          <w:rFonts w:ascii="Times New Roman" w:hAnsi="Times New Roman" w:cs="Times New Roman"/>
        </w:rPr>
        <w:t>Upravuje sa konanie o znášaní nákladov,  ktoré začne príslušný orgán na návrh prevádzkovateľa. Vo vymedzených prípadoch podľa ods. 4 príslušný orgán zároveň rozhodne aj o výške a spôsobe prevádzkovateľom vynaložených nákladov.</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30</w:t>
      </w:r>
    </w:p>
    <w:p w:rsidR="00A14781" w:rsidRPr="001129E6" w:rsidP="00A14781">
      <w:pPr>
        <w:jc w:val="both"/>
        <w:outlineLvl w:val="0"/>
        <w:rPr>
          <w:rFonts w:ascii="Times New Roman" w:hAnsi="Times New Roman" w:cs="Times New Roman"/>
        </w:rPr>
      </w:pPr>
      <w:r w:rsidRPr="001129E6">
        <w:rPr>
          <w:rFonts w:ascii="Times New Roman" w:hAnsi="Times New Roman" w:cs="Times New Roman"/>
          <w:b/>
        </w:rPr>
        <w:tab/>
      </w:r>
      <w:r w:rsidRPr="001129E6">
        <w:rPr>
          <w:rFonts w:ascii="Times New Roman" w:hAnsi="Times New Roman" w:cs="Times New Roman"/>
        </w:rPr>
        <w:t>Upravuje sa konanie o znášaní nákladov,  ktoré začne príslušný orgán na návrh prevádzkovateľa, v prípade ak sa prevádzkovatelia nedohodnú na rozsahu ich podielu na vzniku environmentálnej škody. Podanie návrhu nezbavuje prevádzkovateľa povinnosti vykonať nápravné opatrenia.</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  31 </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Upravuje sa konanie o náhrade nákladov, ktoré príslušný orgán začne z vlastného podnetu. V konaní rozhodne o povinnosti prevádzkovateľa nahradiť náklady na prijaté a vykonané preventívne a nápravné opatrenia príslušnému orgánu, ktorý ich vynaložil  v zmysle § 4 ods. 3 písm. c) a § 5 ods. 3 písm. c).</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Právoplatné rozhodnutie príslušného orgánu o povinnosti nahradiť náklady na preventívne opatrenia alebo nápravné opatrenia bude exekučným titulom pre prípad nedobrovoľného nahradenia nákladov. Na vymáhanie náhrady  nákladov bude príslušné ministerstvo, pričom výkon rozhodnutia v prípade nedobrovoľného plnenia povinnej osoby (prevádzkovateľa) sa bude uskutočňovať prostredníctvom súdneho exekútora.</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t xml:space="preserve">V súlade s požiadavkami smernice sa navrhuje upraviť päťročnú  premlčaciu lehotu na vymáhanie práva na náhradu nákladov. </w:t>
      </w:r>
    </w:p>
    <w:p w:rsidR="00A14781" w:rsidRPr="001129E6" w:rsidP="00A14781">
      <w:pPr>
        <w:jc w:val="both"/>
        <w:rPr>
          <w:rFonts w:ascii="Times New Roman" w:hAnsi="Times New Roman" w:cs="Times New Roman"/>
        </w:rPr>
      </w:pPr>
      <w:r w:rsidRPr="001129E6">
        <w:rPr>
          <w:rFonts w:ascii="Times New Roman" w:hAnsi="Times New Roman" w:cs="Times New Roman"/>
        </w:rPr>
        <w:t xml:space="preserve">     </w:t>
        <w:tab/>
      </w: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32</w:t>
      </w:r>
    </w:p>
    <w:p w:rsidR="00A14781" w:rsidRPr="001129E6" w:rsidP="00A14781">
      <w:pPr>
        <w:jc w:val="both"/>
        <w:outlineLvl w:val="0"/>
        <w:rPr>
          <w:rFonts w:ascii="Times New Roman" w:hAnsi="Times New Roman" w:cs="Times New Roman"/>
        </w:rPr>
      </w:pPr>
      <w:r w:rsidRPr="001129E6">
        <w:rPr>
          <w:rFonts w:ascii="Times New Roman" w:hAnsi="Times New Roman" w:cs="Times New Roman"/>
          <w:b/>
        </w:rPr>
        <w:tab/>
      </w:r>
      <w:r w:rsidRPr="001129E6">
        <w:rPr>
          <w:rFonts w:ascii="Times New Roman" w:hAnsi="Times New Roman" w:cs="Times New Roman"/>
        </w:rPr>
        <w:t>Upravuje sa stanovisko dotknutého orgánu. Právne zjednotenie povahy stanovísk (vyjadrenie, súhlas, iné) dotknutých orgánov zabezpečí ich rovnaké posudzovanie a zohľadňovanie v konaniach podľa tohto zákona. Dotknuté orgány svojimi stanoviskami uplatňujú záujmy chránené osobitnými predpismi. Ich stanovisko je pre príslušný orgán záväzné a bez zosúladenia stanoviska s inými stanoviskami nemôže rozhodnúť vo veci.</w:t>
      </w:r>
    </w:p>
    <w:p w:rsidR="00A14781" w:rsidRPr="001129E6" w:rsidP="00A14781">
      <w:pPr>
        <w:jc w:val="both"/>
        <w:outlineLvl w:val="0"/>
        <w:rPr>
          <w:rFonts w:ascii="Times New Roman" w:hAnsi="Times New Roman" w:cs="Times New Roman"/>
          <w:b/>
        </w:rPr>
      </w:pPr>
    </w:p>
    <w:p w:rsidR="00A14781" w:rsidRPr="001129E6" w:rsidP="00A14781">
      <w:pPr>
        <w:spacing w:line="360" w:lineRule="auto"/>
        <w:rPr>
          <w:rFonts w:ascii="Times New Roman" w:hAnsi="Times New Roman" w:cs="Times New Roman"/>
          <w:b/>
        </w:rPr>
      </w:pPr>
      <w:r w:rsidRPr="001129E6">
        <w:rPr>
          <w:rFonts w:ascii="Times New Roman" w:hAnsi="Times New Roman" w:cs="Times New Roman"/>
          <w:b/>
        </w:rPr>
        <w:t xml:space="preserve">K §  33 </w:t>
      </w:r>
    </w:p>
    <w:p w:rsidR="00A14781" w:rsidRPr="001129E6" w:rsidP="00A14781">
      <w:pPr>
        <w:ind w:firstLine="708"/>
        <w:jc w:val="both"/>
        <w:rPr>
          <w:rFonts w:ascii="Times New Roman" w:hAnsi="Times New Roman" w:cs="Times New Roman"/>
          <w:b/>
        </w:rPr>
      </w:pPr>
      <w:r w:rsidRPr="001129E6">
        <w:rPr>
          <w:rFonts w:ascii="Times New Roman" w:hAnsi="Times New Roman" w:cs="Times New Roman"/>
        </w:rPr>
        <w:t xml:space="preserve">Upravuje sa vecná príslušnosť obvodného úradu životného prostredia na konanie v prípade, ak bola environmentálna škoda alebo bezprostredná hrozba environmentálnej škody spôsobená pracovnou činnosťou, na ktorú sa vzťahuje osobitný predpis  (zákon č. 245/2003 Z. z. o integrovanej prevencii a kontrole znečisťovania životného prostredia a o zmene a doplnení niektorých zákonov) a zároveň aj pracovnou činnosťou toho istého prevádzkovateľa alebo iného prevádzkovateľa, na ktorú sa nevzťahuje tento osobitný predpis. </w:t>
      </w:r>
    </w:p>
    <w:p w:rsidR="00A14781" w:rsidRPr="001129E6" w:rsidP="00A14781">
      <w:pPr>
        <w:jc w:val="both"/>
        <w:outlineLvl w:val="0"/>
        <w:rPr>
          <w:rFonts w:ascii="Times New Roman" w:hAnsi="Times New Roman" w:cs="Times New Roman"/>
          <w:b/>
        </w:rPr>
      </w:pPr>
    </w:p>
    <w:p w:rsidR="00A14781" w:rsidRPr="001129E6" w:rsidP="00A14781">
      <w:pPr>
        <w:spacing w:line="360" w:lineRule="auto"/>
        <w:outlineLvl w:val="0"/>
        <w:rPr>
          <w:rFonts w:ascii="Times New Roman" w:hAnsi="Times New Roman" w:cs="Times New Roman"/>
          <w:b/>
        </w:rPr>
      </w:pPr>
      <w:r w:rsidRPr="001129E6">
        <w:rPr>
          <w:rFonts w:ascii="Times New Roman" w:hAnsi="Times New Roman" w:cs="Times New Roman"/>
          <w:b/>
        </w:rPr>
        <w:t xml:space="preserve">K § 34 </w:t>
      </w:r>
    </w:p>
    <w:p w:rsidR="00A14781" w:rsidRPr="001129E6" w:rsidP="00A14781">
      <w:pPr>
        <w:ind w:firstLine="708"/>
        <w:outlineLvl w:val="0"/>
        <w:rPr>
          <w:rFonts w:ascii="Times New Roman" w:hAnsi="Times New Roman" w:cs="Times New Roman"/>
        </w:rPr>
      </w:pPr>
      <w:r w:rsidRPr="001129E6">
        <w:rPr>
          <w:rFonts w:ascii="Times New Roman" w:hAnsi="Times New Roman" w:cs="Times New Roman"/>
        </w:rPr>
        <w:t xml:space="preserve">V súlade s článkami smernice navrhujú sa prechodné ustanovenia, ktoré upravujú prípady, na ktoré sa zákon nevzťahuje napr. environmentálna škoda, ktorá vznikla pred účinnosťou zákona. </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 3</w:t>
      </w:r>
      <w:r>
        <w:rPr>
          <w:rFonts w:ascii="Times New Roman" w:hAnsi="Times New Roman" w:cs="Times New Roman"/>
          <w:b/>
        </w:rPr>
        <w:t>5</w:t>
      </w:r>
    </w:p>
    <w:p w:rsidR="00A14781" w:rsidRPr="001129E6" w:rsidP="00A14781">
      <w:pPr>
        <w:ind w:firstLine="708"/>
        <w:jc w:val="both"/>
        <w:outlineLvl w:val="0"/>
        <w:rPr>
          <w:rFonts w:ascii="Times New Roman" w:hAnsi="Times New Roman" w:cs="Times New Roman"/>
          <w:b/>
        </w:rPr>
      </w:pPr>
      <w:r w:rsidRPr="001129E6">
        <w:rPr>
          <w:rFonts w:ascii="Times New Roman" w:hAnsi="Times New Roman" w:cs="Times New Roman"/>
        </w:rPr>
        <w:t>Upravuje sa transpozičná doložka.</w:t>
      </w: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rPr>
      </w:pPr>
      <w:r w:rsidRPr="001129E6">
        <w:rPr>
          <w:rFonts w:ascii="Times New Roman" w:hAnsi="Times New Roman" w:cs="Times New Roman"/>
          <w:b/>
        </w:rPr>
        <w:t xml:space="preserve">K čl. II </w:t>
      </w:r>
      <w:r w:rsidRPr="001129E6">
        <w:rPr>
          <w:rFonts w:ascii="Times New Roman" w:hAnsi="Times New Roman" w:cs="Times New Roman"/>
        </w:rPr>
        <w:t xml:space="preserve">  </w:t>
      </w:r>
    </w:p>
    <w:p w:rsidR="00A14781" w:rsidRPr="001129E6" w:rsidP="00A14781">
      <w:pPr>
        <w:ind w:firstLine="708"/>
        <w:jc w:val="both"/>
        <w:rPr>
          <w:rFonts w:ascii="Times New Roman" w:hAnsi="Times New Roman" w:cs="Times New Roman"/>
          <w:b/>
        </w:rPr>
      </w:pPr>
      <w:r w:rsidRPr="001129E6">
        <w:rPr>
          <w:rFonts w:ascii="Times New Roman" w:hAnsi="Times New Roman" w:cs="Times New Roman"/>
        </w:rPr>
        <w:t>Navrhuje sa doplnenie prílohy zákona Národnej rady Slovenskej republiky č. 145/1995 Z. z. o správnych poplatkoch v znení neskorších predpisov o spoplatnenie žiadosti o schválenie nápravných opatrení.</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čl. III </w:t>
      </w:r>
    </w:p>
    <w:p w:rsidR="00A14781" w:rsidRPr="001129E6" w:rsidP="00A14781">
      <w:pPr>
        <w:ind w:firstLine="708"/>
        <w:jc w:val="both"/>
        <w:rPr>
          <w:rFonts w:ascii="Times New Roman" w:hAnsi="Times New Roman" w:cs="Times New Roman"/>
        </w:rPr>
      </w:pPr>
      <w:r>
        <w:rPr>
          <w:rFonts w:ascii="Times New Roman" w:hAnsi="Times New Roman" w:cs="Times New Roman"/>
        </w:rPr>
        <w:t>Novelou zákona o ochrane prírody a krajiny sa n</w:t>
      </w:r>
      <w:r w:rsidRPr="001129E6">
        <w:rPr>
          <w:rFonts w:ascii="Times New Roman" w:hAnsi="Times New Roman" w:cs="Times New Roman"/>
        </w:rPr>
        <w:t xml:space="preserve">avrhuje doplniť </w:t>
      </w:r>
      <w:r>
        <w:rPr>
          <w:rFonts w:ascii="Times New Roman" w:hAnsi="Times New Roman" w:cs="Times New Roman"/>
        </w:rPr>
        <w:t xml:space="preserve">do ustanovenia § 9 nové písmeno, ktoré ustanovuje vydávanie vyjadrení orgánov </w:t>
      </w:r>
      <w:r w:rsidRPr="001129E6">
        <w:rPr>
          <w:rFonts w:ascii="Times New Roman" w:hAnsi="Times New Roman" w:cs="Times New Roman"/>
        </w:rPr>
        <w:t>ochrany prírody ako dotknutého orgánu</w:t>
      </w:r>
      <w:r>
        <w:rPr>
          <w:rFonts w:ascii="Times New Roman" w:hAnsi="Times New Roman" w:cs="Times New Roman"/>
        </w:rPr>
        <w:t xml:space="preserve"> vo vzťahu ku </w:t>
      </w:r>
      <w:r w:rsidRPr="001129E6">
        <w:rPr>
          <w:rFonts w:ascii="Times New Roman" w:hAnsi="Times New Roman" w:cs="Times New Roman"/>
        </w:rPr>
        <w:t>konania</w:t>
      </w:r>
      <w:r>
        <w:rPr>
          <w:rFonts w:ascii="Times New Roman" w:hAnsi="Times New Roman" w:cs="Times New Roman"/>
        </w:rPr>
        <w:t>m</w:t>
      </w:r>
      <w:r w:rsidRPr="001129E6">
        <w:rPr>
          <w:rFonts w:ascii="Times New Roman" w:hAnsi="Times New Roman" w:cs="Times New Roman"/>
        </w:rPr>
        <w:t xml:space="preserve"> podľa tohto návrhu zákona.</w:t>
      </w:r>
      <w:r>
        <w:rPr>
          <w:rFonts w:ascii="Times New Roman" w:hAnsi="Times New Roman" w:cs="Times New Roman"/>
        </w:rPr>
        <w:t xml:space="preserve"> Z pohľadu tohto zákona bude vyjadrenie týchto orgánov stanoviskom podľa § 32. Druhý novelizačný bod ustanovuje, ktorý konkrétny dotknutý orgán na úseku ochrany prírody a krajiny bude vydávať vyjadrenia, bude to obvodný úrad životného prostredia.</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čl. IV </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Navrhuje sa novelizovať zákon č. 220/2004 Z. z. o ochrane a využívaní poľnohospodárskej pôdy a o zmene zákona č. 245/2003 Z. z. o integrovanej prevencii a kontrole znečisťovania životného prostredia a o zmene a doplnení niektorých zákonov.</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 xml:space="preserve">V § 8 ods. 6 sa navrhuje upraviť pôsobnosť Slovenskej inšpekcie životného prostredia ako orgánu štátnej správy vo veciach integrovanej prevencie a kontroly znečisťovania životného prostredia na ukladanie opatrení na ochranu poľnohospodárskej pôdy pred poškodením rizikovými látkami alebo na odstránenie takéhoto poškodenia spôsobeného činnosťou prevádzok, na ktoré sa vzťahuje zákon č. 245/2003 Z. z. o integrovanej prevencii a kontrole znečisťovania životného prostredia a o zmene a doplnení niektorých zákonov; zároveň sa ukladá Slovenskej inšpekcii životného prostredia  pri ukladaní týchto opatrení prihliadnuť na opatrenia navrhnuté alebo uložené podľa kritérií limitných hodnôt rizikových látok, ktoré sú ustanovené v prílohe č. 2 zákona. </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Navrhuje sa doplniť  pôsobnosť obvodného pozemkového úradu</w:t>
      </w:r>
      <w:r w:rsidRPr="001129E6">
        <w:rPr>
          <w:rFonts w:ascii="MS Sans Serif" w:hAnsi="MS Sans Serif" w:cs="Times New Roman"/>
          <w:sz w:val="20"/>
          <w:szCs w:val="20"/>
        </w:rPr>
        <w:t xml:space="preserve"> </w:t>
      </w:r>
      <w:r w:rsidRPr="001129E6">
        <w:rPr>
          <w:rFonts w:ascii="Times New Roman" w:hAnsi="Times New Roman" w:cs="Times New Roman"/>
        </w:rPr>
        <w:t>ako dotknutého orgánu vo veciach  stanovísk z hľadiska ochrany poľnohospodárskej pôdy v konaniach týkajúcich sa prevencie a nápravy environmentálnych škôd podľa zákona o environmentálnej zodpovednosti pri prevencii a  náprave environmentálnych škôd.</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čl. V  </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Navrhuje sa doplniť  pôsobnosť orgánu štátnej vodnej správy ako dotknutého orgánu, ktorá vydáva stanoviská v konaniach podľa tohto návrhu zákona.</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čl. VI </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V nadväznosti na skutočnosť, že pri rozhodovaní o environmentálnej škode v časti týkajúcej sa škody na pôde, budú ako dotknuté orgány do konania vstupovať lesné úrady, navrhuje sa do § 60 ods. 2 zákona  č. 326/2005 Z. z. o lesoch  doplniť  pôsobnosť obvodného lesného úradu</w:t>
      </w:r>
      <w:r w:rsidRPr="001129E6">
        <w:rPr>
          <w:rFonts w:ascii="MS Sans Serif" w:hAnsi="MS Sans Serif" w:cs="Times New Roman"/>
          <w:sz w:val="20"/>
          <w:szCs w:val="20"/>
        </w:rPr>
        <w:t xml:space="preserve"> </w:t>
      </w:r>
      <w:r w:rsidRPr="001129E6">
        <w:rPr>
          <w:rFonts w:ascii="Times New Roman" w:hAnsi="Times New Roman" w:cs="Times New Roman"/>
        </w:rPr>
        <w:t>ako dotknutého orgánu a vo veciach  stanovísk z hľadiska ochrany poľnohospodárskej pôdy v konaniach týkajúcich sa prevencie a nápravy environmentálnych škôd podľa zákona o environmentálnej zodpovednosti pri prevencii a  náprave environmentálnych škôd.</w:t>
      </w: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čl. VII </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 xml:space="preserve">V § 10 návrhu zákona </w:t>
      </w:r>
      <w:r w:rsidRPr="001129E6">
        <w:rPr>
          <w:rFonts w:ascii="Times New Roman" w:hAnsi="Times New Roman" w:cs="Times New Roman"/>
          <w:sz w:val="22"/>
          <w:szCs w:val="22"/>
        </w:rPr>
        <w:t>o  prevencii a  náprave environmentálnych škôd</w:t>
      </w:r>
      <w:r w:rsidRPr="001129E6">
        <w:rPr>
          <w:rFonts w:ascii="Times New Roman" w:hAnsi="Times New Roman" w:cs="Times New Roman"/>
        </w:rPr>
        <w:t xml:space="preserve"> sa upravuje odkaz na § 9 ods. 4 písm. a) a b) zákona č. 126/2004  Z. z. o verejnom zdravotníctve. Z tohto dôvodu sa zákon o verejnom zdravotníctve bude novelizovať doplnením zákona o prevencii a náprave environmentálnych škôd do poznámky pod čiarou k odkazu 14 zákona o verejnom zdravotníctve.</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Navrhuje sa doplniť  pôsobnosť úradu verejného zdravotníctva ako dotknutého orgánu , ktorá vydáva stanoviská v konaniach podľa tohto návrhu zákona.</w:t>
      </w:r>
    </w:p>
    <w:p w:rsidR="00A14781" w:rsidRPr="001129E6" w:rsidP="00A14781">
      <w:pPr>
        <w:ind w:firstLine="708"/>
        <w:jc w:val="both"/>
        <w:rPr>
          <w:rFonts w:ascii="Times New Roman" w:hAnsi="Times New Roman" w:cs="Times New Roman"/>
        </w:rPr>
      </w:pPr>
    </w:p>
    <w:p w:rsidR="00A14781" w:rsidRPr="001129E6" w:rsidP="00A14781">
      <w:pPr>
        <w:jc w:val="both"/>
        <w:outlineLvl w:val="0"/>
        <w:rPr>
          <w:rFonts w:ascii="Times New Roman" w:hAnsi="Times New Roman" w:cs="Times New Roman"/>
          <w:b/>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čl. VIII</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 xml:space="preserve">Deň účinnosti zákona sa navrhuje stanoviť na 1. mája 2007; dátum nadobudnutia účinnosti tohto zákona sa odvodzuje od čl. 19  smernice. Nadobudnutie účinnosti ustanovenia § 19 upravujúce zriadenie informačného systému verejnej správy prevencie a nápravy environmentálnych škôd  sa navrhuje posunúť na  1. januára 2008  z dôvodu dostatočného času na jeho vybudovanie. </w:t>
      </w:r>
    </w:p>
    <w:p w:rsidR="00A14781" w:rsidRPr="001129E6" w:rsidP="00A14781">
      <w:pPr>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K prílohe č. 1</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 xml:space="preserve"> Ide o prevzatie Prílohy I  smernice ustanovujúcej kritéria závažnosti nepriaznivých účinkov na chránených druhoch a chránených biotopoch.</w:t>
      </w:r>
    </w:p>
    <w:p w:rsidR="00A14781" w:rsidRPr="001129E6" w:rsidP="00A14781">
      <w:pPr>
        <w:ind w:firstLine="708"/>
        <w:jc w:val="both"/>
        <w:rPr>
          <w:rFonts w:ascii="Times New Roman" w:hAnsi="Times New Roman" w:cs="Times New Roman"/>
        </w:rPr>
      </w:pPr>
    </w:p>
    <w:p w:rsidR="00A14781" w:rsidRPr="001129E6" w:rsidP="00A14781">
      <w:pPr>
        <w:jc w:val="both"/>
        <w:outlineLvl w:val="0"/>
        <w:rPr>
          <w:rFonts w:ascii="Times New Roman" w:hAnsi="Times New Roman" w:cs="Times New Roman"/>
          <w:b/>
        </w:rPr>
      </w:pPr>
      <w:r w:rsidRPr="001129E6">
        <w:rPr>
          <w:rFonts w:ascii="Times New Roman" w:hAnsi="Times New Roman" w:cs="Times New Roman"/>
          <w:b/>
        </w:rPr>
        <w:t xml:space="preserve">K prílohe č. 2   </w:t>
      </w:r>
    </w:p>
    <w:p w:rsidR="00A14781" w:rsidRPr="001129E6" w:rsidP="00A14781">
      <w:pPr>
        <w:ind w:firstLine="708"/>
        <w:jc w:val="both"/>
        <w:rPr>
          <w:rFonts w:ascii="Times New Roman" w:hAnsi="Times New Roman" w:cs="Times New Roman"/>
        </w:rPr>
      </w:pPr>
      <w:r w:rsidRPr="001129E6">
        <w:rPr>
          <w:rFonts w:ascii="Times New Roman" w:hAnsi="Times New Roman" w:cs="Times New Roman"/>
        </w:rPr>
        <w:t>Ide o prevzatie Prílohy VI smernice upravujúcej obsah správy predkladanej ministerstvom  Európskej komisii o uplatňovaní tohto zákona.</w:t>
      </w:r>
    </w:p>
    <w:p w:rsidR="00A14781" w:rsidRPr="001129E6" w:rsidP="00A14781">
      <w:pPr>
        <w:ind w:firstLine="708"/>
        <w:jc w:val="both"/>
        <w:rPr>
          <w:rFonts w:ascii="Times New Roman" w:hAnsi="Times New Roman" w:cs="Times New Roman"/>
        </w:rPr>
      </w:pPr>
    </w:p>
    <w:p w:rsidR="00A14781" w:rsidRPr="001129E6" w:rsidP="00A14781">
      <w:pPr>
        <w:jc w:val="both"/>
        <w:rPr>
          <w:rFonts w:ascii="Times New Roman" w:hAnsi="Times New Roman" w:cs="Times New Roman"/>
          <w:b/>
        </w:rPr>
      </w:pPr>
      <w:r w:rsidRPr="001129E6">
        <w:rPr>
          <w:rFonts w:ascii="Times New Roman" w:hAnsi="Times New Roman" w:cs="Times New Roman"/>
          <w:b/>
        </w:rPr>
        <w:t xml:space="preserve">K prílohe č. 3 </w:t>
      </w:r>
    </w:p>
    <w:p w:rsidR="00A14781" w:rsidRPr="001129E6" w:rsidP="00A14781">
      <w:pPr>
        <w:jc w:val="both"/>
        <w:rPr>
          <w:rFonts w:ascii="Times New Roman" w:hAnsi="Times New Roman" w:cs="Times New Roman"/>
        </w:rPr>
      </w:pPr>
      <w:r w:rsidRPr="001129E6">
        <w:rPr>
          <w:rFonts w:ascii="Times New Roman" w:hAnsi="Times New Roman" w:cs="Times New Roman"/>
        </w:rPr>
        <w:tab/>
        <w:t>V zmysle preberacieho ustanovenia sa v prílohe uvádza preberaný právny akt Európskych spoločenstiev a Európskej únie – ide o smernicu č. 20004/35/ES.</w:t>
      </w:r>
    </w:p>
    <w:p w:rsidR="001E08E0" w:rsidP="001E08E0">
      <w:pPr>
        <w:ind w:left="5220"/>
        <w:jc w:val="both"/>
        <w:rPr>
          <w:rFonts w:ascii="Times New Roman" w:hAnsi="Times New Roman" w:cs="Times New Roman"/>
          <w:sz w:val="22"/>
          <w:szCs w:val="22"/>
        </w:rPr>
      </w:pPr>
    </w:p>
    <w:p w:rsidR="00E666AA" w:rsidP="001E08E0">
      <w:pPr>
        <w:ind w:left="5220"/>
        <w:jc w:val="both"/>
        <w:rPr>
          <w:rFonts w:ascii="Times New Roman" w:hAnsi="Times New Roman" w:cs="Times New Roman"/>
        </w:rPr>
      </w:pPr>
    </w:p>
    <w:p w:rsidR="001E08E0" w:rsidRPr="00E666AA" w:rsidP="001E08E0">
      <w:pPr>
        <w:ind w:left="5220"/>
        <w:jc w:val="both"/>
        <w:rPr>
          <w:rFonts w:ascii="Times New Roman" w:hAnsi="Times New Roman" w:cs="Times New Roman"/>
        </w:rPr>
      </w:pPr>
      <w:r w:rsidRPr="00E666AA" w:rsidR="00E666AA">
        <w:rPr>
          <w:rFonts w:ascii="Times New Roman" w:hAnsi="Times New Roman" w:cs="Times New Roman"/>
        </w:rPr>
        <w:t>Bratislava 21. marec 2007</w:t>
      </w:r>
    </w:p>
    <w:p w:rsidR="001E08E0" w:rsidP="001E08E0">
      <w:pPr>
        <w:ind w:left="5220"/>
        <w:jc w:val="both"/>
        <w:rPr>
          <w:rFonts w:ascii="Times New Roman" w:hAnsi="Times New Roman" w:cs="Times New Roman"/>
          <w:sz w:val="22"/>
          <w:szCs w:val="22"/>
        </w:rPr>
      </w:pPr>
    </w:p>
    <w:p w:rsidR="001E08E0" w:rsidRPr="00177F39" w:rsidP="001E08E0">
      <w:pPr>
        <w:ind w:left="5220"/>
        <w:jc w:val="both"/>
        <w:rPr>
          <w:rFonts w:ascii="Times New Roman" w:hAnsi="Times New Roman" w:cs="Times New Roman"/>
          <w:sz w:val="22"/>
          <w:szCs w:val="22"/>
        </w:rPr>
      </w:pPr>
    </w:p>
    <w:p w:rsidR="00E666AA" w:rsidP="001E08E0">
      <w:pPr>
        <w:ind w:left="5220"/>
        <w:jc w:val="both"/>
        <w:rPr>
          <w:rFonts w:ascii="Times New Roman" w:hAnsi="Times New Roman" w:cs="Times New Roman"/>
        </w:rPr>
      </w:pPr>
    </w:p>
    <w:p w:rsidR="00E666AA" w:rsidP="001E08E0">
      <w:pPr>
        <w:ind w:left="5220"/>
        <w:jc w:val="both"/>
        <w:rPr>
          <w:rFonts w:ascii="Times New Roman" w:hAnsi="Times New Roman" w:cs="Times New Roman"/>
        </w:rPr>
      </w:pPr>
    </w:p>
    <w:p w:rsidR="00E666AA" w:rsidP="001E08E0">
      <w:pPr>
        <w:ind w:left="5220"/>
        <w:jc w:val="both"/>
        <w:rPr>
          <w:rFonts w:ascii="Times New Roman" w:hAnsi="Times New Roman" w:cs="Times New Roman"/>
        </w:rPr>
      </w:pPr>
    </w:p>
    <w:p w:rsidR="001E08E0" w:rsidRPr="001E08E0" w:rsidP="001E08E0">
      <w:pPr>
        <w:ind w:left="5220"/>
        <w:jc w:val="both"/>
        <w:rPr>
          <w:rFonts w:ascii="Times New Roman" w:hAnsi="Times New Roman" w:cs="Times New Roman"/>
        </w:rPr>
      </w:pPr>
      <w:r w:rsidRPr="001E08E0">
        <w:rPr>
          <w:rFonts w:ascii="Times New Roman" w:hAnsi="Times New Roman" w:cs="Times New Roman"/>
        </w:rPr>
        <w:t>Robert  F i c o</w:t>
      </w:r>
    </w:p>
    <w:p w:rsidR="001E08E0" w:rsidRPr="001E08E0" w:rsidP="001E08E0">
      <w:pPr>
        <w:ind w:left="5220"/>
        <w:jc w:val="both"/>
        <w:rPr>
          <w:rFonts w:ascii="Times New Roman" w:hAnsi="Times New Roman" w:cs="Times New Roman"/>
        </w:rPr>
      </w:pPr>
      <w:r w:rsidRPr="001E08E0">
        <w:rPr>
          <w:rFonts w:ascii="Times New Roman" w:hAnsi="Times New Roman" w:cs="Times New Roman"/>
        </w:rPr>
        <w:t>predseda vlády</w:t>
      </w:r>
    </w:p>
    <w:p w:rsidR="001E08E0" w:rsidRPr="001E08E0" w:rsidP="001E08E0">
      <w:pPr>
        <w:ind w:left="5220"/>
        <w:jc w:val="both"/>
        <w:rPr>
          <w:rFonts w:ascii="Times New Roman" w:hAnsi="Times New Roman" w:cs="Times New Roman"/>
        </w:rPr>
      </w:pPr>
      <w:r w:rsidRPr="001E08E0">
        <w:rPr>
          <w:rFonts w:ascii="Times New Roman" w:hAnsi="Times New Roman" w:cs="Times New Roman"/>
        </w:rPr>
        <w:t>Slovenskej republiky</w:t>
      </w:r>
    </w:p>
    <w:p w:rsidR="001E08E0" w:rsidRPr="001E08E0" w:rsidP="001E08E0">
      <w:pPr>
        <w:ind w:left="5220"/>
        <w:jc w:val="both"/>
        <w:rPr>
          <w:rFonts w:ascii="Times New Roman" w:hAnsi="Times New Roman" w:cs="Times New Roman"/>
        </w:rPr>
      </w:pPr>
    </w:p>
    <w:p w:rsidR="001E08E0" w:rsidRPr="001E08E0" w:rsidP="001E08E0">
      <w:pPr>
        <w:ind w:left="5220"/>
        <w:jc w:val="both"/>
        <w:rPr>
          <w:rFonts w:ascii="Times New Roman" w:hAnsi="Times New Roman" w:cs="Times New Roman"/>
        </w:rPr>
      </w:pPr>
    </w:p>
    <w:p w:rsidR="00E666AA" w:rsidP="001E08E0">
      <w:pPr>
        <w:ind w:left="5220"/>
        <w:jc w:val="both"/>
        <w:rPr>
          <w:rFonts w:ascii="Times New Roman" w:hAnsi="Times New Roman" w:cs="Times New Roman"/>
        </w:rPr>
      </w:pPr>
    </w:p>
    <w:p w:rsidR="00E666AA" w:rsidP="001E08E0">
      <w:pPr>
        <w:ind w:left="5220"/>
        <w:jc w:val="both"/>
        <w:rPr>
          <w:rFonts w:ascii="Times New Roman" w:hAnsi="Times New Roman" w:cs="Times New Roman"/>
        </w:rPr>
      </w:pPr>
    </w:p>
    <w:p w:rsidR="001E08E0" w:rsidRPr="001E08E0" w:rsidP="001E08E0">
      <w:pPr>
        <w:ind w:left="5220"/>
        <w:jc w:val="both"/>
        <w:rPr>
          <w:rFonts w:ascii="Times New Roman" w:hAnsi="Times New Roman" w:cs="Times New Roman"/>
        </w:rPr>
      </w:pPr>
      <w:r w:rsidRPr="001E08E0">
        <w:rPr>
          <w:rFonts w:ascii="Times New Roman" w:hAnsi="Times New Roman" w:cs="Times New Roman"/>
        </w:rPr>
        <w:t xml:space="preserve">Jaroslav Izák </w:t>
      </w:r>
    </w:p>
    <w:p w:rsidR="001E08E0" w:rsidRPr="001E08E0" w:rsidP="001E08E0">
      <w:pPr>
        <w:ind w:left="5220"/>
        <w:jc w:val="both"/>
        <w:rPr>
          <w:rFonts w:ascii="Times New Roman" w:hAnsi="Times New Roman" w:cs="Times New Roman"/>
        </w:rPr>
      </w:pPr>
      <w:r w:rsidRPr="001E08E0">
        <w:rPr>
          <w:rFonts w:ascii="Times New Roman" w:hAnsi="Times New Roman" w:cs="Times New Roman"/>
        </w:rPr>
        <w:t>minister životného prostredia</w:t>
      </w:r>
    </w:p>
    <w:p w:rsidR="00534DB3" w:rsidP="001E08E0">
      <w:pPr>
        <w:ind w:left="5220"/>
        <w:jc w:val="both"/>
        <w:rPr>
          <w:rFonts w:ascii="Times New Roman" w:hAnsi="Times New Roman" w:cs="Times New Roman"/>
        </w:rPr>
      </w:pPr>
      <w:r w:rsidRPr="001E08E0" w:rsidR="001E08E0">
        <w:rPr>
          <w:rFonts w:ascii="Times New Roman" w:hAnsi="Times New Roman" w:cs="Times New Roman"/>
        </w:rPr>
        <w:t>Slovenskej republiky</w:t>
      </w: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Narrow">
    <w:panose1 w:val="020B0506020202030204"/>
    <w:charset w:val="00"/>
    <w:family w:val="swiss"/>
    <w:pitch w:val="variable"/>
    <w:sig w:usb0="00000000" w:usb1="00000000" w:usb2="00000000" w:usb3="00000000" w:csb0="00000001" w:csb1="00000000"/>
  </w:font>
  <w:font w:name="MS Sans Serif">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Times">
    <w:panose1 w:val="020206030504050203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81" w:rsidP="00A1478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14781" w:rsidP="00A1478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81" w:rsidP="00A14781">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7C43FF">
      <w:rPr>
        <w:rStyle w:val="PageNumber"/>
        <w:rFonts w:ascii="Times New Roman" w:hAnsi="Times New Roman" w:cs="Times New Roman"/>
        <w:noProof/>
      </w:rPr>
      <w:t>17</w:t>
    </w:r>
    <w:r>
      <w:rPr>
        <w:rStyle w:val="PageNumber"/>
        <w:rFonts w:ascii="Times New Roman" w:hAnsi="Times New Roman" w:cs="Times New Roman"/>
      </w:rPr>
      <w:fldChar w:fldCharType="end"/>
    </w:r>
  </w:p>
  <w:p w:rsidR="00A14781" w:rsidP="00A1478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60BDF"/>
    <w:multiLevelType w:val="hybridMultilevel"/>
    <w:tmpl w:val="14402780"/>
    <w:lvl w:ilvl="0">
      <w:start w:val="0"/>
      <w:numFmt w:val="bullet"/>
      <w:lvlText w:val="-"/>
      <w:lvlJc w:val="left"/>
      <w:pPr>
        <w:tabs>
          <w:tab w:val="num" w:pos="720"/>
        </w:tabs>
        <w:ind w:left="72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Wingdings"/>
        <w:rtl w:val="0"/>
      </w:rPr>
    </w:lvl>
    <w:lvl w:ilvl="3">
      <w:start w:val="1"/>
      <w:numFmt w:val="bullet"/>
      <w:lvlText w:val=""/>
      <w:lvlJc w:val="left"/>
      <w:pPr>
        <w:tabs>
          <w:tab w:val="num" w:pos="2880"/>
        </w:tabs>
        <w:ind w:left="2880" w:hanging="360"/>
      </w:pPr>
      <w:rPr>
        <w:rFonts w:ascii="Symbol" w:hAnsi="Symbol" w:cs="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Wingdings"/>
        <w:rtl w:val="0"/>
      </w:rPr>
    </w:lvl>
    <w:lvl w:ilvl="6">
      <w:start w:val="1"/>
      <w:numFmt w:val="bullet"/>
      <w:lvlText w:val=""/>
      <w:lvlJc w:val="left"/>
      <w:pPr>
        <w:tabs>
          <w:tab w:val="num" w:pos="5040"/>
        </w:tabs>
        <w:ind w:left="5040" w:hanging="360"/>
      </w:pPr>
      <w:rPr>
        <w:rFonts w:ascii="Symbol" w:hAnsi="Symbol" w:cs="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Wingdings"/>
        <w:rtl w:val="0"/>
      </w:rPr>
    </w:lvl>
  </w:abstractNum>
  <w:abstractNum w:abstractNumId="1">
    <w:nsid w:val="31611C7B"/>
    <w:multiLevelType w:val="hybridMultilevel"/>
    <w:tmpl w:val="C40C7310"/>
    <w:lvl w:ilvl="0">
      <w:start w:val="1"/>
      <w:numFmt w:val="bullet"/>
      <w:lvlText w:val=""/>
      <w:lvlJc w:val="left"/>
      <w:pPr>
        <w:tabs>
          <w:tab w:val="num" w:pos="1146"/>
        </w:tabs>
        <w:ind w:left="1146" w:hanging="360"/>
      </w:pPr>
      <w:rPr>
        <w:rFonts w:ascii="Symbol" w:hAnsi="Symbol"/>
        <w:rtl w:val="0"/>
      </w:rPr>
    </w:lvl>
    <w:lvl w:ilvl="1">
      <w:start w:val="1"/>
      <w:numFmt w:val="bullet"/>
      <w:lvlText w:val="o"/>
      <w:lvlJc w:val="left"/>
      <w:pPr>
        <w:tabs>
          <w:tab w:val="num" w:pos="1866"/>
        </w:tabs>
        <w:ind w:left="1866" w:hanging="360"/>
      </w:pPr>
      <w:rPr>
        <w:rFonts w:ascii="Courier New" w:hAnsi="Courier New"/>
        <w:rtl w:val="0"/>
      </w:rPr>
    </w:lvl>
    <w:lvl w:ilvl="2">
      <w:start w:val="1"/>
      <w:numFmt w:val="bullet"/>
      <w:lvlText w:val=""/>
      <w:lvlJc w:val="left"/>
      <w:pPr>
        <w:tabs>
          <w:tab w:val="num" w:pos="2586"/>
        </w:tabs>
        <w:ind w:left="2586" w:hanging="360"/>
      </w:pPr>
      <w:rPr>
        <w:rFonts w:ascii="Wingdings" w:hAnsi="Wingdings"/>
        <w:rtl w:val="0"/>
      </w:rPr>
    </w:lvl>
    <w:lvl w:ilvl="3">
      <w:start w:val="1"/>
      <w:numFmt w:val="bullet"/>
      <w:lvlText w:val=""/>
      <w:lvlJc w:val="left"/>
      <w:pPr>
        <w:tabs>
          <w:tab w:val="num" w:pos="3306"/>
        </w:tabs>
        <w:ind w:left="3306" w:hanging="360"/>
      </w:pPr>
      <w:rPr>
        <w:rFonts w:ascii="Symbol" w:hAnsi="Symbol"/>
        <w:rtl w:val="0"/>
      </w:rPr>
    </w:lvl>
    <w:lvl w:ilvl="4">
      <w:start w:val="1"/>
      <w:numFmt w:val="bullet"/>
      <w:lvlText w:val="o"/>
      <w:lvlJc w:val="left"/>
      <w:pPr>
        <w:tabs>
          <w:tab w:val="num" w:pos="4026"/>
        </w:tabs>
        <w:ind w:left="4026" w:hanging="360"/>
      </w:pPr>
      <w:rPr>
        <w:rFonts w:ascii="Courier New" w:hAnsi="Courier New"/>
        <w:rtl w:val="0"/>
      </w:rPr>
    </w:lvl>
    <w:lvl w:ilvl="5">
      <w:start w:val="1"/>
      <w:numFmt w:val="bullet"/>
      <w:lvlText w:val=""/>
      <w:lvlJc w:val="left"/>
      <w:pPr>
        <w:tabs>
          <w:tab w:val="num" w:pos="4746"/>
        </w:tabs>
        <w:ind w:left="4746" w:hanging="360"/>
      </w:pPr>
      <w:rPr>
        <w:rFonts w:ascii="Wingdings" w:hAnsi="Wingdings"/>
        <w:rtl w:val="0"/>
      </w:rPr>
    </w:lvl>
    <w:lvl w:ilvl="6">
      <w:start w:val="1"/>
      <w:numFmt w:val="bullet"/>
      <w:lvlText w:val=""/>
      <w:lvlJc w:val="left"/>
      <w:pPr>
        <w:tabs>
          <w:tab w:val="num" w:pos="5466"/>
        </w:tabs>
        <w:ind w:left="5466" w:hanging="360"/>
      </w:pPr>
      <w:rPr>
        <w:rFonts w:ascii="Symbol" w:hAnsi="Symbol"/>
        <w:rtl w:val="0"/>
      </w:rPr>
    </w:lvl>
    <w:lvl w:ilvl="7">
      <w:start w:val="1"/>
      <w:numFmt w:val="bullet"/>
      <w:lvlText w:val="o"/>
      <w:lvlJc w:val="left"/>
      <w:pPr>
        <w:tabs>
          <w:tab w:val="num" w:pos="6186"/>
        </w:tabs>
        <w:ind w:left="6186" w:hanging="360"/>
      </w:pPr>
      <w:rPr>
        <w:rFonts w:ascii="Courier New" w:hAnsi="Courier New"/>
        <w:rtl w:val="0"/>
      </w:rPr>
    </w:lvl>
    <w:lvl w:ilvl="8">
      <w:start w:val="1"/>
      <w:numFmt w:val="bullet"/>
      <w:lvlText w:val=""/>
      <w:lvlJc w:val="left"/>
      <w:pPr>
        <w:tabs>
          <w:tab w:val="num" w:pos="6906"/>
        </w:tabs>
        <w:ind w:left="6906" w:hanging="360"/>
      </w:pPr>
      <w:rPr>
        <w:rFonts w:ascii="Wingdings" w:hAnsi="Wingdings"/>
        <w:rtl w:val="0"/>
      </w:rPr>
    </w:lvl>
  </w:abstractNum>
  <w:abstractNum w:abstractNumId="2">
    <w:nsid w:val="359421C7"/>
    <w:multiLevelType w:val="hybridMultilevel"/>
    <w:tmpl w:val="DE76111C"/>
    <w:lvl w:ilvl="0">
      <w:start w:val="1"/>
      <w:numFmt w:val="bullet"/>
      <w:lvlText w:val=""/>
      <w:lvlJc w:val="left"/>
      <w:pPr>
        <w:tabs>
          <w:tab w:val="num" w:pos="720"/>
        </w:tabs>
        <w:ind w:left="720" w:hanging="360"/>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
    <w:nsid w:val="368A7F0C"/>
    <w:multiLevelType w:val="hybridMultilevel"/>
    <w:tmpl w:val="114006A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86E14B2"/>
    <w:multiLevelType w:val="hybridMultilevel"/>
    <w:tmpl w:val="032867CE"/>
    <w:lvl w:ilvl="0">
      <w:start w:val="1"/>
      <w:numFmt w:val="bullet"/>
      <w:lvlText w:val="-"/>
      <w:lvlJc w:val="left"/>
      <w:pPr>
        <w:tabs>
          <w:tab w:val="num" w:pos="360"/>
        </w:tabs>
        <w:ind w:left="360" w:hanging="360"/>
      </w:pPr>
      <w:rPr>
        <w:rFonts w:ascii="Times" w:hAnsi="Times"/>
        <w:rtl w:val="0"/>
      </w:rPr>
    </w:lvl>
    <w:lvl w:ilvl="1">
      <w:start w:val="1"/>
      <w:numFmt w:val="lowerLetter"/>
      <w:lvlText w:val="%2."/>
      <w:lvlJc w:val="left"/>
      <w:pPr>
        <w:tabs>
          <w:tab w:val="num" w:pos="1080"/>
        </w:tabs>
        <w:ind w:left="1080" w:hanging="360"/>
      </w:pPr>
      <w:rPr>
        <w:rFonts w:cs="Times New Roman"/>
        <w:rtl w:val="0"/>
      </w:rPr>
    </w:lvl>
    <w:lvl w:ilvl="2">
      <w:start w:val="1"/>
      <w:numFmt w:val="lowerRoman"/>
      <w:lvlText w:val="%3."/>
      <w:lvlJc w:val="right"/>
      <w:pPr>
        <w:tabs>
          <w:tab w:val="num" w:pos="1800"/>
        </w:tabs>
        <w:ind w:left="1800" w:hanging="180"/>
      </w:pPr>
      <w:rPr>
        <w:rFonts w:cs="Times New Roman"/>
        <w:rtl w:val="0"/>
      </w:rPr>
    </w:lvl>
    <w:lvl w:ilvl="3">
      <w:start w:val="1"/>
      <w:numFmt w:val="decimal"/>
      <w:lvlText w:val="%4."/>
      <w:lvlJc w:val="left"/>
      <w:pPr>
        <w:tabs>
          <w:tab w:val="num" w:pos="2520"/>
        </w:tabs>
        <w:ind w:left="2520" w:hanging="360"/>
      </w:pPr>
      <w:rPr>
        <w:rFonts w:cs="Times New Roman"/>
        <w:rtl w:val="0"/>
      </w:rPr>
    </w:lvl>
    <w:lvl w:ilvl="4">
      <w:start w:val="1"/>
      <w:numFmt w:val="lowerLetter"/>
      <w:lvlText w:val="%5."/>
      <w:lvlJc w:val="left"/>
      <w:pPr>
        <w:tabs>
          <w:tab w:val="num" w:pos="3240"/>
        </w:tabs>
        <w:ind w:left="3240" w:hanging="360"/>
      </w:pPr>
      <w:rPr>
        <w:rFonts w:cs="Times New Roman"/>
        <w:rtl w:val="0"/>
      </w:rPr>
    </w:lvl>
    <w:lvl w:ilvl="5">
      <w:start w:val="1"/>
      <w:numFmt w:val="lowerRoman"/>
      <w:lvlText w:val="%6."/>
      <w:lvlJc w:val="right"/>
      <w:pPr>
        <w:tabs>
          <w:tab w:val="num" w:pos="3960"/>
        </w:tabs>
        <w:ind w:left="3960" w:hanging="180"/>
      </w:pPr>
      <w:rPr>
        <w:rFonts w:cs="Times New Roman"/>
        <w:rtl w:val="0"/>
      </w:rPr>
    </w:lvl>
    <w:lvl w:ilvl="6">
      <w:start w:val="1"/>
      <w:numFmt w:val="decimal"/>
      <w:lvlText w:val="%7."/>
      <w:lvlJc w:val="left"/>
      <w:pPr>
        <w:tabs>
          <w:tab w:val="num" w:pos="4680"/>
        </w:tabs>
        <w:ind w:left="4680" w:hanging="360"/>
      </w:pPr>
      <w:rPr>
        <w:rFonts w:cs="Times New Roman"/>
        <w:rtl w:val="0"/>
      </w:rPr>
    </w:lvl>
    <w:lvl w:ilvl="7">
      <w:start w:val="1"/>
      <w:numFmt w:val="lowerLetter"/>
      <w:lvlText w:val="%8."/>
      <w:lvlJc w:val="left"/>
      <w:pPr>
        <w:tabs>
          <w:tab w:val="num" w:pos="5400"/>
        </w:tabs>
        <w:ind w:left="5400" w:hanging="360"/>
      </w:pPr>
      <w:rPr>
        <w:rFonts w:cs="Times New Roman"/>
        <w:rtl w:val="0"/>
      </w:rPr>
    </w:lvl>
    <w:lvl w:ilvl="8">
      <w:start w:val="1"/>
      <w:numFmt w:val="lowerRoman"/>
      <w:lvlText w:val="%9."/>
      <w:lvlJc w:val="right"/>
      <w:pPr>
        <w:tabs>
          <w:tab w:val="num" w:pos="6120"/>
        </w:tabs>
        <w:ind w:left="6120" w:hanging="180"/>
      </w:pPr>
      <w:rPr>
        <w:rFonts w:cs="Times New Roman"/>
        <w:rtl w:val="0"/>
      </w:rPr>
    </w:lvl>
  </w:abstractNum>
  <w:abstractNum w:abstractNumId="5">
    <w:nsid w:val="44E01845"/>
    <w:multiLevelType w:val="hybridMultilevel"/>
    <w:tmpl w:val="350C7E38"/>
    <w:lvl w:ilvl="0">
      <w:start w:val="1"/>
      <w:numFmt w:val="bullet"/>
      <w:lvlText w:val=""/>
      <w:lvlJc w:val="left"/>
      <w:pPr>
        <w:tabs>
          <w:tab w:val="num" w:pos="1146"/>
        </w:tabs>
        <w:ind w:left="1146" w:hanging="360"/>
      </w:pPr>
      <w:rPr>
        <w:rFonts w:ascii="Symbol" w:hAnsi="Symbol"/>
        <w:rtl w:val="0"/>
      </w:rPr>
    </w:lvl>
    <w:lvl w:ilvl="1">
      <w:start w:val="1"/>
      <w:numFmt w:val="bullet"/>
      <w:lvlText w:val="o"/>
      <w:lvlJc w:val="left"/>
      <w:pPr>
        <w:tabs>
          <w:tab w:val="num" w:pos="1866"/>
        </w:tabs>
        <w:ind w:left="1866" w:hanging="360"/>
      </w:pPr>
      <w:rPr>
        <w:rFonts w:ascii="Courier New" w:hAnsi="Courier New"/>
        <w:rtl w:val="0"/>
      </w:rPr>
    </w:lvl>
    <w:lvl w:ilvl="2">
      <w:start w:val="1"/>
      <w:numFmt w:val="bullet"/>
      <w:lvlText w:val=""/>
      <w:lvlJc w:val="left"/>
      <w:pPr>
        <w:tabs>
          <w:tab w:val="num" w:pos="2586"/>
        </w:tabs>
        <w:ind w:left="2586" w:hanging="360"/>
      </w:pPr>
      <w:rPr>
        <w:rFonts w:ascii="Wingdings" w:hAnsi="Wingdings"/>
        <w:rtl w:val="0"/>
      </w:rPr>
    </w:lvl>
    <w:lvl w:ilvl="3">
      <w:start w:val="1"/>
      <w:numFmt w:val="bullet"/>
      <w:lvlText w:val=""/>
      <w:lvlJc w:val="left"/>
      <w:pPr>
        <w:tabs>
          <w:tab w:val="num" w:pos="3306"/>
        </w:tabs>
        <w:ind w:left="3306" w:hanging="360"/>
      </w:pPr>
      <w:rPr>
        <w:rFonts w:ascii="Symbol" w:hAnsi="Symbol"/>
        <w:rtl w:val="0"/>
      </w:rPr>
    </w:lvl>
    <w:lvl w:ilvl="4">
      <w:start w:val="1"/>
      <w:numFmt w:val="bullet"/>
      <w:lvlText w:val="o"/>
      <w:lvlJc w:val="left"/>
      <w:pPr>
        <w:tabs>
          <w:tab w:val="num" w:pos="4026"/>
        </w:tabs>
        <w:ind w:left="4026" w:hanging="360"/>
      </w:pPr>
      <w:rPr>
        <w:rFonts w:ascii="Courier New" w:hAnsi="Courier New"/>
        <w:rtl w:val="0"/>
      </w:rPr>
    </w:lvl>
    <w:lvl w:ilvl="5">
      <w:start w:val="1"/>
      <w:numFmt w:val="bullet"/>
      <w:lvlText w:val=""/>
      <w:lvlJc w:val="left"/>
      <w:pPr>
        <w:tabs>
          <w:tab w:val="num" w:pos="4746"/>
        </w:tabs>
        <w:ind w:left="4746" w:hanging="360"/>
      </w:pPr>
      <w:rPr>
        <w:rFonts w:ascii="Wingdings" w:hAnsi="Wingdings"/>
        <w:rtl w:val="0"/>
      </w:rPr>
    </w:lvl>
    <w:lvl w:ilvl="6">
      <w:start w:val="1"/>
      <w:numFmt w:val="bullet"/>
      <w:lvlText w:val=""/>
      <w:lvlJc w:val="left"/>
      <w:pPr>
        <w:tabs>
          <w:tab w:val="num" w:pos="5466"/>
        </w:tabs>
        <w:ind w:left="5466" w:hanging="360"/>
      </w:pPr>
      <w:rPr>
        <w:rFonts w:ascii="Symbol" w:hAnsi="Symbol"/>
        <w:rtl w:val="0"/>
      </w:rPr>
    </w:lvl>
    <w:lvl w:ilvl="7">
      <w:start w:val="1"/>
      <w:numFmt w:val="bullet"/>
      <w:lvlText w:val="o"/>
      <w:lvlJc w:val="left"/>
      <w:pPr>
        <w:tabs>
          <w:tab w:val="num" w:pos="6186"/>
        </w:tabs>
        <w:ind w:left="6186" w:hanging="360"/>
      </w:pPr>
      <w:rPr>
        <w:rFonts w:ascii="Courier New" w:hAnsi="Courier New"/>
        <w:rtl w:val="0"/>
      </w:rPr>
    </w:lvl>
    <w:lvl w:ilvl="8">
      <w:start w:val="1"/>
      <w:numFmt w:val="bullet"/>
      <w:lvlText w:val=""/>
      <w:lvlJc w:val="left"/>
      <w:pPr>
        <w:tabs>
          <w:tab w:val="num" w:pos="6906"/>
        </w:tabs>
        <w:ind w:left="6906" w:hanging="360"/>
      </w:pPr>
      <w:rPr>
        <w:rFonts w:ascii="Wingdings" w:hAnsi="Wingdings"/>
        <w:rtl w:val="0"/>
      </w:rPr>
    </w:lvl>
  </w:abstractNum>
  <w:abstractNum w:abstractNumId="6">
    <w:nsid w:val="47111119"/>
    <w:multiLevelType w:val="hybridMultilevel"/>
    <w:tmpl w:val="2E98C4CA"/>
    <w:lvl w:ilvl="0">
      <w:start w:val="4"/>
      <w:numFmt w:val="bullet"/>
      <w:lvlText w:val="-"/>
      <w:lvlJc w:val="left"/>
      <w:pPr>
        <w:tabs>
          <w:tab w:val="num" w:pos="1080"/>
        </w:tabs>
        <w:ind w:left="1080" w:hanging="360"/>
      </w:pPr>
      <w:rPr>
        <w:rFonts w:ascii="Times New Roman" w:hAnsi="Times New Roman" w:cs="Times New Roman"/>
        <w:rtl w:val="0"/>
      </w:rPr>
    </w:lvl>
    <w:lvl w:ilvl="1">
      <w:start w:val="1"/>
      <w:numFmt w:val="bullet"/>
      <w:lvlText w:val="o"/>
      <w:lvlJc w:val="left"/>
      <w:pPr>
        <w:tabs>
          <w:tab w:val="num" w:pos="1800"/>
        </w:tabs>
        <w:ind w:left="1800" w:hanging="360"/>
      </w:pPr>
      <w:rPr>
        <w:rFonts w:ascii="Courier New" w:hAnsi="Courier New" w:cs="Courier New"/>
        <w:rtl w:val="0"/>
      </w:rPr>
    </w:lvl>
    <w:lvl w:ilvl="2">
      <w:start w:val="1"/>
      <w:numFmt w:val="bullet"/>
      <w:lvlText w:val=""/>
      <w:lvlJc w:val="left"/>
      <w:pPr>
        <w:tabs>
          <w:tab w:val="num" w:pos="2520"/>
        </w:tabs>
        <w:ind w:left="2520" w:hanging="360"/>
      </w:pPr>
      <w:rPr>
        <w:rFonts w:ascii="Wingdings" w:hAnsi="Wingdings"/>
        <w:rtl w:val="0"/>
      </w:rPr>
    </w:lvl>
    <w:lvl w:ilvl="3">
      <w:start w:val="1"/>
      <w:numFmt w:val="bullet"/>
      <w:lvlText w:val=""/>
      <w:lvlJc w:val="left"/>
      <w:pPr>
        <w:tabs>
          <w:tab w:val="num" w:pos="3240"/>
        </w:tabs>
        <w:ind w:left="3240" w:hanging="360"/>
      </w:pPr>
      <w:rPr>
        <w:rFonts w:ascii="Symbol" w:hAnsi="Symbol"/>
        <w:rtl w:val="0"/>
      </w:rPr>
    </w:lvl>
    <w:lvl w:ilvl="4">
      <w:start w:val="1"/>
      <w:numFmt w:val="bullet"/>
      <w:lvlText w:val="o"/>
      <w:lvlJc w:val="left"/>
      <w:pPr>
        <w:tabs>
          <w:tab w:val="num" w:pos="3960"/>
        </w:tabs>
        <w:ind w:left="3960" w:hanging="360"/>
      </w:pPr>
      <w:rPr>
        <w:rFonts w:ascii="Courier New" w:hAnsi="Courier New" w:cs="Courier New"/>
        <w:rtl w:val="0"/>
      </w:rPr>
    </w:lvl>
    <w:lvl w:ilvl="5">
      <w:start w:val="1"/>
      <w:numFmt w:val="bullet"/>
      <w:lvlText w:val=""/>
      <w:lvlJc w:val="left"/>
      <w:pPr>
        <w:tabs>
          <w:tab w:val="num" w:pos="4680"/>
        </w:tabs>
        <w:ind w:left="4680" w:hanging="360"/>
      </w:pPr>
      <w:rPr>
        <w:rFonts w:ascii="Wingdings" w:hAnsi="Wingdings"/>
        <w:rtl w:val="0"/>
      </w:rPr>
    </w:lvl>
    <w:lvl w:ilvl="6">
      <w:start w:val="1"/>
      <w:numFmt w:val="bullet"/>
      <w:lvlText w:val=""/>
      <w:lvlJc w:val="left"/>
      <w:pPr>
        <w:tabs>
          <w:tab w:val="num" w:pos="5400"/>
        </w:tabs>
        <w:ind w:left="5400" w:hanging="360"/>
      </w:pPr>
      <w:rPr>
        <w:rFonts w:ascii="Symbol" w:hAnsi="Symbol"/>
        <w:rtl w:val="0"/>
      </w:rPr>
    </w:lvl>
    <w:lvl w:ilvl="7">
      <w:start w:val="1"/>
      <w:numFmt w:val="bullet"/>
      <w:lvlText w:val="o"/>
      <w:lvlJc w:val="left"/>
      <w:pPr>
        <w:tabs>
          <w:tab w:val="num" w:pos="6120"/>
        </w:tabs>
        <w:ind w:left="6120" w:hanging="360"/>
      </w:pPr>
      <w:rPr>
        <w:rFonts w:ascii="Courier New" w:hAnsi="Courier New" w:cs="Courier New"/>
        <w:rtl w:val="0"/>
      </w:rPr>
    </w:lvl>
    <w:lvl w:ilvl="8">
      <w:start w:val="1"/>
      <w:numFmt w:val="bullet"/>
      <w:lvlText w:val=""/>
      <w:lvlJc w:val="left"/>
      <w:pPr>
        <w:tabs>
          <w:tab w:val="num" w:pos="6840"/>
        </w:tabs>
        <w:ind w:left="6840" w:hanging="360"/>
      </w:pPr>
      <w:rPr>
        <w:rFonts w:ascii="Wingdings" w:hAnsi="Wingdings"/>
        <w:rtl w:val="0"/>
      </w:rPr>
    </w:lvl>
  </w:abstractNum>
  <w:abstractNum w:abstractNumId="7">
    <w:nsid w:val="48C31C42"/>
    <w:multiLevelType w:val="hybridMultilevel"/>
    <w:tmpl w:val="40CC649E"/>
    <w:lvl w:ilvl="0">
      <w:start w:val="1"/>
      <w:numFmt w:val="decimal"/>
      <w:lvlText w:val="%1."/>
      <w:lvlJc w:val="left"/>
      <w:pPr>
        <w:tabs>
          <w:tab w:val="num" w:pos="1080"/>
        </w:tabs>
        <w:ind w:left="1080" w:hanging="360"/>
      </w:pPr>
      <w:rPr>
        <w:b/>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18A7421"/>
    <w:multiLevelType w:val="singleLevel"/>
    <w:tmpl w:val="E794E0B0"/>
    <w:lvl w:ilvl="0">
      <w:start w:val="1"/>
      <w:numFmt w:val="lowerLetter"/>
      <w:lvlText w:val="%1)"/>
      <w:lvlJc w:val="left"/>
      <w:pPr>
        <w:tabs>
          <w:tab w:val="num" w:pos="720"/>
        </w:tabs>
        <w:ind w:left="720" w:hanging="360"/>
      </w:pPr>
    </w:lvl>
  </w:abstractNum>
  <w:abstractNum w:abstractNumId="9">
    <w:nsid w:val="62CF6EBE"/>
    <w:multiLevelType w:val="hybridMultilevel"/>
    <w:tmpl w:val="14EE2CA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A905C55"/>
    <w:multiLevelType w:val="hybridMultilevel"/>
    <w:tmpl w:val="1608AEFC"/>
    <w:lvl w:ilvl="0">
      <w:start w:val="1"/>
      <w:numFmt w:val="lowerLetter"/>
      <w:lvlText w:val="%1)"/>
      <w:lvlJc w:val="left"/>
      <w:pPr>
        <w:tabs>
          <w:tab w:val="num" w:pos="786"/>
        </w:tabs>
        <w:ind w:left="786" w:hanging="360"/>
      </w:pPr>
      <w:rPr>
        <w:rFonts w:cs="Times New Roman"/>
        <w:rtl w:val="0"/>
      </w:rPr>
    </w:lvl>
    <w:lvl w:ilvl="1">
      <w:start w:val="1"/>
      <w:numFmt w:val="bullet"/>
      <w:lvlText w:val=""/>
      <w:lvlJc w:val="left"/>
      <w:pPr>
        <w:tabs>
          <w:tab w:val="num" w:pos="1506"/>
        </w:tabs>
        <w:ind w:left="1506" w:hanging="360"/>
      </w:pPr>
      <w:rPr>
        <w:rFonts w:ascii="Symbol" w:hAnsi="Symbol"/>
        <w:rtl w:val="0"/>
      </w:rPr>
    </w:lvl>
    <w:lvl w:ilvl="2">
      <w:start w:val="1"/>
      <w:numFmt w:val="lowerRoman"/>
      <w:lvlText w:val="%3."/>
      <w:lvlJc w:val="right"/>
      <w:pPr>
        <w:tabs>
          <w:tab w:val="num" w:pos="2226"/>
        </w:tabs>
        <w:ind w:left="2226" w:hanging="180"/>
      </w:pPr>
      <w:rPr>
        <w:rFonts w:cs="Times New Roman"/>
        <w:rtl w:val="0"/>
      </w:rPr>
    </w:lvl>
    <w:lvl w:ilvl="3">
      <w:start w:val="1"/>
      <w:numFmt w:val="decimal"/>
      <w:lvlText w:val="%4."/>
      <w:lvlJc w:val="left"/>
      <w:pPr>
        <w:tabs>
          <w:tab w:val="num" w:pos="2946"/>
        </w:tabs>
        <w:ind w:left="2946" w:hanging="360"/>
      </w:pPr>
      <w:rPr>
        <w:rFonts w:cs="Times New Roman"/>
        <w:rtl w:val="0"/>
      </w:rPr>
    </w:lvl>
    <w:lvl w:ilvl="4">
      <w:start w:val="1"/>
      <w:numFmt w:val="lowerLetter"/>
      <w:lvlText w:val="%5."/>
      <w:lvlJc w:val="left"/>
      <w:pPr>
        <w:tabs>
          <w:tab w:val="num" w:pos="3666"/>
        </w:tabs>
        <w:ind w:left="3666" w:hanging="360"/>
      </w:pPr>
      <w:rPr>
        <w:rFonts w:cs="Times New Roman"/>
        <w:rtl w:val="0"/>
      </w:rPr>
    </w:lvl>
    <w:lvl w:ilvl="5">
      <w:start w:val="1"/>
      <w:numFmt w:val="lowerRoman"/>
      <w:lvlText w:val="%6."/>
      <w:lvlJc w:val="right"/>
      <w:pPr>
        <w:tabs>
          <w:tab w:val="num" w:pos="4386"/>
        </w:tabs>
        <w:ind w:left="4386" w:hanging="180"/>
      </w:pPr>
      <w:rPr>
        <w:rFonts w:cs="Times New Roman"/>
        <w:rtl w:val="0"/>
      </w:rPr>
    </w:lvl>
    <w:lvl w:ilvl="6">
      <w:start w:val="1"/>
      <w:numFmt w:val="decimal"/>
      <w:lvlText w:val="%7."/>
      <w:lvlJc w:val="left"/>
      <w:pPr>
        <w:tabs>
          <w:tab w:val="num" w:pos="5106"/>
        </w:tabs>
        <w:ind w:left="5106" w:hanging="360"/>
      </w:pPr>
      <w:rPr>
        <w:rFonts w:cs="Times New Roman"/>
        <w:rtl w:val="0"/>
      </w:rPr>
    </w:lvl>
    <w:lvl w:ilvl="7">
      <w:start w:val="1"/>
      <w:numFmt w:val="lowerLetter"/>
      <w:lvlText w:val="%8."/>
      <w:lvlJc w:val="left"/>
      <w:pPr>
        <w:tabs>
          <w:tab w:val="num" w:pos="5826"/>
        </w:tabs>
        <w:ind w:left="5826" w:hanging="360"/>
      </w:pPr>
      <w:rPr>
        <w:rFonts w:cs="Times New Roman"/>
        <w:rtl w:val="0"/>
      </w:rPr>
    </w:lvl>
    <w:lvl w:ilvl="8">
      <w:start w:val="1"/>
      <w:numFmt w:val="lowerRoman"/>
      <w:lvlText w:val="%9."/>
      <w:lvlJc w:val="right"/>
      <w:pPr>
        <w:tabs>
          <w:tab w:val="num" w:pos="6546"/>
        </w:tabs>
        <w:ind w:left="6546" w:hanging="180"/>
      </w:pPr>
      <w:rPr>
        <w:rFonts w:cs="Times New Roman"/>
        <w:rtl w:val="0"/>
      </w:rPr>
    </w:lvl>
  </w:abstractNum>
  <w:abstractNum w:abstractNumId="11">
    <w:nsid w:val="7B7046E0"/>
    <w:multiLevelType w:val="hybridMultilevel"/>
    <w:tmpl w:val="B310EF5A"/>
    <w:lvl w:ilvl="0">
      <w:start w:val="2"/>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9"/>
  </w:num>
  <w:num w:numId="2">
    <w:abstractNumId w:val="0"/>
  </w:num>
  <w:num w:numId="3">
    <w:abstractNumId w:val="11"/>
  </w:num>
  <w:num w:numId="4">
    <w:abstractNumId w:val="8"/>
    <w:lvlOverride w:ilvl="0">
      <w:startOverride w:val="1"/>
    </w:lvlOverride>
  </w:num>
  <w:num w:numId="5">
    <w:abstractNumId w:val="6"/>
  </w:num>
  <w:num w:numId="6">
    <w:abstractNumId w:val="7"/>
  </w:num>
  <w:num w:numId="7">
    <w:abstractNumId w:val="10"/>
  </w:num>
  <w:num w:numId="8">
    <w:abstractNumId w:val="1"/>
  </w:num>
  <w:num w:numId="9">
    <w:abstractNumId w:val="5"/>
  </w:num>
  <w:num w:numId="10">
    <w:abstractNumId w:val="2"/>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46025"/>
    <w:rsid w:val="001129E6"/>
    <w:rsid w:val="00177F39"/>
    <w:rsid w:val="0018484F"/>
    <w:rsid w:val="001E08E0"/>
    <w:rsid w:val="001F5EE4"/>
    <w:rsid w:val="00373ABD"/>
    <w:rsid w:val="00534DB3"/>
    <w:rsid w:val="005512D2"/>
    <w:rsid w:val="007C43FF"/>
    <w:rsid w:val="007C7FF2"/>
    <w:rsid w:val="00873CB8"/>
    <w:rsid w:val="00920F94"/>
    <w:rsid w:val="0094646B"/>
    <w:rsid w:val="00A14781"/>
    <w:rsid w:val="00A44E96"/>
    <w:rsid w:val="00B010B2"/>
    <w:rsid w:val="00B14709"/>
    <w:rsid w:val="00C729DD"/>
    <w:rsid w:val="00D92995"/>
    <w:rsid w:val="00DA183D"/>
    <w:rsid w:val="00DA1860"/>
    <w:rsid w:val="00DF68FE"/>
    <w:rsid w:val="00E666AA"/>
    <w:rsid w:val="00F06FA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781"/>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rsid w:val="00A14781"/>
    <w:pPr>
      <w:tabs>
        <w:tab w:val="center" w:pos="4536"/>
        <w:tab w:val="right" w:pos="9072"/>
      </w:tabs>
      <w:jc w:val="left"/>
    </w:pPr>
  </w:style>
  <w:style w:type="character" w:styleId="PageNumber">
    <w:name w:val="page number"/>
    <w:basedOn w:val="DefaultParagraphFont"/>
    <w:rsid w:val="00A14781"/>
  </w:style>
  <w:style w:type="paragraph" w:customStyle="1" w:styleId="odrazka">
    <w:name w:val="odrazka ."/>
    <w:rsid w:val="00A14781"/>
    <w:pPr>
      <w:widowControl w:val="0"/>
      <w:tabs>
        <w:tab w:val="left" w:pos="360"/>
      </w:tabs>
      <w:autoSpaceDE w:val="0"/>
      <w:autoSpaceDN w:val="0"/>
      <w:bidi w:val="0"/>
      <w:adjustRightInd w:val="0"/>
      <w:spacing w:line="320" w:lineRule="atLeast"/>
      <w:ind w:left="357" w:right="0" w:hanging="357"/>
      <w:jc w:val="both"/>
      <w:textAlignment w:val="auto"/>
    </w:pPr>
    <w:rPr>
      <w:sz w:val="24"/>
      <w:szCs w:val="20"/>
      <w:rtl w:val="0"/>
      <w:lang w:val="sk-SK" w:bidi="ar-SA"/>
    </w:rPr>
  </w:style>
  <w:style w:type="paragraph" w:customStyle="1" w:styleId="nzovlnok">
    <w:name w:val="názov článok"/>
    <w:basedOn w:val="Normal"/>
    <w:next w:val="Normal"/>
    <w:rsid w:val="00A14781"/>
    <w:pPr>
      <w:keepNext/>
      <w:tabs>
        <w:tab w:val="left" w:pos="0"/>
      </w:tabs>
      <w:spacing w:line="360" w:lineRule="atLeast"/>
      <w:jc w:val="center"/>
    </w:pPr>
    <w:rPr>
      <w:b/>
      <w:sz w:val="26"/>
    </w:rPr>
  </w:style>
  <w:style w:type="paragraph" w:customStyle="1" w:styleId="odrkaa">
    <w:name w:val="odrážka a"/>
    <w:basedOn w:val="Normal"/>
    <w:rsid w:val="00A14781"/>
    <w:pPr>
      <w:spacing w:line="360" w:lineRule="atLeast"/>
      <w:jc w:val="both"/>
    </w:pPr>
  </w:style>
  <w:style w:type="paragraph" w:styleId="BodyTextIndent">
    <w:name w:val="Body Text Indent"/>
    <w:basedOn w:val="Normal"/>
    <w:rsid w:val="00A14781"/>
    <w:pPr>
      <w:spacing w:after="120"/>
      <w:ind w:left="283"/>
      <w:jc w:val="left"/>
    </w:pPr>
    <w:rPr>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20</TotalTime>
  <Pages>1</Pages>
  <Words>6825</Words>
  <Characters>38908</Characters>
  <Application>Microsoft Office Word</Application>
  <DocSecurity>0</DocSecurity>
  <Lines>0</Lines>
  <Paragraphs>0</Paragraphs>
  <ScaleCrop>false</ScaleCrop>
  <Company>MZP SR</Company>
  <LinksUpToDate>false</LinksUpToDate>
  <CharactersWithSpaces>45642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katrlik</dc:creator>
  <cp:lastModifiedBy>belanova</cp:lastModifiedBy>
  <cp:revision>4</cp:revision>
  <cp:lastPrinted>2007-03-26T07:56:00Z</cp:lastPrinted>
  <dcterms:created xsi:type="dcterms:W3CDTF">2007-03-21T12:25:00Z</dcterms:created>
  <dcterms:modified xsi:type="dcterms:W3CDTF">2007-03-26T07:56:00Z</dcterms:modified>
</cp:coreProperties>
</file>