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6E5B" w:rsidRPr="00240C74" w:rsidP="00012EAE">
      <w:pPr>
        <w:pStyle w:val="BodyText"/>
        <w:rPr>
          <w:rFonts w:ascii="Arial Narrow" w:hAnsi="Arial Narrow" w:cs="Arial Narrow"/>
          <w:sz w:val="22"/>
          <w:szCs w:val="24"/>
        </w:rPr>
      </w:pPr>
      <w:r w:rsidRPr="00240C74">
        <w:rPr>
          <w:rFonts w:ascii="Arial Narrow" w:hAnsi="Arial Narrow" w:cs="Arial Narrow"/>
          <w:sz w:val="22"/>
          <w:szCs w:val="24"/>
        </w:rPr>
        <w:t>Doložka finančných, ekonomických, environmentálnych vplyvov</w:t>
      </w:r>
      <w:r w:rsidR="00012EAE">
        <w:rPr>
          <w:rFonts w:ascii="Arial Narrow" w:hAnsi="Arial Narrow" w:cs="Arial Narrow"/>
          <w:sz w:val="22"/>
          <w:szCs w:val="24"/>
        </w:rPr>
        <w:t xml:space="preserve">, </w:t>
      </w:r>
      <w:r w:rsidRPr="00240C74">
        <w:rPr>
          <w:rFonts w:ascii="Arial Narrow" w:hAnsi="Arial Narrow" w:cs="Arial Narrow"/>
          <w:sz w:val="22"/>
          <w:szCs w:val="24"/>
        </w:rPr>
        <w:t>vplyvov na zamestnanosť</w:t>
      </w:r>
      <w:r w:rsidR="00012EAE">
        <w:rPr>
          <w:rFonts w:ascii="Arial Narrow" w:hAnsi="Arial Narrow" w:cs="Arial Narrow"/>
          <w:sz w:val="22"/>
          <w:szCs w:val="24"/>
        </w:rPr>
        <w:t xml:space="preserve"> a podnikateľské prostredie</w:t>
      </w:r>
    </w:p>
    <w:p w:rsidR="00D76E5B" w:rsidRPr="00240C74">
      <w:pPr>
        <w:ind w:left="280" w:hanging="300"/>
        <w:jc w:val="center"/>
        <w:rPr>
          <w:rFonts w:ascii="Arial Narrow" w:hAnsi="Arial Narrow" w:cs="Arial Narrow"/>
          <w:b/>
          <w:sz w:val="22"/>
          <w:szCs w:val="24"/>
        </w:rPr>
      </w:pPr>
    </w:p>
    <w:p w:rsidR="00B84715" w:rsidRPr="00240C74">
      <w:pPr>
        <w:ind w:left="280" w:hanging="300"/>
        <w:jc w:val="center"/>
        <w:rPr>
          <w:rFonts w:ascii="Arial Narrow" w:hAnsi="Arial Narrow" w:cs="Arial Narrow"/>
          <w:b/>
          <w:sz w:val="22"/>
          <w:szCs w:val="24"/>
        </w:rPr>
      </w:pPr>
    </w:p>
    <w:p w:rsidR="00D76E5B" w:rsidRPr="00240C74">
      <w:pPr>
        <w:numPr>
          <w:numId w:val="1"/>
        </w:numPr>
        <w:jc w:val="both"/>
        <w:rPr>
          <w:rFonts w:ascii="Arial Narrow" w:hAnsi="Arial Narrow" w:cs="Arial Narrow"/>
          <w:b/>
          <w:sz w:val="22"/>
          <w:szCs w:val="24"/>
        </w:rPr>
      </w:pPr>
      <w:r w:rsidRPr="00240C74">
        <w:rPr>
          <w:rFonts w:ascii="Arial Narrow" w:hAnsi="Arial Narrow" w:cs="Arial Narrow"/>
          <w:b/>
          <w:sz w:val="22"/>
          <w:szCs w:val="24"/>
        </w:rPr>
        <w:t>Odhad dopadov na verejné financie</w:t>
      </w:r>
    </w:p>
    <w:p w:rsidR="00D76E5B" w:rsidRPr="00240C74">
      <w:pPr>
        <w:ind w:left="-20"/>
        <w:jc w:val="both"/>
        <w:rPr>
          <w:rFonts w:ascii="Arial Narrow" w:hAnsi="Arial Narrow" w:cs="Arial Narrow"/>
          <w:sz w:val="22"/>
          <w:szCs w:val="24"/>
        </w:rPr>
      </w:pPr>
    </w:p>
    <w:p w:rsidR="001712BB" w:rsidRPr="00240C74" w:rsidP="001712BB">
      <w:pPr>
        <w:ind w:left="180"/>
        <w:jc w:val="both"/>
        <w:rPr>
          <w:rFonts w:ascii="Arial Narrow" w:hAnsi="Arial Narrow" w:cs="Arial Narrow"/>
          <w:sz w:val="22"/>
          <w:szCs w:val="24"/>
        </w:rPr>
      </w:pPr>
      <w:r w:rsidRPr="00240C74" w:rsidR="00D76E5B">
        <w:rPr>
          <w:rFonts w:ascii="Arial Narrow" w:hAnsi="Arial Narrow" w:cs="Arial Narrow"/>
          <w:sz w:val="22"/>
          <w:szCs w:val="24"/>
        </w:rPr>
        <w:t xml:space="preserve">Prijatie predloženého návrhu </w:t>
      </w:r>
      <w:r w:rsidRPr="00240C74" w:rsidR="00B8207D">
        <w:rPr>
          <w:rFonts w:ascii="Arial Narrow" w:hAnsi="Arial Narrow" w:cs="Arial Narrow"/>
          <w:sz w:val="22"/>
          <w:szCs w:val="24"/>
        </w:rPr>
        <w:t>môže</w:t>
      </w:r>
      <w:r w:rsidRPr="00240C74" w:rsidR="00D76E5B">
        <w:rPr>
          <w:rFonts w:ascii="Arial Narrow" w:hAnsi="Arial Narrow" w:cs="Arial Narrow"/>
          <w:sz w:val="22"/>
          <w:szCs w:val="24"/>
        </w:rPr>
        <w:t xml:space="preserve"> mať </w:t>
      </w:r>
      <w:r w:rsidRPr="00240C74" w:rsidR="00B8207D">
        <w:rPr>
          <w:rFonts w:ascii="Arial Narrow" w:hAnsi="Arial Narrow" w:cs="Arial Narrow"/>
          <w:sz w:val="22"/>
          <w:szCs w:val="24"/>
        </w:rPr>
        <w:t xml:space="preserve">dopad na zvýšenie príjmov </w:t>
      </w:r>
      <w:r w:rsidRPr="00240C74" w:rsidR="00D76E5B">
        <w:rPr>
          <w:rFonts w:ascii="Arial Narrow" w:hAnsi="Arial Narrow" w:cs="Arial Narrow"/>
          <w:sz w:val="22"/>
          <w:szCs w:val="24"/>
        </w:rPr>
        <w:t xml:space="preserve"> štátneho rozpočtu</w:t>
      </w:r>
      <w:r w:rsidRPr="00240C74" w:rsidR="00963D6E">
        <w:rPr>
          <w:rFonts w:ascii="Arial Narrow" w:hAnsi="Arial Narrow" w:cs="Arial Narrow"/>
          <w:sz w:val="22"/>
          <w:szCs w:val="24"/>
        </w:rPr>
        <w:t xml:space="preserve"> vyplývajúci </w:t>
      </w:r>
      <w:r w:rsidRPr="00240C74">
        <w:rPr>
          <w:rFonts w:ascii="Arial Narrow" w:hAnsi="Arial Narrow" w:cs="Arial Narrow"/>
          <w:sz w:val="22"/>
          <w:szCs w:val="24"/>
        </w:rPr>
        <w:t xml:space="preserve">zo zavedenia nových  sankcií. Vzhľadom na charakter </w:t>
      </w:r>
      <w:r w:rsidRPr="00240C74" w:rsidR="00D85C18">
        <w:rPr>
          <w:rFonts w:ascii="Arial Narrow" w:hAnsi="Arial Narrow" w:cs="Arial Narrow"/>
          <w:sz w:val="22"/>
          <w:szCs w:val="24"/>
        </w:rPr>
        <w:t xml:space="preserve">týchto príjmov nie je možné odhadnúť  ich výšku, ktorá bude závisieť predovšetkým od dodržiavania </w:t>
      </w:r>
      <w:r w:rsidRPr="00240C74" w:rsidR="00EB5F0C">
        <w:rPr>
          <w:rFonts w:ascii="Arial Narrow" w:hAnsi="Arial Narrow" w:cs="Arial Narrow"/>
          <w:sz w:val="22"/>
          <w:szCs w:val="24"/>
        </w:rPr>
        <w:t>zákona jednotlivými subjektami</w:t>
      </w:r>
      <w:r w:rsidRPr="00240C74" w:rsidR="00D85C18">
        <w:rPr>
          <w:rFonts w:ascii="Arial Narrow" w:hAnsi="Arial Narrow" w:cs="Arial Narrow"/>
          <w:sz w:val="22"/>
          <w:szCs w:val="24"/>
        </w:rPr>
        <w:t>.</w:t>
      </w:r>
    </w:p>
    <w:p w:rsidR="00D76E5B" w:rsidRPr="00240C74">
      <w:pPr>
        <w:jc w:val="both"/>
        <w:rPr>
          <w:rFonts w:ascii="Arial Narrow" w:hAnsi="Arial Narrow" w:cs="Arial Narrow"/>
          <w:sz w:val="22"/>
          <w:szCs w:val="24"/>
        </w:rPr>
      </w:pPr>
    </w:p>
    <w:p w:rsidR="00D76E5B" w:rsidRPr="00240C74">
      <w:pPr>
        <w:numPr>
          <w:numId w:val="1"/>
        </w:numPr>
        <w:jc w:val="both"/>
        <w:rPr>
          <w:rFonts w:ascii="Arial Narrow" w:hAnsi="Arial Narrow" w:cs="Arial Narrow"/>
          <w:b/>
          <w:sz w:val="22"/>
          <w:szCs w:val="24"/>
        </w:rPr>
      </w:pPr>
      <w:r w:rsidRPr="00240C74">
        <w:rPr>
          <w:rFonts w:ascii="Arial Narrow" w:hAnsi="Arial Narrow" w:cs="Arial Narrow"/>
          <w:b/>
          <w:sz w:val="22"/>
          <w:szCs w:val="24"/>
        </w:rPr>
        <w:t>Odhad dopadov na obyvateľov, hospodárenie podnikateľskej sféry a iných právnických osôb</w:t>
      </w:r>
    </w:p>
    <w:p w:rsidR="00D76E5B" w:rsidRPr="00240C74">
      <w:pPr>
        <w:ind w:left="-20"/>
        <w:jc w:val="both"/>
        <w:rPr>
          <w:rFonts w:ascii="Arial Narrow" w:hAnsi="Arial Narrow" w:cs="Arial Narrow"/>
          <w:sz w:val="22"/>
          <w:szCs w:val="24"/>
        </w:rPr>
      </w:pPr>
    </w:p>
    <w:p w:rsidR="00D76E5B" w:rsidRPr="00240C74">
      <w:pPr>
        <w:ind w:left="-20" w:firstLine="360"/>
        <w:jc w:val="both"/>
        <w:rPr>
          <w:rFonts w:ascii="Arial Narrow" w:hAnsi="Arial Narrow" w:cs="Arial Narrow"/>
          <w:sz w:val="22"/>
          <w:szCs w:val="24"/>
        </w:rPr>
      </w:pPr>
      <w:r w:rsidRPr="00240C74">
        <w:rPr>
          <w:rFonts w:ascii="Arial Narrow" w:hAnsi="Arial Narrow" w:cs="Arial Narrow"/>
          <w:sz w:val="22"/>
          <w:szCs w:val="24"/>
        </w:rPr>
        <w:t>Nebude mať dopad.</w:t>
      </w:r>
    </w:p>
    <w:p w:rsidR="00D76E5B" w:rsidRPr="00240C74">
      <w:pPr>
        <w:ind w:left="-20"/>
        <w:jc w:val="both"/>
        <w:rPr>
          <w:rFonts w:ascii="Arial Narrow" w:hAnsi="Arial Narrow" w:cs="Arial Narrow"/>
          <w:sz w:val="22"/>
          <w:szCs w:val="24"/>
        </w:rPr>
      </w:pPr>
    </w:p>
    <w:p w:rsidR="00D76E5B" w:rsidRPr="00240C74">
      <w:pPr>
        <w:numPr>
          <w:numId w:val="1"/>
        </w:numPr>
        <w:jc w:val="both"/>
        <w:rPr>
          <w:rFonts w:ascii="Arial Narrow" w:hAnsi="Arial Narrow" w:cs="Arial Narrow"/>
          <w:b/>
          <w:sz w:val="22"/>
          <w:szCs w:val="24"/>
        </w:rPr>
      </w:pPr>
      <w:r w:rsidRPr="00240C74">
        <w:rPr>
          <w:rFonts w:ascii="Arial Narrow" w:hAnsi="Arial Narrow" w:cs="Arial Narrow"/>
          <w:b/>
          <w:sz w:val="22"/>
          <w:szCs w:val="24"/>
        </w:rPr>
        <w:t>Odhad dopadov na životné prostredie</w:t>
      </w:r>
    </w:p>
    <w:p w:rsidR="00D76E5B" w:rsidRPr="00240C74">
      <w:pPr>
        <w:ind w:left="-20"/>
        <w:jc w:val="both"/>
        <w:rPr>
          <w:rFonts w:ascii="Arial Narrow" w:hAnsi="Arial Narrow" w:cs="Arial Narrow"/>
          <w:sz w:val="22"/>
          <w:szCs w:val="24"/>
        </w:rPr>
      </w:pPr>
    </w:p>
    <w:p w:rsidR="00D76E5B" w:rsidRPr="00240C74">
      <w:pPr>
        <w:ind w:left="-20" w:firstLine="360"/>
        <w:jc w:val="both"/>
        <w:rPr>
          <w:rFonts w:ascii="Arial Narrow" w:hAnsi="Arial Narrow" w:cs="Arial Narrow"/>
          <w:sz w:val="22"/>
          <w:szCs w:val="24"/>
        </w:rPr>
      </w:pPr>
      <w:r w:rsidRPr="00240C74">
        <w:rPr>
          <w:rFonts w:ascii="Arial Narrow" w:hAnsi="Arial Narrow" w:cs="Arial Narrow"/>
          <w:sz w:val="22"/>
          <w:szCs w:val="24"/>
        </w:rPr>
        <w:t>Nebude mať dopad.</w:t>
      </w:r>
    </w:p>
    <w:p w:rsidR="00D76E5B" w:rsidRPr="00240C74">
      <w:pPr>
        <w:ind w:left="-20"/>
        <w:jc w:val="both"/>
        <w:rPr>
          <w:rFonts w:ascii="Arial Narrow" w:hAnsi="Arial Narrow" w:cs="Arial Narrow"/>
          <w:sz w:val="22"/>
          <w:szCs w:val="24"/>
        </w:rPr>
      </w:pPr>
    </w:p>
    <w:p w:rsidR="00D76E5B" w:rsidRPr="00240C74">
      <w:pPr>
        <w:numPr>
          <w:numId w:val="1"/>
        </w:numPr>
        <w:jc w:val="both"/>
        <w:rPr>
          <w:rFonts w:ascii="Arial Narrow" w:hAnsi="Arial Narrow" w:cs="Arial Narrow"/>
          <w:b/>
          <w:sz w:val="22"/>
          <w:szCs w:val="24"/>
        </w:rPr>
      </w:pPr>
      <w:r w:rsidRPr="00240C74">
        <w:rPr>
          <w:rFonts w:ascii="Arial Narrow" w:hAnsi="Arial Narrow" w:cs="Arial Narrow"/>
          <w:b/>
          <w:sz w:val="22"/>
          <w:szCs w:val="24"/>
        </w:rPr>
        <w:t>Odhad dopadov na zamestnanosť</w:t>
      </w:r>
    </w:p>
    <w:p w:rsidR="00D76E5B" w:rsidRPr="00240C74">
      <w:pPr>
        <w:ind w:left="-20"/>
        <w:jc w:val="both"/>
        <w:rPr>
          <w:rFonts w:ascii="Arial Narrow" w:hAnsi="Arial Narrow" w:cs="Arial Narrow"/>
          <w:sz w:val="22"/>
          <w:szCs w:val="24"/>
        </w:rPr>
      </w:pPr>
    </w:p>
    <w:p w:rsidR="00D76E5B" w:rsidP="00B8207D">
      <w:pPr>
        <w:pStyle w:val="BodyTextIndent2"/>
        <w:ind w:firstLine="340"/>
        <w:jc w:val="both"/>
        <w:rPr>
          <w:rFonts w:ascii="Arial Narrow" w:hAnsi="Arial Narrow" w:cs="Arial Narrow"/>
          <w:sz w:val="22"/>
          <w:szCs w:val="24"/>
        </w:rPr>
      </w:pPr>
      <w:r w:rsidRPr="00240C74" w:rsidR="00B8207D">
        <w:rPr>
          <w:rFonts w:ascii="Arial Narrow" w:hAnsi="Arial Narrow" w:cs="Arial Narrow"/>
          <w:sz w:val="22"/>
          <w:szCs w:val="24"/>
        </w:rPr>
        <w:t>Nebude mať dopad.</w:t>
      </w:r>
    </w:p>
    <w:p w:rsidR="00012EAE" w:rsidP="00012EAE">
      <w:pPr>
        <w:pStyle w:val="BodyTextIndent2"/>
        <w:jc w:val="both"/>
        <w:rPr>
          <w:rFonts w:ascii="Arial Narrow" w:hAnsi="Arial Narrow" w:cs="Arial Narrow"/>
          <w:sz w:val="22"/>
          <w:szCs w:val="24"/>
        </w:rPr>
      </w:pPr>
    </w:p>
    <w:p w:rsidR="00012EAE" w:rsidRPr="00012EAE" w:rsidP="00012EAE">
      <w:pPr>
        <w:pStyle w:val="BodyTextIndent2"/>
        <w:jc w:val="both"/>
        <w:rPr>
          <w:rFonts w:ascii="Arial Narrow" w:hAnsi="Arial Narrow" w:cs="Arial Narrow"/>
          <w:b/>
          <w:sz w:val="22"/>
          <w:szCs w:val="24"/>
        </w:rPr>
      </w:pPr>
      <w:r w:rsidRPr="00012EAE">
        <w:rPr>
          <w:rFonts w:ascii="Arial Narrow" w:hAnsi="Arial Narrow" w:cs="Arial Narrow"/>
          <w:b/>
          <w:sz w:val="22"/>
          <w:szCs w:val="24"/>
        </w:rPr>
        <w:t>5.  Odhad dopadov na podnikateľské prostredie</w:t>
      </w:r>
    </w:p>
    <w:p w:rsidR="00D76E5B">
      <w:pPr>
        <w:rPr>
          <w:rFonts w:ascii="Arial Narrow" w:hAnsi="Arial Narrow" w:cs="Arial Narrow"/>
          <w:sz w:val="22"/>
          <w:szCs w:val="24"/>
        </w:rPr>
      </w:pPr>
    </w:p>
    <w:p w:rsidR="00012EAE" w:rsidRPr="00240C74">
      <w:pPr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      Nebude mať dopad.</w:t>
      </w:r>
    </w:p>
    <w:p w:rsidR="00D76E5B" w:rsidRPr="00240C74">
      <w:pPr>
        <w:rPr>
          <w:rFonts w:ascii="Arial Narrow" w:hAnsi="Arial Narrow" w:cs="Arial Narrow"/>
          <w:sz w:val="22"/>
          <w:szCs w:val="24"/>
        </w:rPr>
      </w:pPr>
      <w:r w:rsidR="00012EAE">
        <w:rPr>
          <w:rFonts w:ascii="Arial Narrow" w:hAnsi="Arial Narrow" w:cs="Arial Narrow"/>
          <w:sz w:val="22"/>
          <w:szCs w:val="24"/>
        </w:rPr>
        <w:tab/>
      </w:r>
    </w:p>
    <w:p w:rsidR="00D76E5B" w:rsidRPr="00240C74">
      <w:pPr>
        <w:rPr>
          <w:rFonts w:ascii="Arial Narrow" w:hAnsi="Arial Narrow" w:cs="Arial Narrow"/>
          <w:sz w:val="22"/>
          <w:szCs w:val="24"/>
        </w:rPr>
      </w:pPr>
    </w:p>
    <w:p w:rsidR="00D76E5B" w:rsidRPr="00240C74">
      <w:pPr>
        <w:rPr>
          <w:rFonts w:ascii="Arial Narrow" w:hAnsi="Arial Narrow" w:cs="Arial Narrow"/>
          <w:sz w:val="22"/>
          <w:szCs w:val="24"/>
        </w:rPr>
      </w:pP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9141A"/>
    <w:multiLevelType w:val="hybridMultilevel"/>
    <w:tmpl w:val="6AD856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76E5B"/>
    <w:rsid w:val="00012EAE"/>
    <w:rsid w:val="00022C24"/>
    <w:rsid w:val="001712BB"/>
    <w:rsid w:val="00240C74"/>
    <w:rsid w:val="00963D6E"/>
    <w:rsid w:val="00B33232"/>
    <w:rsid w:val="00B8207D"/>
    <w:rsid w:val="00B84715"/>
    <w:rsid w:val="00D76E5B"/>
    <w:rsid w:val="00D85C18"/>
    <w:rsid w:val="00DC5E84"/>
    <w:rsid w:val="00EB5F0C"/>
    <w:rsid w:val="00EC253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uiPriority w:val="99"/>
    <w:pPr>
      <w:ind w:firstLine="15"/>
      <w:jc w:val="left"/>
    </w:pPr>
  </w:style>
  <w:style w:type="paragraph" w:styleId="BodyText">
    <w:name w:val="Body Text"/>
    <w:basedOn w:val="Normal"/>
    <w:uiPriority w:val="99"/>
    <w:pPr>
      <w:jc w:val="center"/>
    </w:pPr>
    <w:rPr>
      <w:b/>
      <w:sz w:val="32"/>
    </w:rPr>
  </w:style>
  <w:style w:type="paragraph" w:styleId="BalloonText">
    <w:name w:val="Balloon Text"/>
    <w:basedOn w:val="Normal"/>
    <w:uiPriority w:val="99"/>
    <w:semiHidden/>
    <w:rsid w:val="00EC2538"/>
    <w:pPr>
      <w:jc w:val="left"/>
    </w:pPr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106</Words>
  <Characters>610</Characters>
  <Application>Microsoft Office Word</Application>
  <DocSecurity>0</DocSecurity>
  <Lines>0</Lines>
  <Paragraphs>0</Paragraphs>
  <ScaleCrop>false</ScaleCrop>
  <Company>Urad vlady SR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 a vplyvov na zamestnanosť</dc:title>
  <dc:creator>bohumil.vaclavik</dc:creator>
  <cp:lastModifiedBy>;</cp:lastModifiedBy>
  <cp:revision>3</cp:revision>
  <cp:lastPrinted>2007-01-10T10:21:00Z</cp:lastPrinted>
  <dcterms:created xsi:type="dcterms:W3CDTF">2007-01-10T10:24:00Z</dcterms:created>
  <dcterms:modified xsi:type="dcterms:W3CDTF">2007-01-29T15:30:00Z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1650803176</vt:i4>
  </property>
  <property fmtid="{D5CDD505-2E9C-101B-9397-08002B2CF9AE}" pid="3" name="_AuthorEmail">
    <vt:lpwstr>Marek.Kalavsky@justice.sk</vt:lpwstr>
  </property>
  <property fmtid="{D5CDD505-2E9C-101B-9397-08002B2CF9AE}" pid="4" name="_AuthorEmailDisplayName">
    <vt:lpwstr>KALAVSKY Marek</vt:lpwstr>
  </property>
  <property fmtid="{D5CDD505-2E9C-101B-9397-08002B2CF9AE}" pid="5" name="_EmailSubject">
    <vt:lpwstr>Navrh reformy ustrednych organov st. spravy inych ako ministerstiev</vt:lpwstr>
  </property>
  <property fmtid="{D5CDD505-2E9C-101B-9397-08002B2CF9AE}" pid="6" name="_ReviewingToolsShownOnce">
    <vt:lpwstr/>
  </property>
</Properties>
</file>