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1BA6" w:rsidRPr="008B1BA6" w:rsidP="008B1BA6">
      <w:pPr>
        <w:pStyle w:val="Title"/>
        <w:rPr>
          <w:rFonts w:ascii="Arial Narrow" w:hAnsi="Arial Narrow" w:cs="Times New Roman"/>
        </w:rPr>
      </w:pPr>
      <w:r w:rsidRPr="008B1BA6">
        <w:rPr>
          <w:rFonts w:ascii="Arial Narrow" w:hAnsi="Arial Narrow" w:cs="Times New Roman"/>
        </w:rPr>
        <w:t>NÁRODNÁ RADA SLOVENSKEJ REPUBLIKY</w:t>
      </w:r>
    </w:p>
    <w:p w:rsidR="008B1BA6" w:rsidRPr="008B1BA6" w:rsidP="008B1BA6">
      <w:pPr>
        <w:pStyle w:val="Title"/>
        <w:rPr>
          <w:rFonts w:ascii="Arial Narrow" w:hAnsi="Arial Narrow" w:cs="Times New Roman"/>
        </w:rPr>
      </w:pPr>
    </w:p>
    <w:p w:rsidR="008B1BA6" w:rsidRPr="008B1BA6" w:rsidP="008B1BA6">
      <w:pPr>
        <w:pStyle w:val="Title"/>
        <w:rPr>
          <w:rFonts w:ascii="Arial Narrow" w:hAnsi="Arial Narrow" w:cs="Times New Roman"/>
        </w:rPr>
      </w:pPr>
      <w:r w:rsidRPr="008B1BA6">
        <w:rPr>
          <w:rFonts w:ascii="Arial Narrow" w:hAnsi="Arial Narrow" w:cs="Times New Roman"/>
        </w:rPr>
        <w:t>IV. volebné obdobie</w:t>
      </w:r>
    </w:p>
    <w:p w:rsidR="008B1BA6" w:rsidRPr="008B1BA6" w:rsidP="008B1BA6">
      <w:pPr>
        <w:pStyle w:val="Title"/>
        <w:rPr>
          <w:rFonts w:ascii="Arial Narrow" w:hAnsi="Arial Narrow" w:cs="Times New Roman"/>
        </w:rPr>
      </w:pPr>
      <w:r w:rsidRPr="008B1BA6">
        <w:rPr>
          <w:rFonts w:ascii="Arial Narrow" w:hAnsi="Arial Narrow" w:cs="Times New Roman"/>
        </w:rPr>
        <w:t>___________________________________________________________________________</w:t>
      </w:r>
    </w:p>
    <w:p w:rsidR="008B1BA6" w:rsidRPr="008B1BA6" w:rsidP="008B1BA6">
      <w:pPr>
        <w:pStyle w:val="Title"/>
        <w:rPr>
          <w:rFonts w:ascii="Arial Narrow" w:hAnsi="Arial Narrow" w:cs="Times New Roman"/>
        </w:rPr>
      </w:pPr>
    </w:p>
    <w:p w:rsidR="008B1BA6" w:rsidRPr="008B1BA6" w:rsidP="008B1BA6">
      <w:pPr>
        <w:pStyle w:val="Title"/>
        <w:rPr>
          <w:rFonts w:ascii="Arial Narrow" w:hAnsi="Arial Narrow" w:cs="Times New Roman"/>
        </w:rPr>
      </w:pPr>
    </w:p>
    <w:p w:rsidR="008B1BA6" w:rsidRPr="008B1BA6" w:rsidP="008B1BA6">
      <w:pPr>
        <w:pStyle w:val="Title"/>
        <w:rPr>
          <w:rFonts w:ascii="Arial Narrow" w:hAnsi="Arial Narrow" w:cs="Times New Roman"/>
        </w:rPr>
      </w:pPr>
      <w:r w:rsidRPr="008B1BA6">
        <w:rPr>
          <w:rFonts w:ascii="Arial Narrow" w:hAnsi="Arial Narrow" w:cs="Times New Roman"/>
        </w:rPr>
        <w:t>258</w:t>
      </w:r>
    </w:p>
    <w:p w:rsidR="008B1BA6" w:rsidRPr="008B1BA6" w:rsidP="008B1BA6">
      <w:pPr>
        <w:pStyle w:val="Title"/>
        <w:rPr>
          <w:rFonts w:ascii="Arial Narrow" w:hAnsi="Arial Narrow" w:cs="Times New Roman"/>
        </w:rPr>
      </w:pPr>
    </w:p>
    <w:p w:rsidR="008B1BA6" w:rsidRPr="008B1BA6" w:rsidP="008B1BA6">
      <w:pPr>
        <w:pStyle w:val="Title"/>
        <w:rPr>
          <w:rFonts w:ascii="Arial Narrow" w:hAnsi="Arial Narrow" w:cs="Times New Roman"/>
        </w:rPr>
      </w:pPr>
      <w:r w:rsidRPr="008B1BA6">
        <w:rPr>
          <w:rFonts w:ascii="Arial Narrow" w:hAnsi="Arial Narrow" w:cs="Times New Roman"/>
        </w:rPr>
        <w:t>VLÁDNY NÁVRH</w:t>
      </w:r>
    </w:p>
    <w:p w:rsidR="008B1BA6" w:rsidP="008B1BA6">
      <w:pPr>
        <w:pStyle w:val="Title"/>
        <w:rPr>
          <w:rFonts w:ascii="Times New Roman" w:hAnsi="Times New Roman" w:cs="Times New Roman"/>
        </w:rPr>
      </w:pPr>
    </w:p>
    <w:p w:rsidR="000A1C72" w:rsidRPr="00D97289" w:rsidP="000A1C72">
      <w:pPr>
        <w:jc w:val="center"/>
        <w:rPr>
          <w:rFonts w:ascii="Arial Narrow" w:hAnsi="Arial Narrow" w:cs="Arial"/>
          <w:b/>
        </w:rPr>
      </w:pPr>
      <w:r w:rsidRPr="00D97289">
        <w:rPr>
          <w:rFonts w:ascii="Arial Narrow" w:hAnsi="Arial Narrow" w:cs="Arial"/>
          <w:b/>
        </w:rPr>
        <w:t>Zákon</w:t>
      </w:r>
    </w:p>
    <w:p w:rsidR="000A1C72" w:rsidRPr="00D97289" w:rsidP="000A1C72">
      <w:pPr>
        <w:jc w:val="center"/>
        <w:rPr>
          <w:rFonts w:ascii="Arial Narrow" w:hAnsi="Arial Narrow" w:cs="Arial"/>
          <w:b/>
        </w:rPr>
      </w:pPr>
      <w:r w:rsidRPr="00D97289">
        <w:rPr>
          <w:rFonts w:ascii="Arial Narrow" w:hAnsi="Arial Narrow" w:cs="Arial"/>
          <w:b/>
        </w:rPr>
        <w:t>z..............2007,</w:t>
      </w:r>
    </w:p>
    <w:p w:rsidR="000A1C72" w:rsidRPr="00D97289" w:rsidP="000A1C72">
      <w:pPr>
        <w:jc w:val="center"/>
        <w:rPr>
          <w:rFonts w:ascii="Arial Narrow" w:hAnsi="Arial Narrow" w:cs="Arial"/>
          <w:b/>
        </w:rPr>
      </w:pPr>
      <w:r w:rsidRPr="00D97289">
        <w:rPr>
          <w:rFonts w:ascii="Arial Narrow" w:hAnsi="Arial Narrow" w:cs="Arial"/>
          <w:b/>
        </w:rPr>
        <w:t>ktorým sa mení a dopĺňa zákon č. 583/2004 Z. z. o rozpočtových pravidlách územnej samosprávy a o zmene a doplnení niektorých zákonov v znení zákona č. 611/2005 Z. z.</w:t>
      </w:r>
    </w:p>
    <w:p w:rsidR="000A1C72" w:rsidRPr="00D97289" w:rsidP="000A1C72">
      <w:pPr>
        <w:jc w:val="center"/>
        <w:rPr>
          <w:rFonts w:ascii="Arial Narrow" w:hAnsi="Arial Narrow" w:cs="Arial"/>
        </w:rPr>
      </w:pPr>
    </w:p>
    <w:p w:rsidR="000A1C72" w:rsidRPr="00D97289" w:rsidP="000A1C72">
      <w:pPr>
        <w:jc w:val="center"/>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Národná rada Slovenskej republiky sa uzniesla na tomto zákone:</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p>
    <w:p w:rsidR="000A1C72" w:rsidRPr="00D97289" w:rsidP="000A1C72">
      <w:pPr>
        <w:jc w:val="center"/>
        <w:rPr>
          <w:rFonts w:ascii="Arial Narrow" w:hAnsi="Arial Narrow" w:cs="Arial"/>
          <w:b/>
        </w:rPr>
      </w:pPr>
      <w:r w:rsidRPr="00D97289">
        <w:rPr>
          <w:rFonts w:ascii="Arial Narrow" w:hAnsi="Arial Narrow" w:cs="Arial"/>
          <w:b/>
        </w:rPr>
        <w:t>Čl. I</w:t>
      </w:r>
    </w:p>
    <w:p w:rsidR="000A1C72" w:rsidRPr="00D97289" w:rsidP="000A1C72">
      <w:pPr>
        <w:jc w:val="both"/>
        <w:rPr>
          <w:rFonts w:ascii="Arial Narrow" w:hAnsi="Arial Narrow" w:cs="Arial"/>
          <w:b/>
          <w:sz w:val="22"/>
          <w:szCs w:val="22"/>
        </w:rPr>
      </w:pPr>
    </w:p>
    <w:p w:rsidR="000A1C72" w:rsidRPr="00D97289" w:rsidP="000A1C72">
      <w:pPr>
        <w:ind w:firstLine="708"/>
        <w:jc w:val="both"/>
        <w:rPr>
          <w:rFonts w:ascii="Arial Narrow" w:hAnsi="Arial Narrow" w:cs="Arial"/>
          <w:sz w:val="22"/>
          <w:szCs w:val="22"/>
        </w:rPr>
      </w:pPr>
      <w:r w:rsidRPr="00D97289">
        <w:rPr>
          <w:rFonts w:ascii="Arial Narrow" w:hAnsi="Arial Narrow" w:cs="Arial"/>
          <w:sz w:val="22"/>
          <w:szCs w:val="22"/>
        </w:rPr>
        <w:t>Zákon č. 583/2004 Z. z. o rozpočtových pravidlách územnej samosprávy a o zmene a doplnení niektorých zákonov v znení zákona č. 611/2005 Z. z. sa mení a dopĺňa takto:</w:t>
      </w:r>
    </w:p>
    <w:p w:rsidR="000A1C72" w:rsidRPr="00D97289" w:rsidP="000A1C72">
      <w:pPr>
        <w:ind w:firstLine="708"/>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1. V § 4 ods. 4 prvá veta znie: „Súčasťou rozpočtu obce a rozpočtu vyššieho územného celku sú rozpočty príjmov a výdavkov rozpočtových organizácií a príspevky príspevkovým organizáciám zriadených obcou alebo vyšším územným celkom podľa osobitného predpisu</w:t>
      </w:r>
      <w:r w:rsidRPr="00D97289">
        <w:rPr>
          <w:rFonts w:ascii="Arial Narrow" w:hAnsi="Arial Narrow" w:cs="Arial"/>
          <w:sz w:val="22"/>
          <w:szCs w:val="22"/>
          <w:vertAlign w:val="superscript"/>
        </w:rPr>
        <w:t>4)</w:t>
      </w:r>
      <w:r w:rsidRPr="00D97289">
        <w:rPr>
          <w:rFonts w:ascii="Arial Narrow" w:hAnsi="Arial Narrow" w:cs="Arial"/>
          <w:sz w:val="22"/>
          <w:szCs w:val="22"/>
        </w:rPr>
        <w:t>, ako aj finančné vzťahy k právnickým osobám, ktorých je zakladateľom.“.</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2. V § 4 sa za odsek 4 vkladá nový odsek 5, ktorý znie:</w:t>
      </w:r>
    </w:p>
    <w:p w:rsidR="000A1C72" w:rsidRPr="00D97289" w:rsidP="000A1C72">
      <w:pPr>
        <w:jc w:val="both"/>
        <w:rPr>
          <w:rFonts w:ascii="Arial Narrow" w:hAnsi="Arial Narrow" w:cs="Arial"/>
          <w:sz w:val="22"/>
          <w:szCs w:val="22"/>
        </w:rPr>
      </w:pPr>
      <w:r w:rsidRPr="00D97289">
        <w:rPr>
          <w:rFonts w:ascii="Arial Narrow" w:hAnsi="Arial Narrow" w:cs="Arial"/>
          <w:sz w:val="22"/>
          <w:szCs w:val="22"/>
        </w:rPr>
        <w:t>„(5) Rozpočet obce obsahuje aj zámery a ciele, ktoré bude obec realizovať z výdavkov rozpočtu obce (ďalej len „program obce“). Rozpočet vyššieho územného celku obsahuje aj zámery a ciele, ktoré bude vyšší územný celok realizovať z výdavkov rozpočtu vyššieho územného celku (ďalej len „program vyššieho územného celku“).“.</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Doterajšie odseky 5 a 6 sa označujú ako odseky 6 a 7.</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3. V § 9 ods. 1 sa za slovo „obyvateľov“ vkladajú slová „vrátane programov obce alebo programov vyššieho územného celku“.</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4. V § 10 ods. 6 prvej vete sa slová „z peňažných fondov obce a z peňažných fondov vyššieho územného celku“ nahrádzajú slovami „prostriedkov peňažných fondov obce a prostriedkov peňažných fondov vyššieho územného celku“.</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5. V § 12 ods. 1 sa na konci pripájajú tieto slová: „vrátane rozpisu výdavkov na programy obce a</w:t>
      </w:r>
      <w:r w:rsidRPr="00D97289">
        <w:rPr>
          <w:rFonts w:ascii="Arial Narrow" w:hAnsi="Arial Narrow" w:cs="Arial"/>
          <w:sz w:val="22"/>
          <w:szCs w:val="22"/>
        </w:rPr>
        <w:t>lebo programy vyššieho územného celku“.</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6. V § 12 ods. 2 sa na konci pripájajú tieto slová: „a monitorujú a hodnotia  plnenie programov obce alebo programov vyššieho územného celku“.</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7. V § 14 ods. 1 sa za slová „Zmeny rozpočtu“ vkladajú slová „vrátane zmeny programov obce alebo programov vyššieho územného celku“ a na konci sa bodka nahrádza čiarkou a pripájajú sa tieto slová: „z Európskej únie a iných prostriedkov zo zahraničia poskytnutých na konkrétny účel, z rozpočtu iného subjektu verejnej správy a darov, ak darca určí účel daru.“.</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 xml:space="preserve">8. V § 15 ods. 1 písmeno c) znie: </w:t>
      </w:r>
    </w:p>
    <w:p w:rsidR="000A1C72" w:rsidRPr="00D97289" w:rsidP="000A1C72">
      <w:pPr>
        <w:jc w:val="both"/>
        <w:rPr>
          <w:rFonts w:ascii="Arial Narrow" w:hAnsi="Arial Narrow" w:cs="Arial"/>
          <w:sz w:val="22"/>
          <w:szCs w:val="22"/>
        </w:rPr>
      </w:pPr>
      <w:r w:rsidRPr="00D97289">
        <w:rPr>
          <w:rFonts w:ascii="Arial Narrow" w:hAnsi="Arial Narrow" w:cs="Arial"/>
          <w:sz w:val="22"/>
          <w:szCs w:val="22"/>
        </w:rPr>
        <w:t xml:space="preserve">„c) zostatky peňažných fondov z predchádzajúcich rozpočtových rokov a zostatky príjmových finančných operácií.“. </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9. V § 16 sa odsek 5 dopĺňa písmenom g), ktoré znie:</w:t>
      </w:r>
    </w:p>
    <w:p w:rsidR="000A1C72" w:rsidRPr="00D97289" w:rsidP="000A1C72">
      <w:pPr>
        <w:jc w:val="both"/>
        <w:rPr>
          <w:rFonts w:ascii="Arial Narrow" w:hAnsi="Arial Narrow" w:cs="Arial"/>
          <w:sz w:val="22"/>
          <w:szCs w:val="22"/>
        </w:rPr>
      </w:pPr>
      <w:r w:rsidRPr="00D97289">
        <w:rPr>
          <w:rFonts w:ascii="Arial Narrow" w:hAnsi="Arial Narrow" w:cs="Arial"/>
          <w:sz w:val="22"/>
          <w:szCs w:val="22"/>
        </w:rPr>
        <w:t>„g) hodnotenie plne</w:t>
      </w:r>
      <w:r w:rsidRPr="00D97289">
        <w:rPr>
          <w:rFonts w:ascii="Arial Narrow" w:hAnsi="Arial Narrow" w:cs="Arial"/>
          <w:sz w:val="22"/>
          <w:szCs w:val="22"/>
        </w:rPr>
        <w:t>nia programov obce a programov vyššieho územného celku .“.</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10. V § 17 ods. 8 sa za prvú vetu vkladá nová druhá veta, ktorá znie: „Do celkovej sumy dlhu obce alebo vyššieho územného celku sa nezapočítavajú záväzky z návratných zdrojov financovania prijatých na zabezpečenie  predfinancovania spoločných programov Slovenskej republiky a Európskej únie najviac v sume nenávratného finančného príspevku poskytnutého na základe zmluvy uzatvorenej medzi obcou alebo vyšším územným celkom a orgánom podľa osobitného predpisu.</w:t>
      </w:r>
      <w:r w:rsidRPr="00D97289">
        <w:rPr>
          <w:rFonts w:ascii="Arial Narrow" w:hAnsi="Arial Narrow" w:cs="Arial"/>
          <w:sz w:val="22"/>
          <w:szCs w:val="22"/>
          <w:vertAlign w:val="superscript"/>
        </w:rPr>
        <w:t>23aa)</w:t>
      </w:r>
      <w:r w:rsidRPr="00D97289">
        <w:rPr>
          <w:rFonts w:ascii="Arial Narrow" w:hAnsi="Arial Narrow" w:cs="Arial"/>
          <w:sz w:val="22"/>
          <w:szCs w:val="22"/>
        </w:rPr>
        <w:t>“.</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Poznámka pod čiarou k odkazu 23aa znie:</w:t>
      </w:r>
    </w:p>
    <w:p w:rsidR="000A1C72" w:rsidRPr="00D97289" w:rsidP="000A1C72">
      <w:pPr>
        <w:jc w:val="both"/>
        <w:rPr>
          <w:rFonts w:ascii="Arial Narrow" w:hAnsi="Arial Narrow" w:cs="Arial"/>
          <w:sz w:val="22"/>
          <w:szCs w:val="22"/>
        </w:rPr>
      </w:pPr>
      <w:r w:rsidRPr="00D97289">
        <w:rPr>
          <w:rFonts w:ascii="Arial Narrow" w:hAnsi="Arial Narrow" w:cs="Arial"/>
          <w:sz w:val="22"/>
          <w:szCs w:val="22"/>
        </w:rPr>
        <w:t>„23aa) § 13a zákona č. 503/2001 Z. z. o podpore regionálneho rozvoja v znení zákona č. 351/ 2004 Z. z.“.</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11. Poznámka pod čiarou k odkazu 23a znie:</w:t>
      </w:r>
    </w:p>
    <w:p w:rsidR="000A1C72" w:rsidRPr="00D97289" w:rsidP="000A1C72">
      <w:pPr>
        <w:jc w:val="both"/>
        <w:rPr>
          <w:rFonts w:ascii="Arial Narrow" w:hAnsi="Arial Narrow" w:cs="Arial"/>
          <w:sz w:val="22"/>
          <w:szCs w:val="22"/>
        </w:rPr>
      </w:pPr>
      <w:r w:rsidRPr="00D97289">
        <w:rPr>
          <w:rFonts w:ascii="Arial Narrow" w:hAnsi="Arial Narrow" w:cs="Arial"/>
          <w:sz w:val="22"/>
          <w:szCs w:val="22"/>
        </w:rPr>
        <w:t>„23a) § 66 a 97 zákona č. 25/2006 Z. z. o verejnom obstarávaní a o zmene a doplnení niektorých zákonov.“.</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12. V § 17a odsek 2 znie:</w:t>
      </w:r>
    </w:p>
    <w:p w:rsidR="000A1C72" w:rsidRPr="00D97289" w:rsidP="000A1C72">
      <w:pPr>
        <w:ind w:left="181" w:hanging="181"/>
        <w:rPr>
          <w:rFonts w:ascii="Arial Narrow" w:hAnsi="Arial Narrow" w:cs="Arial"/>
          <w:sz w:val="22"/>
          <w:szCs w:val="22"/>
        </w:rPr>
      </w:pPr>
      <w:r w:rsidRPr="00D97289">
        <w:rPr>
          <w:rFonts w:ascii="Arial Narrow" w:hAnsi="Arial Narrow" w:cs="Arial"/>
          <w:sz w:val="22"/>
          <w:szCs w:val="22"/>
        </w:rPr>
        <w:t xml:space="preserve">„(2) Obec, vyšší územný celok a nimi zriadené a založené právnické osoby oznamujú ministerstvu financií začatie </w:t>
      </w:r>
    </w:p>
    <w:p w:rsidR="000A1C72" w:rsidRPr="00D97289" w:rsidP="000A1C72">
      <w:pPr>
        <w:ind w:left="181" w:hanging="181"/>
        <w:rPr>
          <w:rFonts w:ascii="Arial Narrow" w:hAnsi="Arial Narrow" w:cs="Arial"/>
          <w:sz w:val="22"/>
          <w:szCs w:val="22"/>
        </w:rPr>
      </w:pPr>
      <w:r w:rsidRPr="00D97289">
        <w:rPr>
          <w:rFonts w:ascii="Arial Narrow" w:hAnsi="Arial Narrow" w:cs="Arial"/>
          <w:sz w:val="22"/>
          <w:szCs w:val="22"/>
        </w:rPr>
        <w:t>zadávania koncesie na stavebné práce podľa osobitného predpisu</w:t>
      </w:r>
      <w:r w:rsidRPr="00D97289">
        <w:rPr>
          <w:rFonts w:ascii="Arial Narrow" w:hAnsi="Arial Narrow" w:cs="Arial"/>
          <w:sz w:val="22"/>
          <w:szCs w:val="22"/>
          <w:vertAlign w:val="superscript"/>
        </w:rPr>
        <w:t>23a)</w:t>
      </w:r>
      <w:r w:rsidRPr="00D97289">
        <w:rPr>
          <w:rFonts w:ascii="Arial Narrow" w:hAnsi="Arial Narrow" w:cs="Arial"/>
          <w:sz w:val="22"/>
          <w:szCs w:val="22"/>
        </w:rPr>
        <w:t xml:space="preserve"> a predkladajú ministerstvu financií návrh  </w:t>
      </w:r>
    </w:p>
    <w:p w:rsidR="000A1C72" w:rsidRPr="00D97289" w:rsidP="000A1C72">
      <w:pPr>
        <w:ind w:left="181" w:hanging="181"/>
        <w:rPr>
          <w:rFonts w:ascii="Arial Narrow" w:hAnsi="Arial Narrow" w:cs="Arial"/>
          <w:sz w:val="22"/>
          <w:szCs w:val="22"/>
        </w:rPr>
      </w:pPr>
      <w:r w:rsidRPr="00D97289">
        <w:rPr>
          <w:rFonts w:ascii="Arial Narrow" w:hAnsi="Arial Narrow" w:cs="Arial"/>
          <w:sz w:val="22"/>
          <w:szCs w:val="22"/>
        </w:rPr>
        <w:t>koncesnej zmluvy na stavebné práce pred jej uzavretím.“.</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13. V § 19 ods. 11 prvej vete sa na konci bodka nahrádza čiarkou a pripájajú sa tieto slová: „pričom postupuje primerane podľa osobitného predpisu</w:t>
      </w:r>
      <w:r w:rsidRPr="00D97289">
        <w:rPr>
          <w:rFonts w:ascii="Arial Narrow" w:hAnsi="Arial Narrow" w:cs="Arial"/>
          <w:sz w:val="22"/>
          <w:szCs w:val="22"/>
          <w:vertAlign w:val="superscript"/>
        </w:rPr>
        <w:t>20)</w:t>
      </w:r>
      <w:r w:rsidRPr="00D97289">
        <w:rPr>
          <w:rFonts w:ascii="Arial Narrow" w:hAnsi="Arial Narrow" w:cs="Arial"/>
          <w:sz w:val="22"/>
          <w:szCs w:val="22"/>
        </w:rPr>
        <w:t>.“.</w:t>
      </w:r>
    </w:p>
    <w:p w:rsidR="000A1C72" w:rsidRPr="00D97289" w:rsidP="000A1C72">
      <w:pPr>
        <w:jc w:val="both"/>
        <w:rPr>
          <w:rFonts w:ascii="Arial Narrow" w:hAnsi="Arial Narrow" w:cs="Arial"/>
          <w:sz w:val="22"/>
          <w:szCs w:val="22"/>
        </w:rPr>
      </w:pPr>
    </w:p>
    <w:p w:rsidR="003A55AF" w:rsidRPr="00D97289" w:rsidP="003A55AF">
      <w:pPr>
        <w:jc w:val="both"/>
        <w:rPr>
          <w:rFonts w:ascii="Arial Narrow" w:hAnsi="Arial Narrow" w:cs="Times New Roman"/>
          <w:sz w:val="22"/>
          <w:szCs w:val="22"/>
        </w:rPr>
      </w:pPr>
      <w:r w:rsidRPr="00D97289">
        <w:rPr>
          <w:rFonts w:ascii="Arial Narrow" w:hAnsi="Arial Narrow" w:cs="Times New Roman"/>
          <w:sz w:val="22"/>
          <w:szCs w:val="22"/>
        </w:rPr>
        <w:t>14. V § 19 ods. 24 sa slová "ich použitia na splácanie záväzkov podľa odseku 1" nahrádzajú slovami "prijatia návratného zdroja financovania, po predchádzajúcom písomnom súhlase núteného správcu, poskytnutého subjektom verejnej správy, bankou alebo pobočkou zahraničnej banky na splácanie záväzkov podľa odseku 1; ustanovenia § 17 ods. 2 a 6 sa v takomto prípade nepoužijú.".</w:t>
      </w:r>
    </w:p>
    <w:p w:rsidR="003A55AF"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1</w:t>
      </w:r>
      <w:r w:rsidRPr="00D97289" w:rsidR="003A55AF">
        <w:rPr>
          <w:rFonts w:ascii="Arial Narrow" w:hAnsi="Arial Narrow" w:cs="Arial"/>
          <w:sz w:val="22"/>
          <w:szCs w:val="22"/>
        </w:rPr>
        <w:t>5</w:t>
      </w:r>
      <w:r w:rsidRPr="00D97289">
        <w:rPr>
          <w:rFonts w:ascii="Arial Narrow" w:hAnsi="Arial Narrow" w:cs="Arial"/>
          <w:sz w:val="22"/>
          <w:szCs w:val="22"/>
        </w:rPr>
        <w:t>. V § 19 ods. 25 sa na konci pripája táto veta: „Ak krízový rozpočet zostavuje nútený správca, je oprávnený vykonať v priebehu rozpočtového roka zmeny krízového rozpočtu rozpočtovými opatreniami uvedenými v § 14 ods. 2.“.</w:t>
      </w:r>
    </w:p>
    <w:p w:rsidR="000A1C72" w:rsidRPr="00D97289" w:rsidP="000A1C72">
      <w:pPr>
        <w:jc w:val="both"/>
        <w:rPr>
          <w:rFonts w:ascii="Arial Narrow" w:hAnsi="Arial Narrow" w:cs="Arial"/>
          <w:sz w:val="22"/>
          <w:szCs w:val="22"/>
        </w:rPr>
      </w:pPr>
      <w:r w:rsidRPr="00D97289">
        <w:rPr>
          <w:rFonts w:ascii="Arial Narrow" w:hAnsi="Arial Narrow" w:cs="Arial"/>
          <w:sz w:val="22"/>
          <w:szCs w:val="22"/>
        </w:rPr>
        <w:t xml:space="preserve"> </w:t>
      </w:r>
    </w:p>
    <w:p w:rsidR="000A1C72" w:rsidRPr="00D97289" w:rsidP="000A1C72">
      <w:pPr>
        <w:jc w:val="both"/>
        <w:rPr>
          <w:rFonts w:ascii="Arial Narrow" w:hAnsi="Arial Narrow" w:cs="Arial"/>
          <w:sz w:val="22"/>
          <w:szCs w:val="22"/>
        </w:rPr>
      </w:pPr>
      <w:r w:rsidRPr="00D97289">
        <w:rPr>
          <w:rFonts w:ascii="Arial Narrow" w:hAnsi="Arial Narrow" w:cs="Arial"/>
          <w:sz w:val="22"/>
          <w:szCs w:val="22"/>
        </w:rPr>
        <w:t>1</w:t>
      </w:r>
      <w:r w:rsidRPr="00D97289" w:rsidR="003A55AF">
        <w:rPr>
          <w:rFonts w:ascii="Arial Narrow" w:hAnsi="Arial Narrow" w:cs="Arial"/>
          <w:sz w:val="22"/>
          <w:szCs w:val="22"/>
        </w:rPr>
        <w:t>6</w:t>
      </w:r>
      <w:r w:rsidRPr="00D97289">
        <w:rPr>
          <w:rFonts w:ascii="Arial Narrow" w:hAnsi="Arial Narrow" w:cs="Arial"/>
          <w:sz w:val="22"/>
          <w:szCs w:val="22"/>
        </w:rPr>
        <w:t>. Za § 21a sa vkladá § 21b, ktorý vrátane nadpisu znie:</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p>
    <w:p w:rsidR="000A1C72" w:rsidRPr="00D97289" w:rsidP="000A1C72">
      <w:pPr>
        <w:jc w:val="center"/>
        <w:rPr>
          <w:rFonts w:ascii="Arial Narrow" w:hAnsi="Arial Narrow" w:cs="Arial"/>
          <w:b/>
        </w:rPr>
      </w:pPr>
      <w:r w:rsidRPr="00D97289">
        <w:rPr>
          <w:rFonts w:ascii="Arial Narrow" w:hAnsi="Arial Narrow" w:cs="Arial"/>
          <w:b/>
        </w:rPr>
        <w:t>„§ 21b</w:t>
      </w:r>
    </w:p>
    <w:p w:rsidR="000A1C72" w:rsidRPr="00D97289" w:rsidP="000A1C72">
      <w:pPr>
        <w:jc w:val="center"/>
        <w:rPr>
          <w:rFonts w:ascii="Arial Narrow" w:hAnsi="Arial Narrow" w:cs="Arial"/>
          <w:b/>
        </w:rPr>
      </w:pPr>
      <w:r w:rsidRPr="00D97289">
        <w:rPr>
          <w:rFonts w:ascii="Arial Narrow" w:hAnsi="Arial Narrow" w:cs="Arial"/>
          <w:b/>
        </w:rPr>
        <w:t>Prechodné ustanovenie k úpravám účinným od 1. septembra 2007</w:t>
      </w:r>
    </w:p>
    <w:p w:rsidR="000A1C72" w:rsidRPr="00D97289" w:rsidP="000A1C72">
      <w:pPr>
        <w:jc w:val="center"/>
        <w:rPr>
          <w:rFonts w:ascii="Arial Narrow" w:hAnsi="Arial Narrow" w:cs="Arial"/>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 xml:space="preserve">Ustanovenia § 4 ods. 5, § 9 ods. 1, § 12 ods. 1 a 2, § 14 ods. 1 a § 16 ods. 5 písm. g) vo vzťahu k programom obce a programom vyššieho územného celku sa prvýkrát použijú na rozpočet obce a rozpočet vyššieho územného celku na roky 2009 až 2011.“. </w:t>
      </w:r>
    </w:p>
    <w:p w:rsidR="000A1C72" w:rsidRPr="00D97289" w:rsidP="000A1C72">
      <w:pPr>
        <w:jc w:val="both"/>
        <w:rPr>
          <w:rFonts w:ascii="Arial Narrow" w:hAnsi="Arial Narrow" w:cs="Arial"/>
          <w:sz w:val="22"/>
          <w:szCs w:val="22"/>
        </w:rPr>
      </w:pPr>
    </w:p>
    <w:p w:rsidR="000A1C72" w:rsidRPr="00D97289" w:rsidP="000A1C72">
      <w:pPr>
        <w:jc w:val="both"/>
        <w:rPr>
          <w:rFonts w:ascii="Arial Narrow" w:hAnsi="Arial Narrow" w:cs="Arial"/>
          <w:sz w:val="22"/>
          <w:szCs w:val="22"/>
        </w:rPr>
      </w:pPr>
    </w:p>
    <w:p w:rsidR="000A1C72" w:rsidRPr="00D97289" w:rsidP="000A1C72">
      <w:pPr>
        <w:jc w:val="center"/>
        <w:rPr>
          <w:rFonts w:ascii="Arial Narrow" w:hAnsi="Arial Narrow" w:cs="Arial"/>
          <w:b/>
        </w:rPr>
      </w:pPr>
      <w:r w:rsidRPr="00D97289">
        <w:rPr>
          <w:rFonts w:ascii="Arial Narrow" w:hAnsi="Arial Narrow" w:cs="Arial"/>
          <w:b/>
        </w:rPr>
        <w:t>Čl. II</w:t>
      </w:r>
    </w:p>
    <w:p w:rsidR="000A1C72" w:rsidRPr="00D97289" w:rsidP="000A1C72">
      <w:pPr>
        <w:jc w:val="both"/>
        <w:rPr>
          <w:rFonts w:ascii="Arial Narrow" w:hAnsi="Arial Narrow" w:cs="Arial"/>
          <w:b/>
          <w:sz w:val="22"/>
          <w:szCs w:val="22"/>
        </w:rPr>
      </w:pPr>
    </w:p>
    <w:p w:rsidR="000A1C72" w:rsidRPr="00D97289" w:rsidP="000A1C72">
      <w:pPr>
        <w:jc w:val="both"/>
        <w:rPr>
          <w:rFonts w:ascii="Arial Narrow" w:hAnsi="Arial Narrow" w:cs="Arial"/>
          <w:sz w:val="22"/>
          <w:szCs w:val="22"/>
        </w:rPr>
      </w:pPr>
      <w:r w:rsidRPr="00D97289">
        <w:rPr>
          <w:rFonts w:ascii="Arial Narrow" w:hAnsi="Arial Narrow" w:cs="Arial"/>
          <w:sz w:val="22"/>
          <w:szCs w:val="22"/>
        </w:rPr>
        <w:t>Tento zákon nadobúda účinnosť 1. septembra 2007 s výnimkou čl. I  bodu 10, ktorý nadobúda účinnosť 1. januára 2008.</w:t>
      </w:r>
    </w:p>
    <w:p w:rsidR="000A1C72" w:rsidRPr="00D97289" w:rsidP="000A1C72">
      <w:pPr>
        <w:jc w:val="both"/>
        <w:rPr>
          <w:rFonts w:ascii="Arial Narrow" w:hAnsi="Arial Narrow" w:cs="Arial"/>
          <w:sz w:val="22"/>
          <w:szCs w:val="22"/>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A1C72"/>
    <w:rsid w:val="003A55AF"/>
    <w:rsid w:val="008B1BA6"/>
    <w:rsid w:val="00D9728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43"/>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Indent3">
    <w:name w:val="Body Text Indent 3"/>
    <w:basedOn w:val="Normal"/>
    <w:rsid w:val="00927443"/>
    <w:pPr>
      <w:ind w:left="2884" w:hanging="14"/>
      <w:jc w:val="both"/>
    </w:pPr>
    <w:rPr>
      <w:rFonts w:ascii="Arial Narrow" w:hAnsi="Arial Narrow"/>
      <w:sz w:val="22"/>
    </w:rPr>
  </w:style>
  <w:style w:type="paragraph" w:styleId="Title">
    <w:name w:val="Title"/>
    <w:basedOn w:val="Normal"/>
    <w:uiPriority w:val="10"/>
    <w:qFormat/>
    <w:rsid w:val="008B1BA6"/>
    <w:pPr>
      <w:jc w:val="center"/>
    </w:pPr>
    <w:rPr>
      <w:b/>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28</TotalTime>
  <Pages>1</Pages>
  <Words>739</Words>
  <Characters>4213</Characters>
  <Application>Microsoft Office Word</Application>
  <DocSecurity>0</DocSecurity>
  <Lines>0</Lines>
  <Paragraphs>0</Paragraphs>
  <ScaleCrop>false</ScaleCrop>
  <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dc:creator>
  <cp:lastModifiedBy>;</cp:lastModifiedBy>
  <cp:revision>6</cp:revision>
  <cp:lastPrinted>2007-04-12T09:46:00Z</cp:lastPrinted>
  <dcterms:created xsi:type="dcterms:W3CDTF">2007-04-12T06:54:00Z</dcterms:created>
  <dcterms:modified xsi:type="dcterms:W3CDTF">2007-04-12T09:46:00Z</dcterms:modified>
</cp:coreProperties>
</file>