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p>
    <w:p>
      <w:pPr>
        <w:pStyle w:val="Title"/>
        <w:rPr>
          <w:rFonts w:ascii="Times New Roman" w:hAnsi="Times New Roman" w:cs="Times New Roman"/>
        </w:rPr>
      </w:pPr>
      <w:r>
        <w:rPr>
          <w:rFonts w:ascii="Times New Roman" w:hAnsi="Times New Roman" w:cs="Times New Roman"/>
        </w:rPr>
        <w:t>Informácia</w:t>
      </w:r>
    </w:p>
    <w:p>
      <w:pPr>
        <w:jc w:val="center"/>
        <w:rPr>
          <w:rFonts w:ascii="Times New Roman" w:hAnsi="Times New Roman" w:cs="Times New Roman"/>
          <w:b/>
          <w:sz w:val="28"/>
        </w:rPr>
      </w:pPr>
      <w:r>
        <w:rPr>
          <w:rFonts w:ascii="Times New Roman" w:hAnsi="Times New Roman" w:cs="Times New Roman"/>
          <w:b/>
          <w:sz w:val="28"/>
        </w:rPr>
        <w:t xml:space="preserve">o výsledkoch analýzy vývoja a súčasného stavu verejnej správy a návrhoch  opatrení </w:t>
      </w:r>
    </w:p>
    <w:p>
      <w:pPr>
        <w:jc w:val="center"/>
        <w:rPr>
          <w:rFonts w:ascii="Times New Roman" w:hAnsi="Times New Roman" w:cs="Times New Roman"/>
          <w:b/>
          <w:sz w:val="28"/>
        </w:rPr>
      </w:pPr>
    </w:p>
    <w:p>
      <w:pPr>
        <w:pStyle w:val="Nadpis1Nadpis1Char"/>
        <w:rPr>
          <w:rFonts w:ascii="Times New Roman" w:hAnsi="Times New Roman" w:cs="Times New Roman"/>
        </w:rPr>
      </w:pPr>
      <w:r>
        <w:rPr>
          <w:rFonts w:ascii="Times New Roman" w:hAnsi="Times New Roman" w:cs="Times New Roman"/>
        </w:rPr>
        <w:tab/>
      </w:r>
    </w:p>
    <w:p>
      <w:pPr>
        <w:pStyle w:val="Nadpis1Nadpis1Char"/>
        <w:rPr>
          <w:rFonts w:ascii="Times New Roman" w:hAnsi="Times New Roman" w:cs="Times New Roman"/>
        </w:rPr>
      </w:pPr>
    </w:p>
    <w:p>
      <w:pPr>
        <w:pStyle w:val="Nadpis1Nadpis1Char"/>
        <w:rPr>
          <w:rFonts w:ascii="Times New Roman" w:hAnsi="Times New Roman" w:cs="Times New Roman"/>
        </w:rPr>
      </w:pPr>
      <w:r>
        <w:rPr>
          <w:rFonts w:ascii="Times New Roman" w:hAnsi="Times New Roman" w:cs="Times New Roman"/>
        </w:rPr>
        <w:t>Úvod</w:t>
      </w:r>
    </w:p>
    <w:p>
      <w:pPr>
        <w:pStyle w:val="Normln"/>
        <w:rPr>
          <w:rFonts w:ascii="Times New Roman" w:hAnsi="Times New Roman" w:cs="Times New Roman"/>
          <w:i/>
          <w:noProof/>
        </w:rPr>
      </w:pPr>
    </w:p>
    <w:p>
      <w:pPr>
        <w:ind w:firstLine="567"/>
        <w:jc w:val="both"/>
        <w:rPr>
          <w:rFonts w:ascii="Times New Roman" w:hAnsi="Times New Roman" w:cs="Times New Roman"/>
          <w:sz w:val="24"/>
        </w:rPr>
      </w:pPr>
      <w:r>
        <w:rPr>
          <w:rFonts w:ascii="Times New Roman" w:hAnsi="Times New Roman" w:cs="Times New Roman"/>
          <w:sz w:val="24"/>
        </w:rPr>
        <w:tab/>
        <w:t xml:space="preserve">V informácii o analýze vývoja a súčasného stavu verejnej správy a návrhoch opatrení  sú prevzaté údaje zo „Správy o analýze vývoja a súčasného stavu verejnej správy a návrhoch opatrení“ (ďalej len „správa o analýze“), ktorá bola vypracovaná podľa bodu C.2. uznesenia vlády  Slovenskej republiky č.  791  z 28. septembra 2006 k analýze postavenia a pôsobnosti krajských úradov  z podkladov jednotlivých ministerstiev a ďalších ústredných orgánov štátnej správy a predložená podpredsedom vlády a ministrom vnútra Slovenskej republiky na rokovanie vlády Slovenskej republiky (ďalej len „vláda“).  </w:t>
      </w:r>
    </w:p>
    <w:p>
      <w:pPr>
        <w:ind w:firstLine="567"/>
        <w:jc w:val="both"/>
        <w:rPr>
          <w:rFonts w:ascii="Times New Roman" w:hAnsi="Times New Roman" w:cs="Times New Roman"/>
          <w:sz w:val="24"/>
        </w:rPr>
      </w:pPr>
    </w:p>
    <w:p>
      <w:pPr>
        <w:ind w:firstLine="567"/>
        <w:jc w:val="both"/>
        <w:rPr>
          <w:rFonts w:ascii="Times New Roman" w:hAnsi="Times New Roman" w:cs="Times New Roman"/>
          <w:sz w:val="24"/>
        </w:rPr>
      </w:pPr>
      <w:r>
        <w:rPr>
          <w:rFonts w:ascii="Times New Roman" w:hAnsi="Times New Roman" w:cs="Times New Roman"/>
          <w:sz w:val="24"/>
        </w:rPr>
        <w:t xml:space="preserve">Vláda po pripomienkovom konaní a po súhlasnom prerokovaní v Rade </w:t>
      </w:r>
      <w:r>
        <w:rPr>
          <w:rFonts w:ascii="Times New Roman" w:hAnsi="Times New Roman" w:cs="Times New Roman"/>
          <w:sz w:val="24"/>
        </w:rPr>
        <w:t xml:space="preserve">vlády Slovenskej republiky pre verejnú správu  prerokovala a vzala na vedomie správu o analýze 28. februára 2007. Na jej základe schválila zrušiť krajské úrady k 30. septembru 2007. V súvislosti s nesúhlasnými stanoviskami príslušných ministerstiev k zrušeniu krajských úradov životného prostredia, krajských školských úradov, krajských stavebných úradov a obvodných úradov životného prostredia vláda vzala len na vedomie „Návrh opatrení na ďalšiu racionalizáciu organizačných štruktúr miestnej štátnej správy“. </w:t>
      </w:r>
      <w:r>
        <w:rPr>
          <w:rFonts w:ascii="Times New Roman" w:hAnsi="Times New Roman" w:cs="Times New Roman"/>
          <w:sz w:val="24"/>
        </w:rPr>
        <w:t>Návrh opatrení  je v prílohe č. 1. a ich grafické vyjadrenie v prílohe č. 2.</w:t>
      </w:r>
    </w:p>
    <w:p>
      <w:pPr>
        <w:ind w:firstLine="567"/>
        <w:jc w:val="both"/>
        <w:rPr>
          <w:rFonts w:ascii="Times New Roman" w:hAnsi="Times New Roman" w:cs="Times New Roman"/>
          <w:sz w:val="24"/>
        </w:rPr>
      </w:pPr>
    </w:p>
    <w:p>
      <w:pPr>
        <w:ind w:firstLine="567"/>
        <w:jc w:val="both"/>
        <w:rPr>
          <w:rFonts w:ascii="Times New Roman" w:hAnsi="Times New Roman" w:cs="Times New Roman"/>
          <w:sz w:val="24"/>
        </w:rPr>
      </w:pPr>
      <w:r>
        <w:rPr>
          <w:rFonts w:ascii="Times New Roman" w:hAnsi="Times New Roman" w:cs="Times New Roman"/>
          <w:sz w:val="24"/>
        </w:rPr>
        <w:t xml:space="preserve">Súčasťou  opatrení, ktoré  na základe vykonanej analýzy navrhlo Ministerstvo vnútra Slovenskej republiky by  mala byť aj integrácia orgánov miestnej štátnej správy v pôsobnosti Ministerstva pôdohospodárstva Slovenskej republiky, a to krajských pozemkových úradov a krajských lesných úradov do krajských pozemkových a lesných úradov a obvodných  pozemkových a obvodných lesných úradov  do obvodných pozemkových a lesných úradov. V opatreniach sa tiež navrhlo v pôsobnosti Ministerstva práce, sociálnych vecí a rodiny Slovenskej republiky  prehodnotiť a usporiadať pôsobnosť úradov práce, sociálnych vecí a rodiny  a ústredia práce, sociálnych vecí a rodiny na úseku služieb zamestnanosti a na úseku sociálnych vecí a rodiny.   </w:t>
      </w:r>
    </w:p>
    <w:p>
      <w:pPr>
        <w:ind w:firstLine="567"/>
        <w:jc w:val="both"/>
        <w:rPr>
          <w:rFonts w:ascii="Times New Roman" w:hAnsi="Times New Roman" w:cs="Times New Roman"/>
          <w:sz w:val="24"/>
        </w:rPr>
      </w:pPr>
    </w:p>
    <w:p>
      <w:pPr>
        <w:ind w:firstLine="567"/>
        <w:jc w:val="both"/>
        <w:rPr>
          <w:rFonts w:ascii="Times New Roman" w:hAnsi="Times New Roman" w:cs="Times New Roman"/>
          <w:sz w:val="24"/>
        </w:rPr>
      </w:pPr>
      <w:r>
        <w:rPr>
          <w:rFonts w:ascii="Times New Roman" w:hAnsi="Times New Roman" w:cs="Times New Roman"/>
          <w:sz w:val="24"/>
        </w:rPr>
        <w:t xml:space="preserve">Navrhované opatrenia nemali určený termín ich realizácie, avšak vychádzali z Programového vyhlásenia vlády Slovenskej republiky, podľa ktorého analýza mala posúdiť aj možnosti zredukovania organizačnej členitosti a personálnej náročnosti krajských štruktúr štátnej správy.  Vláda preto nepovažuje zrušenie krajských úradov za jediné opatrenie na racionalizáciu miestnej štátnej správy a predpokladá v tomto procese pokračovať, pretože až komplexný prístup  jej umožní spolu s ďalšími krokmi, najmä v komunálnej oblasti a v administratívnom usporiadaní Slovenskej republiky dosiahnuť výraznejší pokrok v racionalizácii a efektívnosti sústavy orgánov miestnej štátnej správy.  </w:t>
      </w:r>
    </w:p>
    <w:p>
      <w:pPr>
        <w:ind w:firstLine="567"/>
        <w:jc w:val="both"/>
        <w:rPr>
          <w:rFonts w:ascii="Times New Roman" w:hAnsi="Times New Roman" w:cs="Times New Roman"/>
          <w:sz w:val="24"/>
        </w:rPr>
      </w:pPr>
    </w:p>
    <w:p>
      <w:pPr>
        <w:ind w:firstLine="567"/>
        <w:jc w:val="both"/>
        <w:rPr>
          <w:rFonts w:ascii="Times New Roman" w:hAnsi="Times New Roman" w:cs="Times New Roman"/>
          <w:sz w:val="24"/>
        </w:rPr>
      </w:pPr>
      <w:r>
        <w:rPr>
          <w:rFonts w:ascii="Times New Roman" w:hAnsi="Times New Roman" w:cs="Times New Roman"/>
          <w:sz w:val="24"/>
        </w:rPr>
        <w:t>Vláda zároveň  vo svojom uznesení k správe o analýze súhlasila,  aby  problematika bezpečnostných rád krajov bola  riešená v „Zámere ďalšieho rozvoja a výstavby bezpečnostného systému Slovenskej republiky do roku 2010“, ktorý má byť v zmysle  uznesenia Bezpečnostnej rady Slovenskej republiky č. 128 z 29. januára 2007 a uznesenia vlády Slovenskej republiky č. 119 zo 14. februára 2007 vypracovaný a predložený na rokovanie Bezpečnostnej rady Slovenskej republiky a následne na rokovanie vlády.</w:t>
      </w:r>
    </w:p>
    <w:p>
      <w:pPr>
        <w:ind w:firstLine="567"/>
        <w:jc w:val="both"/>
        <w:rPr>
          <w:rFonts w:ascii="Times New Roman" w:hAnsi="Times New Roman" w:cs="Times New Roman"/>
          <w:sz w:val="24"/>
        </w:rPr>
      </w:pPr>
    </w:p>
    <w:p>
      <w:pPr>
        <w:ind w:firstLine="567"/>
        <w:jc w:val="both"/>
        <w:rPr>
          <w:rFonts w:ascii="Times New Roman" w:hAnsi="Times New Roman" w:cs="Times New Roman"/>
          <w:sz w:val="24"/>
        </w:rPr>
      </w:pPr>
      <w:r>
        <w:rPr>
          <w:rFonts w:ascii="Times New Roman" w:hAnsi="Times New Roman" w:cs="Times New Roman"/>
          <w:sz w:val="24"/>
        </w:rPr>
        <w:t xml:space="preserve"> Okrem ďalších úloh vláda v predmetnom uznesení uložila vykonať do 31. decembra 2007 audit všeobecne záväzných  právnych predpisov tak, aby došlo k zjednodušeniu a ku  skvalitneniu výkonu štátnej správy vo vzťahu k fyzickým osobám a právnickým osobám a vypracovať návrh postupu vypracovania koncepcie komunálnej reformy v Slovenskej republiky a predložiť ho na rokovanie vlády do 31. októbra 2007.    </w:t>
      </w:r>
    </w:p>
    <w:p>
      <w:pPr>
        <w:spacing w:before="120"/>
        <w:ind w:firstLine="567"/>
        <w:jc w:val="both"/>
        <w:rPr>
          <w:rFonts w:ascii="Times New Roman" w:hAnsi="Times New Roman" w:cs="Times New Roman"/>
          <w:sz w:val="24"/>
        </w:rPr>
      </w:pPr>
      <w:r>
        <w:rPr>
          <w:rFonts w:ascii="Times New Roman" w:hAnsi="Times New Roman" w:cs="Times New Roman"/>
          <w:sz w:val="24"/>
        </w:rPr>
        <w:t>V súvislosti so zrušením krajských úradov z dôvodu výraznej decentralizá</w:t>
      </w:r>
      <w:r>
        <w:rPr>
          <w:rFonts w:ascii="Times New Roman" w:hAnsi="Times New Roman" w:cs="Times New Roman"/>
          <w:sz w:val="24"/>
        </w:rPr>
        <w:softHyphen/>
        <w:t>cie vybraných úsekov štátnej správy a hospodárskeho riadenia v rokoch 2001 – 2004 z orgánov  štátnej správ</w:t>
      </w:r>
      <w:r>
        <w:rPr>
          <w:rFonts w:ascii="Times New Roman" w:hAnsi="Times New Roman" w:cs="Times New Roman"/>
          <w:sz w:val="24"/>
        </w:rPr>
        <w:t>y na obce a na vyššie územné celky sa nenavrhoval presun pôsobností z krajských úradov do pôsobnosti  územnej samosprávy. Druhostupňový výkon štátnej správy terajších krajských úradov sa navrhol zveriť do pôsobnosti jednotlivých ministerstiev. Z dôvodu jeho vysokej frekventovanosti štátnej správy na úsekoch priestupkovom, živnostenského podnikania a civilnej ochrany sa Ministerstvu vnútra Slovenskej republiky umožňuje zriadiť  odborné pracoviská so sídlami v Košiciach a v Banskej Bystrici. Zároveň sa navrhuje, aby niektoré prvo</w:t>
      </w:r>
      <w:r>
        <w:rPr>
          <w:rFonts w:ascii="Times New Roman" w:hAnsi="Times New Roman" w:cs="Times New Roman"/>
          <w:sz w:val="24"/>
        </w:rPr>
        <w:softHyphen/>
        <w:t>stupňové pôsobnosti krajských úradov, alebo ich pôsobnosti, ktoré sa nevykonávajú v správnom konaní,   boli presunuté do pôsob</w:t>
      </w:r>
      <w:r>
        <w:rPr>
          <w:rFonts w:ascii="Times New Roman" w:hAnsi="Times New Roman" w:cs="Times New Roman"/>
          <w:sz w:val="24"/>
        </w:rPr>
        <w:softHyphen/>
        <w:t xml:space="preserve">nosti obvodných úradov v  sídlach krajov. </w:t>
      </w:r>
    </w:p>
    <w:p>
      <w:pPr>
        <w:shd w:val="clear" w:color="auto" w:fill="FFFFFF"/>
        <w:ind w:right="7" w:firstLine="567"/>
        <w:jc w:val="both"/>
        <w:rPr>
          <w:rFonts w:ascii="Times New Roman" w:hAnsi="Times New Roman" w:cs="Times New Roman"/>
          <w:color w:val="000000"/>
          <w:sz w:val="24"/>
        </w:rPr>
      </w:pPr>
    </w:p>
    <w:p>
      <w:pPr>
        <w:shd w:val="clear" w:color="auto" w:fill="FFFFFF"/>
        <w:ind w:right="7" w:firstLine="567"/>
        <w:jc w:val="both"/>
        <w:rPr>
          <w:rFonts w:ascii="Times New Roman" w:hAnsi="Times New Roman" w:cs="Times New Roman"/>
          <w:color w:val="000000"/>
          <w:sz w:val="24"/>
        </w:rPr>
      </w:pPr>
      <w:r>
        <w:rPr>
          <w:rFonts w:ascii="Times New Roman" w:hAnsi="Times New Roman" w:cs="Times New Roman"/>
          <w:color w:val="000000"/>
          <w:sz w:val="24"/>
        </w:rPr>
        <w:t>Informácia preberá obsah a členenie zo správy o analýze.</w:t>
      </w:r>
    </w:p>
    <w:p>
      <w:pPr>
        <w:shd w:val="clear" w:color="auto" w:fill="FFFFFF"/>
        <w:ind w:right="7" w:firstLine="567"/>
        <w:jc w:val="both"/>
        <w:rPr>
          <w:rFonts w:ascii="Times New Roman" w:hAnsi="Times New Roman" w:cs="Times New Roman"/>
          <w:color w:val="000000"/>
          <w:sz w:val="24"/>
        </w:rPr>
      </w:pPr>
    </w:p>
    <w:p>
      <w:pPr>
        <w:pStyle w:val="Title"/>
        <w:jc w:val="left"/>
        <w:rPr>
          <w:rFonts w:ascii="Times New Roman" w:hAnsi="Times New Roman" w:cs="Times New Roman"/>
        </w:rPr>
      </w:pPr>
      <w:r>
        <w:rPr>
          <w:rFonts w:ascii="Times New Roman" w:hAnsi="Times New Roman" w:cs="Times New Roman"/>
        </w:rPr>
        <w:t>I. ČASŤ</w:t>
      </w:r>
    </w:p>
    <w:p>
      <w:pPr>
        <w:pStyle w:val="Nadpis1Nadpis1Char"/>
        <w:numPr>
          <w:ilvl w:val="0"/>
          <w:numId w:val="3"/>
        </w:numPr>
        <w:tabs>
          <w:tab w:val="left" w:pos="360"/>
        </w:tabs>
        <w:rPr>
          <w:rFonts w:ascii="Times New Roman" w:hAnsi="Times New Roman" w:cs="Times New Roman"/>
        </w:rPr>
      </w:pPr>
      <w:r>
        <w:rPr>
          <w:rFonts w:ascii="Times New Roman" w:hAnsi="Times New Roman" w:cs="Times New Roman"/>
        </w:rPr>
        <w:t>Postavenie a pôsobnosť miestnych orgánov štátnej správy</w:t>
      </w:r>
    </w:p>
    <w:p>
      <w:pPr>
        <w:ind w:firstLine="708"/>
        <w:jc w:val="both"/>
        <w:rPr>
          <w:rFonts w:ascii="Times New Roman" w:hAnsi="Times New Roman" w:cs="Times New Roman"/>
          <w:sz w:val="24"/>
        </w:rPr>
      </w:pPr>
    </w:p>
    <w:p>
      <w:pPr>
        <w:ind w:firstLine="567"/>
        <w:jc w:val="both"/>
        <w:rPr>
          <w:rFonts w:ascii="Times New Roman" w:hAnsi="Times New Roman" w:cs="Times New Roman"/>
          <w:sz w:val="24"/>
        </w:rPr>
      </w:pPr>
      <w:r>
        <w:rPr>
          <w:rFonts w:ascii="Times New Roman" w:hAnsi="Times New Roman" w:cs="Times New Roman"/>
          <w:sz w:val="24"/>
        </w:rPr>
        <w:t>V súčasnej organizácii miestnej štátnej správy  sú územné orgány štátnej správy budo</w:t>
      </w:r>
      <w:r>
        <w:rPr>
          <w:rFonts w:ascii="Times New Roman" w:hAnsi="Times New Roman" w:cs="Times New Roman"/>
          <w:sz w:val="24"/>
        </w:rPr>
        <w:softHyphen/>
        <w:t>vané prevažne v dvojstupňovej sústave. Sú nimi obvodné úrady a krajské úrady, ďalšie špe</w:t>
      </w:r>
      <w:r>
        <w:rPr>
          <w:rFonts w:ascii="Times New Roman" w:hAnsi="Times New Roman" w:cs="Times New Roman"/>
          <w:sz w:val="24"/>
        </w:rPr>
        <w:softHyphen/>
        <w:t>cializo</w:t>
      </w:r>
      <w:r>
        <w:rPr>
          <w:rFonts w:ascii="Times New Roman" w:hAnsi="Times New Roman" w:cs="Times New Roman"/>
          <w:sz w:val="24"/>
        </w:rPr>
        <w:softHyphen/>
        <w:t>vané obvodné ú</w:t>
      </w:r>
      <w:r>
        <w:rPr>
          <w:rFonts w:ascii="Times New Roman" w:hAnsi="Times New Roman" w:cs="Times New Roman"/>
          <w:sz w:val="24"/>
        </w:rPr>
        <w:t>rady a krajské úrady, alebo iné územné štátne orgány.</w:t>
      </w:r>
    </w:p>
    <w:p>
      <w:pPr>
        <w:spacing w:before="120"/>
        <w:ind w:firstLine="567"/>
        <w:jc w:val="both"/>
        <w:rPr>
          <w:rFonts w:ascii="Times New Roman" w:hAnsi="Times New Roman" w:cs="Times New Roman"/>
          <w:sz w:val="24"/>
        </w:rPr>
      </w:pPr>
      <w:r>
        <w:rPr>
          <w:rFonts w:ascii="Times New Roman" w:hAnsi="Times New Roman" w:cs="Times New Roman"/>
          <w:sz w:val="24"/>
        </w:rPr>
        <w:t>Sústavu územných orgánov verejnej správy dopĺňa územná samospráva, a to obce  a samo</w:t>
      </w:r>
      <w:r>
        <w:rPr>
          <w:rFonts w:ascii="Times New Roman" w:hAnsi="Times New Roman" w:cs="Times New Roman"/>
          <w:sz w:val="24"/>
        </w:rPr>
        <w:softHyphen/>
        <w:t>správ</w:t>
      </w:r>
      <w:r>
        <w:rPr>
          <w:rFonts w:ascii="Times New Roman" w:hAnsi="Times New Roman" w:cs="Times New Roman"/>
          <w:sz w:val="24"/>
        </w:rPr>
        <w:softHyphen/>
        <w:t>ne kraje a inšpekčné orgány, ktoré sú zriadené na druhostupňový výkon štátnej správy vý</w:t>
      </w:r>
      <w:r>
        <w:rPr>
          <w:rFonts w:ascii="Times New Roman" w:hAnsi="Times New Roman" w:cs="Times New Roman"/>
          <w:sz w:val="24"/>
        </w:rPr>
        <w:softHyphen/>
        <w:t>lučne na republikovej úrovni a na prvostupňový výkon štátnej správy  na krajskej úrovni, alebo v menšom počte ako je počet krajov. V prípadoch, v ktorých prvostupňový vý</w:t>
      </w:r>
      <w:r>
        <w:rPr>
          <w:rFonts w:ascii="Times New Roman" w:hAnsi="Times New Roman" w:cs="Times New Roman"/>
          <w:sz w:val="24"/>
        </w:rPr>
        <w:softHyphen/>
        <w:t>kon štátnej správy bol v celom rozsahu prenesený na obce, a to na úseku stavebného poriadku a na úseku základ</w:t>
      </w:r>
      <w:r>
        <w:rPr>
          <w:rFonts w:ascii="Times New Roman" w:hAnsi="Times New Roman" w:cs="Times New Roman"/>
          <w:sz w:val="24"/>
        </w:rPr>
        <w:softHyphen/>
        <w:t>ného školstva,  druhostupňový výkon štátnej správy uskutočňujú orgány miestnej štátnej správy zriadené len na krajskej úrovni (krajské stavebné úrady a krajské školské úrady). V iných prípadoch, napr. na úseku životného prostredia vo veciach výrubu drevín  a na úseku špeciálneho staveb</w:t>
      </w:r>
      <w:r>
        <w:rPr>
          <w:rFonts w:ascii="Times New Roman" w:hAnsi="Times New Roman" w:cs="Times New Roman"/>
          <w:sz w:val="24"/>
        </w:rPr>
        <w:softHyphen/>
        <w:t>ného úradu pre  miestne  komunikácie, sú odvolacími orgánmi proti prvo</w:t>
      </w:r>
      <w:r>
        <w:rPr>
          <w:rFonts w:ascii="Times New Roman" w:hAnsi="Times New Roman" w:cs="Times New Roman"/>
          <w:sz w:val="24"/>
        </w:rPr>
        <w:softHyphen/>
        <w:t>stupňovým rozhodnu</w:t>
      </w:r>
      <w:r>
        <w:rPr>
          <w:rFonts w:ascii="Times New Roman" w:hAnsi="Times New Roman" w:cs="Times New Roman"/>
          <w:sz w:val="24"/>
        </w:rPr>
        <w:softHyphen/>
        <w:t>tiam obcí or</w:t>
      </w:r>
      <w:r>
        <w:rPr>
          <w:rFonts w:ascii="Times New Roman" w:hAnsi="Times New Roman" w:cs="Times New Roman"/>
          <w:sz w:val="24"/>
        </w:rPr>
        <w:softHyphen/>
        <w:t>gány miestnej štátnej správy zriadené na obvodnej úrovni, a to obvodné úrady život</w:t>
      </w:r>
      <w:r>
        <w:rPr>
          <w:rFonts w:ascii="Times New Roman" w:hAnsi="Times New Roman" w:cs="Times New Roman"/>
          <w:sz w:val="24"/>
        </w:rPr>
        <w:softHyphen/>
        <w:t>ného prostre</w:t>
      </w:r>
      <w:r>
        <w:rPr>
          <w:rFonts w:ascii="Times New Roman" w:hAnsi="Times New Roman" w:cs="Times New Roman"/>
          <w:sz w:val="24"/>
        </w:rPr>
        <w:softHyphen/>
        <w:t>dia a obvodné úrady pre cestnú dopravu a pozemné ko</w:t>
      </w:r>
      <w:r>
        <w:rPr>
          <w:rFonts w:ascii="Times New Roman" w:hAnsi="Times New Roman" w:cs="Times New Roman"/>
          <w:sz w:val="24"/>
        </w:rPr>
        <w:softHyphen/>
        <w:t xml:space="preserve">munikácie. </w:t>
      </w:r>
    </w:p>
    <w:p>
      <w:pPr>
        <w:pStyle w:val="BodyTextIndent2"/>
        <w:spacing w:before="120"/>
        <w:ind w:firstLine="567"/>
        <w:rPr>
          <w:rFonts w:ascii="Times New Roman" w:hAnsi="Times New Roman" w:cs="Times New Roman"/>
        </w:rPr>
      </w:pPr>
      <w:r>
        <w:rPr>
          <w:rFonts w:ascii="Times New Roman" w:hAnsi="Times New Roman" w:cs="Times New Roman"/>
        </w:rPr>
        <w:t>Miestne orgány štátnej správy, vrátane inšpekčných orgánov konajú a rozhodujú o právach, právom chránených záujmoch alebo o povinnostiach právnických osôb a fyzických osôb v správnom konaní, katastrálnom konaní, daňovom konaní a v colnom konaní. Okrem kraj</w:t>
      </w:r>
      <w:r>
        <w:rPr>
          <w:rFonts w:ascii="Times New Roman" w:hAnsi="Times New Roman" w:cs="Times New Roman"/>
        </w:rPr>
        <w:softHyphen/>
        <w:t>ských úradov a obvodných úradov, ktoré vykonávajú štátnu správu aj na úsekoch, ktoré sú v pôsobnosti iných ústredných orgánov štátnej správy ako Ministerstva vnútra Slovenskej republiky, napr. na úse</w:t>
      </w:r>
      <w:r>
        <w:rPr>
          <w:rFonts w:ascii="Times New Roman" w:hAnsi="Times New Roman" w:cs="Times New Roman"/>
        </w:rPr>
        <w:softHyphen/>
        <w:t>koch bezpeč</w:t>
      </w:r>
      <w:r>
        <w:rPr>
          <w:rFonts w:ascii="Times New Roman" w:hAnsi="Times New Roman" w:cs="Times New Roman"/>
        </w:rPr>
        <w:softHyphen/>
        <w:t>nostných rád krajov, bezpečnostných rád obvodov, hospodárskej mobilizácie, správy majetku štátu, rómskej problematiky, drogovej problematiky,  povodňových komisií a registrácií spo</w:t>
      </w:r>
      <w:r>
        <w:rPr>
          <w:rFonts w:ascii="Times New Roman" w:hAnsi="Times New Roman" w:cs="Times New Roman"/>
        </w:rPr>
        <w:softHyphen/>
        <w:t>lo</w:t>
      </w:r>
      <w:r>
        <w:rPr>
          <w:rFonts w:ascii="Times New Roman" w:hAnsi="Times New Roman" w:cs="Times New Roman"/>
        </w:rPr>
        <w:softHyphen/>
        <w:t>čenstiev vlastníkov bytov a nebytových priestorov, sú ostatné analyzované miestne orgány štátnej správy  zriadené prevažne  na jedno odvetvový výkon štátnej správy. To znamená, že riadenie a kontrola výkonu štátnej správy  je v pôsobnosti jedného odvetvového ústredného or</w:t>
      </w:r>
      <w:r>
        <w:rPr>
          <w:rFonts w:ascii="Times New Roman" w:hAnsi="Times New Roman" w:cs="Times New Roman"/>
        </w:rPr>
        <w:softHyphen/>
        <w:t>gánu štátnej správy. Napriek tomu, že krajské úrady a im na roveň postavené ďalšie druho</w:t>
      </w:r>
      <w:r>
        <w:rPr>
          <w:rFonts w:ascii="Times New Roman" w:hAnsi="Times New Roman" w:cs="Times New Roman"/>
        </w:rPr>
        <w:softHyphen/>
        <w:t>stup</w:t>
      </w:r>
      <w:r>
        <w:rPr>
          <w:rFonts w:ascii="Times New Roman" w:hAnsi="Times New Roman" w:cs="Times New Roman"/>
        </w:rPr>
        <w:softHyphen/>
        <w:t>ňové orgány miestnej štátnej správy sú zriadené ako odvolacie orgány proti prvostupňo</w:t>
      </w:r>
      <w:r>
        <w:rPr>
          <w:rFonts w:ascii="Times New Roman" w:hAnsi="Times New Roman" w:cs="Times New Roman"/>
        </w:rPr>
        <w:softHyphen/>
        <w:t>vým roz</w:t>
      </w:r>
      <w:r>
        <w:rPr>
          <w:rFonts w:ascii="Times New Roman" w:hAnsi="Times New Roman" w:cs="Times New Roman"/>
        </w:rPr>
        <w:softHyphen/>
        <w:t>hodnutiam obvodných úradov a im na roveň postavených ďalších prvostupňových miestnych or</w:t>
      </w:r>
      <w:r>
        <w:rPr>
          <w:rFonts w:ascii="Times New Roman" w:hAnsi="Times New Roman" w:cs="Times New Roman"/>
        </w:rPr>
        <w:softHyphen/>
        <w:t>gánov štát</w:t>
      </w:r>
      <w:r>
        <w:rPr>
          <w:rFonts w:ascii="Times New Roman" w:hAnsi="Times New Roman" w:cs="Times New Roman"/>
        </w:rPr>
        <w:softHyphen/>
        <w:t>nej správy vykonávajú aj prvostupňové pôsobnosti. Na druhej strane niektoré  prvo</w:t>
      </w:r>
      <w:r>
        <w:rPr>
          <w:rFonts w:ascii="Times New Roman" w:hAnsi="Times New Roman" w:cs="Times New Roman"/>
        </w:rPr>
        <w:softHyphen/>
        <w:t>stupňové orgány miestnej štátnej správy vykonávajú aj druhostupňový výkon štátnej správy, a to v prípadoch, v ktorých v prvom stupni v oblasti preneseného výkonu štát</w:t>
      </w:r>
      <w:r>
        <w:rPr>
          <w:rFonts w:ascii="Times New Roman" w:hAnsi="Times New Roman" w:cs="Times New Roman"/>
        </w:rPr>
        <w:softHyphen/>
        <w:t xml:space="preserve">nej správy rozhodujú obce, napr. na úsekoch stavebného konania a  životného prostredia.  </w:t>
      </w:r>
    </w:p>
    <w:p>
      <w:pPr>
        <w:pStyle w:val="BodyTextIndent2"/>
        <w:spacing w:before="120"/>
        <w:ind w:firstLine="567"/>
        <w:rPr>
          <w:rFonts w:ascii="Times New Roman" w:hAnsi="Times New Roman" w:cs="Times New Roman"/>
          <w:b/>
        </w:rPr>
      </w:pPr>
      <w:r>
        <w:rPr>
          <w:rFonts w:ascii="Times New Roman" w:hAnsi="Times New Roman" w:cs="Times New Roman"/>
        </w:rPr>
        <w:t>Územné orgány štátnej správy, okrem rozhodovacej pôsobnosti vo veci samej, zabezpe</w:t>
      </w:r>
      <w:r>
        <w:rPr>
          <w:rFonts w:ascii="Times New Roman" w:hAnsi="Times New Roman" w:cs="Times New Roman"/>
        </w:rPr>
        <w:softHyphen/>
        <w:t>čujú ďalšie úlohy  odborného charakteru na jednotlivých úsekoch v ich pôsobnosti, ktoré sú vysoko frekventované a ktoré  musia byť vykonávané rovnako kvalitne a včas. Okrem úkonov ad</w:t>
      </w:r>
      <w:r>
        <w:rPr>
          <w:rFonts w:ascii="Times New Roman" w:hAnsi="Times New Roman" w:cs="Times New Roman"/>
        </w:rPr>
        <w:softHyphen/>
        <w:t>ministratív</w:t>
      </w:r>
      <w:r>
        <w:rPr>
          <w:rFonts w:ascii="Times New Roman" w:hAnsi="Times New Roman" w:cs="Times New Roman"/>
        </w:rPr>
        <w:softHyphen/>
        <w:t>neho charakteru sú to aj úkony slúžiace na záchranu života a zdravia občanov a ich majetku. Počet takýchto úkonov bol v pôsobnosti  okresných riaditeľstiev Hasičského a záchranného zboru v roku 2004 spolu 26 503 a v roku 2005 to bolo  26 832 úkonov. Boli to zásahy vykonané ich jednotkami. V pôsobnosti krajských úradov  bolo  na úseku civilnej ochrany  obyvateľstva  v roku 2004 vykonaných 711 001 takýchto úkonov a v roku 2005 to bo</w:t>
      </w:r>
      <w:r>
        <w:rPr>
          <w:rFonts w:ascii="Times New Roman" w:hAnsi="Times New Roman" w:cs="Times New Roman"/>
        </w:rPr>
        <w:t>lo 244 841.</w:t>
      </w:r>
      <w:r>
        <w:rPr>
          <w:rFonts w:ascii="Times New Roman" w:hAnsi="Times New Roman" w:cs="Times New Roman"/>
          <w:b/>
        </w:rPr>
        <w:t xml:space="preserve"> </w:t>
      </w:r>
    </w:p>
    <w:p>
      <w:pPr>
        <w:spacing w:before="120"/>
        <w:ind w:firstLine="567"/>
        <w:jc w:val="both"/>
        <w:rPr>
          <w:rFonts w:ascii="Times New Roman" w:hAnsi="Times New Roman" w:cs="Times New Roman"/>
          <w:sz w:val="24"/>
        </w:rPr>
      </w:pPr>
      <w:r>
        <w:rPr>
          <w:rFonts w:ascii="Times New Roman" w:hAnsi="Times New Roman" w:cs="Times New Roman"/>
          <w:sz w:val="24"/>
        </w:rPr>
        <w:t>Obvodmi územnej pôsobnosti 727  miestnych orgánov štátnej správy z celkového počtu 742  analyzovaných územných orgánov štátnej správy  sú kraje a okresy. Z toho v sídlach krajov, okrem 88 druhostupňových miestnych orgánov štátnej správy je zriadených aj 61 pr</w:t>
      </w:r>
      <w:r>
        <w:rPr>
          <w:rFonts w:ascii="Times New Roman" w:hAnsi="Times New Roman" w:cs="Times New Roman"/>
          <w:sz w:val="24"/>
        </w:rPr>
        <w:softHyphen/>
        <w:t>vostupňo</w:t>
      </w:r>
      <w:r>
        <w:rPr>
          <w:rFonts w:ascii="Times New Roman" w:hAnsi="Times New Roman" w:cs="Times New Roman"/>
          <w:sz w:val="24"/>
        </w:rPr>
        <w:softHyphen/>
        <w:t>vých miestnych orgánov štátnej správy. Územnými obvodmi pôsobnosti 578 prvo</w:t>
      </w:r>
      <w:r>
        <w:rPr>
          <w:rFonts w:ascii="Times New Roman" w:hAnsi="Times New Roman" w:cs="Times New Roman"/>
          <w:sz w:val="24"/>
        </w:rPr>
        <w:softHyphen/>
        <w:t>stupňových miestnych orgánov štátnej správy je jeden  alebo viac okresov. Obvodmi územnej pô</w:t>
      </w:r>
      <w:r>
        <w:rPr>
          <w:rFonts w:ascii="Times New Roman" w:hAnsi="Times New Roman" w:cs="Times New Roman"/>
          <w:sz w:val="24"/>
        </w:rPr>
        <w:softHyphen/>
        <w:t>sobnosti                  15 druhostupňových  miestnych orgánov štátnej správy, medzi ktoré patrí napr. ústre</w:t>
      </w:r>
      <w:r>
        <w:rPr>
          <w:rFonts w:ascii="Times New Roman" w:hAnsi="Times New Roman" w:cs="Times New Roman"/>
          <w:sz w:val="24"/>
        </w:rPr>
        <w:softHyphen/>
        <w:t>die práce, so</w:t>
      </w:r>
      <w:r>
        <w:rPr>
          <w:rFonts w:ascii="Times New Roman" w:hAnsi="Times New Roman" w:cs="Times New Roman"/>
          <w:sz w:val="24"/>
        </w:rPr>
        <w:softHyphen/>
        <w:t>ciálnych vecí a rodiny, štátna veterinárna  a potravinová správa, úrad verejného zdravotníctva, vyššia vojenská správa, daňové riaditeľstvo, colné riaditeľstvo, hlavný banský úrad a druhostupňové inšpekčné orgány  je územie Slovenskej republiky. Niektoré miestne orgány štátnej správy zriadili na priblíženie prevažne vysoko frekventovanej   štátnej správy občanovi pracoviská, ktorých je napr. v obvodných úra</w:t>
      </w:r>
      <w:r>
        <w:rPr>
          <w:rFonts w:ascii="Times New Roman" w:hAnsi="Times New Roman" w:cs="Times New Roman"/>
          <w:sz w:val="24"/>
        </w:rPr>
        <w:softHyphen/>
        <w:t>doch zriadených 37, a to  na výkon priestupkovej činnosti a živnostenského podnikania.</w:t>
      </w:r>
    </w:p>
    <w:p>
      <w:pPr>
        <w:spacing w:before="120"/>
        <w:ind w:firstLine="567"/>
        <w:jc w:val="both"/>
        <w:rPr>
          <w:rFonts w:ascii="Times New Roman" w:hAnsi="Times New Roman" w:cs="Times New Roman"/>
          <w:sz w:val="24"/>
        </w:rPr>
      </w:pPr>
      <w:r>
        <w:rPr>
          <w:rFonts w:ascii="Times New Roman" w:hAnsi="Times New Roman" w:cs="Times New Roman"/>
          <w:sz w:val="24"/>
        </w:rPr>
        <w:t>Obvodné úrady špecializovanej miestnej štátnej správy, ktoré vykonávajú štátnu správu na  jednotlivých úsekoch  štátnej správy v prvom stupni, sú zriadené v rozličných počtoch, a to od  39 ob</w:t>
      </w:r>
      <w:r>
        <w:rPr>
          <w:rFonts w:ascii="Times New Roman" w:hAnsi="Times New Roman" w:cs="Times New Roman"/>
          <w:sz w:val="24"/>
        </w:rPr>
        <w:softHyphen/>
        <w:t>vodných lesných úradov, cez 40 regionálnych veterinárnych a potravinových správ, 44 ob</w:t>
      </w:r>
      <w:r>
        <w:rPr>
          <w:rFonts w:ascii="Times New Roman" w:hAnsi="Times New Roman" w:cs="Times New Roman"/>
          <w:sz w:val="24"/>
        </w:rPr>
        <w:softHyphen/>
        <w:t>vodných po</w:t>
      </w:r>
      <w:r>
        <w:rPr>
          <w:rFonts w:ascii="Times New Roman" w:hAnsi="Times New Roman" w:cs="Times New Roman"/>
          <w:sz w:val="24"/>
        </w:rPr>
        <w:softHyphen/>
        <w:t>zemkových úradov, 46 obvodných úradov životného prostredia, 46 úradov práce, sociálnych vecí a rodiny, 46  obvodných úradov pre cestnú dopravu a pozemné komunikácie do 50 obvod</w:t>
      </w:r>
      <w:r>
        <w:rPr>
          <w:rFonts w:ascii="Times New Roman" w:hAnsi="Times New Roman" w:cs="Times New Roman"/>
          <w:sz w:val="24"/>
        </w:rPr>
        <w:softHyphen/>
        <w:t>ných úradov, 51 okresných riaditeľstiev Hasičského a záchranného zboru a 72 správ katastra. Z uvedených  diferencovaných počtov  miestnych  orgánov štátnej správy vy</w:t>
      </w:r>
      <w:r>
        <w:rPr>
          <w:rFonts w:ascii="Times New Roman" w:hAnsi="Times New Roman" w:cs="Times New Roman"/>
          <w:sz w:val="24"/>
        </w:rPr>
        <w:softHyphen/>
        <w:t>plýva, že obvodmi ich územnej pôsobnosti sú aj viaceré okresy. V individuálnych prípadoch dochádza z hľadiska územnej pôsobnosti miestnych orgánov štátnej správy k narúšaniu hraníc krajov, napr. na úseku životného prostredia, kde z Trnavského kraja sú do Bratislavského kraja zaradené okresy Senica a Skalica a v prípadoch inšpekčných orgánov, ktoré sú na prvo</w:t>
      </w:r>
      <w:r>
        <w:rPr>
          <w:rFonts w:ascii="Times New Roman" w:hAnsi="Times New Roman" w:cs="Times New Roman"/>
          <w:sz w:val="24"/>
        </w:rPr>
        <w:softHyphen/>
        <w:t>stupňový výkon štátnej správy zriadené v menšom počte,  ako je počet krajov. Konkrétne sú to inšpektoráty životného prostredia, ktoré sú zriadené v počte 4 a Slovenská stavebná inšpekcia, ktorých je zriadených 5. V jednom prípade je na prvostupňovú činnosť zriadený mimo sídla kraja   väčší počet úradov, ako je počet krajov. Je to 9 col</w:t>
      </w:r>
      <w:r>
        <w:rPr>
          <w:rFonts w:ascii="Times New Roman" w:hAnsi="Times New Roman" w:cs="Times New Roman"/>
          <w:sz w:val="24"/>
        </w:rPr>
        <w:softHyphen/>
        <w:t>ných úradov, z ktorých  jeden je z  objektívnych dôvodov v Čiernej nad Tisou. V 15 prí</w:t>
      </w:r>
      <w:r>
        <w:rPr>
          <w:rFonts w:ascii="Times New Roman" w:hAnsi="Times New Roman" w:cs="Times New Roman"/>
          <w:sz w:val="24"/>
        </w:rPr>
        <w:softHyphen/>
        <w:t xml:space="preserve">padoch je druhostupňový výkon štátnej správy uskutočňovaný  na celoslovenskej úrovni. </w:t>
      </w:r>
    </w:p>
    <w:p>
      <w:pPr>
        <w:spacing w:before="120"/>
        <w:ind w:firstLine="567"/>
        <w:jc w:val="both"/>
        <w:rPr>
          <w:rFonts w:ascii="Times New Roman" w:hAnsi="Times New Roman" w:cs="Times New Roman"/>
          <w:sz w:val="24"/>
        </w:rPr>
      </w:pPr>
      <w:r>
        <w:rPr>
          <w:rFonts w:ascii="Times New Roman" w:hAnsi="Times New Roman" w:cs="Times New Roman"/>
          <w:sz w:val="24"/>
        </w:rPr>
        <w:t>Zo 742 analyzovaných miestnych orgánov štátnej správy   má 179 postavenie služobného úradu a je zamestnávateľom. Sú rozpočtovými organizáciami štátu, ktoré sú svojimi príj</w:t>
      </w:r>
      <w:r>
        <w:rPr>
          <w:rFonts w:ascii="Times New Roman" w:hAnsi="Times New Roman" w:cs="Times New Roman"/>
          <w:sz w:val="24"/>
        </w:rPr>
        <w:softHyphen/>
        <w:t>mami a výdavkami zapojené  na rozpočet odvetvového ministerstva a v prípade prvostupňových orgánov na rozpočet príslušného druhostupňového  miestneho orgánu štátnej správy. Z uvedeného počtu 179 úradov  je to 14 úradov zriadených na celoštátnej úrovni, medzi ktoré patrí napr.  ústredie práce, sociálnych vecí a rodiny a 6 inšpekčných orgánov; 83 úradov zriadených na krajskej úrovni, z ktorých je 72 druhostupňo</w:t>
      </w:r>
      <w:r>
        <w:rPr>
          <w:rFonts w:ascii="Times New Roman" w:hAnsi="Times New Roman" w:cs="Times New Roman"/>
          <w:sz w:val="24"/>
        </w:rPr>
        <w:softHyphen/>
        <w:t>vých krajských úradov, 3 správy finančnej kontroly a 8 inšpektorátov práce; 82 úradov zriade</w:t>
      </w:r>
      <w:r>
        <w:rPr>
          <w:rFonts w:ascii="Times New Roman" w:hAnsi="Times New Roman" w:cs="Times New Roman"/>
          <w:sz w:val="24"/>
        </w:rPr>
        <w:softHyphen/>
        <w:t>ných na obvodnej úrovni, medzi ktoré patrí 46 úradov práce, sociálnych vecí a rodiny a 36 regionálnych úra</w:t>
      </w:r>
      <w:r>
        <w:rPr>
          <w:rFonts w:ascii="Times New Roman" w:hAnsi="Times New Roman" w:cs="Times New Roman"/>
          <w:sz w:val="24"/>
        </w:rPr>
        <w:softHyphen/>
        <w:t>dov verejného zdravot</w:t>
      </w:r>
      <w:r>
        <w:rPr>
          <w:rFonts w:ascii="Times New Roman" w:hAnsi="Times New Roman" w:cs="Times New Roman"/>
          <w:sz w:val="24"/>
        </w:rPr>
        <w:softHyphen/>
        <w:t xml:space="preserve">níctva. </w:t>
      </w:r>
    </w:p>
    <w:p>
      <w:pPr>
        <w:spacing w:before="120"/>
        <w:ind w:firstLine="567"/>
        <w:jc w:val="both"/>
        <w:rPr>
          <w:rFonts w:ascii="Times New Roman" w:hAnsi="Times New Roman" w:cs="Times New Roman"/>
          <w:sz w:val="24"/>
        </w:rPr>
      </w:pPr>
      <w:r>
        <w:rPr>
          <w:rFonts w:ascii="Times New Roman" w:hAnsi="Times New Roman" w:cs="Times New Roman"/>
          <w:sz w:val="24"/>
        </w:rPr>
        <w:t>Pôsobnosť analyzovaných miestnych orgá</w:t>
      </w:r>
      <w:r>
        <w:rPr>
          <w:rFonts w:ascii="Times New Roman" w:hAnsi="Times New Roman" w:cs="Times New Roman"/>
          <w:sz w:val="24"/>
        </w:rPr>
        <w:softHyphen/>
        <w:t xml:space="preserve">nov štátnej správy upravuje vyše 220 zákonov.  V súvislosti so zrušením krajských úradov bude potrebné zmeniť alebo doplniť viac ako 50  zákonov. </w:t>
      </w:r>
    </w:p>
    <w:p>
      <w:pPr>
        <w:pStyle w:val="Nadpis1Nadpis1Char"/>
        <w:rPr>
          <w:rFonts w:ascii="Times New Roman" w:hAnsi="Times New Roman" w:cs="Times New Roman"/>
          <w:b w:val="0"/>
          <w:sz w:val="32"/>
        </w:rPr>
      </w:pPr>
    </w:p>
    <w:p>
      <w:pPr>
        <w:pStyle w:val="Nadpis1Nadpis1Char"/>
        <w:rPr>
          <w:rFonts w:ascii="Times New Roman" w:hAnsi="Times New Roman" w:cs="Times New Roman"/>
        </w:rPr>
      </w:pPr>
      <w:r>
        <w:rPr>
          <w:rFonts w:ascii="Times New Roman" w:hAnsi="Times New Roman" w:cs="Times New Roman"/>
        </w:rPr>
        <w:t>B. Frekventovanosť a kvalita výkonu štátnej správy</w:t>
      </w:r>
    </w:p>
    <w:p>
      <w:pPr>
        <w:rPr>
          <w:rFonts w:ascii="Times New Roman" w:hAnsi="Times New Roman" w:cs="Times New Roman"/>
          <w:sz w:val="24"/>
        </w:rPr>
      </w:pPr>
    </w:p>
    <w:p>
      <w:pPr>
        <w:pStyle w:val="BodyText"/>
        <w:ind w:firstLine="567"/>
        <w:rPr>
          <w:rFonts w:ascii="Times New Roman" w:hAnsi="Times New Roman" w:cs="Times New Roman"/>
        </w:rPr>
      </w:pPr>
      <w:r>
        <w:rPr>
          <w:rFonts w:ascii="Times New Roman" w:hAnsi="Times New Roman" w:cs="Times New Roman"/>
        </w:rPr>
        <w:t>V záujme utvorenia možností na porovnanie kvality a frekventovanosti výkonu  štátnej správy boli orgány miestnej  verejnej správy rozdelené do štyroch skupín.  Do I.  skupiny sú zaradené prvostupňové a druhostupňové orgány miest</w:t>
      </w:r>
      <w:r>
        <w:rPr>
          <w:rFonts w:ascii="Times New Roman" w:hAnsi="Times New Roman" w:cs="Times New Roman"/>
        </w:rPr>
        <w:softHyphen/>
        <w:t>nej štátnej správy, v ktorých pôsobnosti sú úseky štátnej správy, ktoré boli v roku 1996 integro</w:t>
      </w:r>
      <w:r>
        <w:rPr>
          <w:rFonts w:ascii="Times New Roman" w:hAnsi="Times New Roman" w:cs="Times New Roman"/>
        </w:rPr>
        <w:softHyphen/>
        <w:t>vané do pôsobnosti  8 krajských úradov a 79 okresných úradov, a ktoré sa dezintegro</w:t>
      </w:r>
      <w:r>
        <w:rPr>
          <w:rFonts w:ascii="Times New Roman" w:hAnsi="Times New Roman" w:cs="Times New Roman"/>
        </w:rPr>
        <w:softHyphen/>
        <w:t>vali v priebehu rokov 1996 – 2003, alebo ktoré vznik</w:t>
      </w:r>
      <w:r>
        <w:rPr>
          <w:rFonts w:ascii="Times New Roman" w:hAnsi="Times New Roman" w:cs="Times New Roman"/>
        </w:rPr>
        <w:t>li v dôsledku reformy týkajúcej sa de</w:t>
      </w:r>
      <w:r>
        <w:rPr>
          <w:rFonts w:ascii="Times New Roman" w:hAnsi="Times New Roman" w:cs="Times New Roman"/>
        </w:rPr>
        <w:softHyphen/>
        <w:t>centralizá</w:t>
      </w:r>
      <w:r>
        <w:rPr>
          <w:rFonts w:ascii="Times New Roman" w:hAnsi="Times New Roman" w:cs="Times New Roman"/>
        </w:rPr>
        <w:softHyphen/>
        <w:t xml:space="preserve">cie pôsobnosti v rokoch 2001 – 2003 a dezintegrácie miestnej štátnej správy v období od 1. 1. 2004. Do  II. skupiny patria ďalšie miestne  orgány štátnej správy,  do III. skupiny inšpekčné orgány  a do IV. skupiny územná samospráva. </w:t>
      </w:r>
    </w:p>
    <w:p>
      <w:pPr>
        <w:pStyle w:val="BodyText"/>
        <w:spacing w:before="120"/>
        <w:ind w:firstLine="567"/>
        <w:rPr>
          <w:rFonts w:ascii="Times New Roman" w:hAnsi="Times New Roman" w:cs="Times New Roman"/>
        </w:rPr>
      </w:pPr>
      <w:r>
        <w:rPr>
          <w:rFonts w:ascii="Times New Roman" w:hAnsi="Times New Roman" w:cs="Times New Roman"/>
        </w:rPr>
        <w:t>Na porovnanie kvality a frekventovanosti činnosti analyzovaných orgánov miestnej ve</w:t>
      </w:r>
      <w:r>
        <w:rPr>
          <w:rFonts w:ascii="Times New Roman" w:hAnsi="Times New Roman" w:cs="Times New Roman"/>
        </w:rPr>
        <w:softHyphen/>
        <w:t>rej</w:t>
      </w:r>
      <w:r>
        <w:rPr>
          <w:rFonts w:ascii="Times New Roman" w:hAnsi="Times New Roman" w:cs="Times New Roman"/>
        </w:rPr>
        <w:softHyphen/>
        <w:t>nej správy zradených do I. skupiny slúžili údaje zo sumárnych výkazov o činnosti krajských úradov a okresných úradov v správnom konaní  a o počte ich iných úkonov rozhodujúceho charak</w:t>
      </w:r>
      <w:r>
        <w:rPr>
          <w:rFonts w:ascii="Times New Roman" w:hAnsi="Times New Roman" w:cs="Times New Roman"/>
        </w:rPr>
        <w:softHyphen/>
        <w:t>teru za rok 2001.</w:t>
      </w:r>
    </w:p>
    <w:p>
      <w:pPr>
        <w:pStyle w:val="BodyText"/>
        <w:spacing w:before="120"/>
        <w:ind w:firstLine="567"/>
        <w:rPr>
          <w:rFonts w:ascii="Times New Roman" w:hAnsi="Times New Roman" w:cs="Times New Roman"/>
        </w:rPr>
      </w:pPr>
      <w:r>
        <w:rPr>
          <w:rFonts w:ascii="Times New Roman" w:hAnsi="Times New Roman" w:cs="Times New Roman"/>
        </w:rPr>
        <w:t xml:space="preserve"> Miestne orgány verejnej správy,  ktorých činnosť  je  predmetom analýzy, konajú a rozhodujú o právach, právom chránených záujmoch alebo o povinnostiach právnických           osôb a fyzických osô</w:t>
      </w:r>
      <w:r>
        <w:rPr>
          <w:rFonts w:ascii="Times New Roman" w:hAnsi="Times New Roman" w:cs="Times New Roman"/>
        </w:rPr>
        <w:t>b, t. j. navonok úradu. Frekventovanosť rozhodovacej pôsobnosti zvyšuje aj činnosť miestnych orgánov štátnej správy smerujúca dovnútra úradu, najmä v  štátnozamestnaneckých vzťahoch štátnych za</w:t>
      </w:r>
      <w:r>
        <w:rPr>
          <w:rFonts w:ascii="Times New Roman" w:hAnsi="Times New Roman" w:cs="Times New Roman"/>
        </w:rPr>
        <w:softHyphen/>
        <w:t>mestnancov.  V roku 2004 orgány miestnej ve</w:t>
      </w:r>
      <w:r>
        <w:rPr>
          <w:rFonts w:ascii="Times New Roman" w:hAnsi="Times New Roman" w:cs="Times New Roman"/>
        </w:rPr>
        <w:softHyphen/>
        <w:t>rejnej správy vydali celkom  6 840 623 prvo</w:t>
      </w:r>
      <w:r>
        <w:rPr>
          <w:rFonts w:ascii="Times New Roman" w:hAnsi="Times New Roman" w:cs="Times New Roman"/>
        </w:rPr>
        <w:softHyphen/>
        <w:t>stup</w:t>
      </w:r>
      <w:r>
        <w:rPr>
          <w:rFonts w:ascii="Times New Roman" w:hAnsi="Times New Roman" w:cs="Times New Roman"/>
        </w:rPr>
        <w:softHyphen/>
        <w:t>ňových rozhodnutí a v roku 2005 o  2 392 495 prvostupňových rozhodnutí menej,  čo bolo spô</w:t>
      </w:r>
      <w:r>
        <w:rPr>
          <w:rFonts w:ascii="Times New Roman" w:hAnsi="Times New Roman" w:cs="Times New Roman"/>
        </w:rPr>
        <w:softHyphen/>
        <w:t>sobné napr. výrazným znížením počtu   prvo</w:t>
      </w:r>
      <w:r>
        <w:rPr>
          <w:rFonts w:ascii="Times New Roman" w:hAnsi="Times New Roman" w:cs="Times New Roman"/>
        </w:rPr>
        <w:softHyphen/>
        <w:t>stupňových rozhodnutí   vydaných col</w:t>
      </w:r>
      <w:r>
        <w:rPr>
          <w:rFonts w:ascii="Times New Roman" w:hAnsi="Times New Roman" w:cs="Times New Roman"/>
        </w:rPr>
        <w:softHyphen/>
        <w:t xml:space="preserve">nými úradmi. </w:t>
      </w:r>
    </w:p>
    <w:p>
      <w:pPr>
        <w:pStyle w:val="BodyText"/>
        <w:spacing w:before="120"/>
        <w:ind w:firstLine="567"/>
        <w:rPr>
          <w:rFonts w:ascii="Times New Roman" w:hAnsi="Times New Roman" w:cs="Times New Roman"/>
        </w:rPr>
      </w:pPr>
      <w:r>
        <w:rPr>
          <w:rFonts w:ascii="Times New Roman" w:hAnsi="Times New Roman" w:cs="Times New Roman"/>
        </w:rPr>
        <w:t>V  rámci odvolacieho konania voči prvostupňovým rozhodnutiam (vrátane autoreme</w:t>
      </w:r>
      <w:r>
        <w:rPr>
          <w:rFonts w:ascii="Times New Roman" w:hAnsi="Times New Roman" w:cs="Times New Roman"/>
        </w:rPr>
        <w:softHyphen/>
        <w:t>dúry) bolo v roku 2004 vyhovené v 14 874 prípadoch, čo tvorí  0,22  % vydaných rozhodnutí a v roku 2005 to bolo v 15 365 prípadoch, čo tvorí  0,34</w:t>
      </w:r>
      <w:r>
        <w:rPr>
          <w:rFonts w:ascii="Times New Roman" w:hAnsi="Times New Roman" w:cs="Times New Roman"/>
          <w:b/>
        </w:rPr>
        <w:t xml:space="preserve"> </w:t>
      </w:r>
      <w:r>
        <w:rPr>
          <w:rFonts w:ascii="Times New Roman" w:hAnsi="Times New Roman" w:cs="Times New Roman"/>
        </w:rPr>
        <w:t>%. Z celkového počtu 6 840 623 pr</w:t>
      </w:r>
      <w:r>
        <w:rPr>
          <w:rFonts w:ascii="Times New Roman" w:hAnsi="Times New Roman" w:cs="Times New Roman"/>
        </w:rPr>
        <w:softHyphen/>
        <w:t>vostupňových rozhodnutí vydaných napr. v roku 2004 miestnymi orgánmi verejnej správy vydali orgány miest</w:t>
      </w:r>
      <w:r>
        <w:rPr>
          <w:rFonts w:ascii="Times New Roman" w:hAnsi="Times New Roman" w:cs="Times New Roman"/>
        </w:rPr>
        <w:softHyphen/>
        <w:t>nej štátnej správy  zaradené do prvej skupiny 3 286  091 prvostupňových rozhodnutí, z ktorých najviac, a to 2 517 829 bolo vydaných na úseku sociálnych vecí, rodiny  a zamestnanosti. Z tohto počtu bolo napr. 1 067 520 prvostupňových rozhodnutí vydaných  na úseku pomoci v hmotnej núdzi a  takmer 800 000 na úseku zamestnanosti. V roku 2005 sa oproti roku 2004 znížil  počet prvostupňových roz</w:t>
      </w:r>
      <w:r>
        <w:rPr>
          <w:rFonts w:ascii="Times New Roman" w:hAnsi="Times New Roman" w:cs="Times New Roman"/>
        </w:rPr>
        <w:softHyphen/>
        <w:t>hod</w:t>
      </w:r>
      <w:r>
        <w:rPr>
          <w:rFonts w:ascii="Times New Roman" w:hAnsi="Times New Roman" w:cs="Times New Roman"/>
        </w:rPr>
        <w:softHyphen/>
        <w:t>nutí  vydaných orgánmi zaradenými do I. skupiny o  483 667,  a to predovšetkým v dôsledku ich výraznejšieho poklesu na úseku sociálnych vecí, na ktorom sa prejavilo najmä prehodnotenie všetkých poberateľov peňažných príspevkov na kompenzáciu sociálnych dôsled</w:t>
      </w:r>
      <w:r>
        <w:rPr>
          <w:rFonts w:ascii="Times New Roman" w:hAnsi="Times New Roman" w:cs="Times New Roman"/>
        </w:rPr>
        <w:softHyphen/>
        <w:t>kov ťažko zdra</w:t>
      </w:r>
      <w:r>
        <w:rPr>
          <w:rFonts w:ascii="Times New Roman" w:hAnsi="Times New Roman" w:cs="Times New Roman"/>
        </w:rPr>
        <w:softHyphen/>
        <w:t>votne postihnutých.  K najvýraznejšiemu po</w:t>
      </w:r>
      <w:r>
        <w:rPr>
          <w:rFonts w:ascii="Times New Roman" w:hAnsi="Times New Roman" w:cs="Times New Roman"/>
        </w:rPr>
        <w:softHyphen/>
        <w:t>klesu v roku 2005, a to o vyše  1 800 000 vydaných prvostupňových rozhodnutí došlo  v pôsobnosti   colných úradov z dôvodov trans</w:t>
      </w:r>
      <w:r>
        <w:rPr>
          <w:rFonts w:ascii="Times New Roman" w:hAnsi="Times New Roman" w:cs="Times New Roman"/>
        </w:rPr>
        <w:softHyphen/>
        <w:t xml:space="preserve">formácie ich činností.  </w:t>
      </w:r>
    </w:p>
    <w:p>
      <w:pPr>
        <w:pStyle w:val="BodyText"/>
        <w:spacing w:before="120"/>
        <w:ind w:firstLine="567"/>
        <w:rPr>
          <w:rFonts w:ascii="Times New Roman" w:hAnsi="Times New Roman" w:cs="Times New Roman"/>
        </w:rPr>
      </w:pPr>
      <w:r>
        <w:rPr>
          <w:rFonts w:ascii="Times New Roman" w:hAnsi="Times New Roman" w:cs="Times New Roman"/>
        </w:rPr>
        <w:t>Pri  porovnaní údajov uvedených vo   výkaze  o činnosti krajských úradov a okresných úradov  v správnom konaní  za rok 2001 s údajmi za rok 2004 možno konštatovať, že  počet  cca  2 516 091 prvostupňových rozhodnutí  vydaných v roku 2004  miestnymi orgánmi štátnej správy zaradenými do I. skupiny  (ktorý vznikol po odpočítaní cca 770 000 rozhodnutí vy</w:t>
      </w:r>
      <w:r>
        <w:rPr>
          <w:rFonts w:ascii="Times New Roman" w:hAnsi="Times New Roman" w:cs="Times New Roman"/>
        </w:rPr>
        <w:softHyphen/>
        <w:t>daných na úseku zamestnanosti, ktorý nebol vykonávaný v integrovaných krajských úradoch a okresných  úradoch)  sa takmer zhoduje s počtom 2 492 225 rozhodnutí vydaných kraj</w:t>
      </w:r>
      <w:r>
        <w:rPr>
          <w:rFonts w:ascii="Times New Roman" w:hAnsi="Times New Roman" w:cs="Times New Roman"/>
        </w:rPr>
        <w:softHyphen/>
        <w:t>skými úradmi a okresnými úradmi v roku 2001, a to aj napriek tomu, že v rámci  decentralizá</w:t>
      </w:r>
      <w:r>
        <w:rPr>
          <w:rFonts w:ascii="Times New Roman" w:hAnsi="Times New Roman" w:cs="Times New Roman"/>
        </w:rPr>
        <w:softHyphen/>
        <w:t>cie pôsobností  bol  najfrekventovanejší úsek stavebného konania (na ktorom bolo v roku 2001 vydaných 72 523 rozhodnutí)  decentralizovaný  na obce, ktoré ho vykonávajú ako pre</w:t>
      </w:r>
      <w:r>
        <w:rPr>
          <w:rFonts w:ascii="Times New Roman" w:hAnsi="Times New Roman" w:cs="Times New Roman"/>
        </w:rPr>
        <w:softHyphen/>
        <w:t>nesený výkon štátnej správy.  Takmer totožnosť počtu  prvostupňových  rozhodnutí vydaných v roku 2004 miestnymi orgánmi štátnej správy, ktorých úseky štátnej správy  boli v roku 1996 integrované s počtom vy</w:t>
      </w:r>
      <w:r>
        <w:rPr>
          <w:rFonts w:ascii="Times New Roman" w:hAnsi="Times New Roman" w:cs="Times New Roman"/>
        </w:rPr>
        <w:softHyphen/>
        <w:t>da</w:t>
      </w:r>
      <w:r>
        <w:rPr>
          <w:rFonts w:ascii="Times New Roman" w:hAnsi="Times New Roman" w:cs="Times New Roman"/>
        </w:rPr>
        <w:softHyphen/>
        <w:t>ných prvostupňových rozhodnutí v roku 2001, je spôsobená aj v dôsledku  vyše 66 500 roz</w:t>
      </w:r>
      <w:r>
        <w:rPr>
          <w:rFonts w:ascii="Times New Roman" w:hAnsi="Times New Roman" w:cs="Times New Roman"/>
        </w:rPr>
        <w:softHyphen/>
        <w:t>hodnutí vydaných</w:t>
      </w:r>
      <w:r>
        <w:rPr>
          <w:rFonts w:ascii="Times New Roman" w:hAnsi="Times New Roman" w:cs="Times New Roman"/>
        </w:rPr>
        <w:t xml:space="preserve"> v roku 2004 vo veciach štátnozamestnaneckých vzťahov. </w:t>
      </w:r>
    </w:p>
    <w:p>
      <w:pPr>
        <w:pStyle w:val="BodyText"/>
        <w:spacing w:before="120"/>
        <w:ind w:firstLine="567"/>
        <w:rPr>
          <w:rFonts w:ascii="Times New Roman" w:hAnsi="Times New Roman" w:cs="Times New Roman"/>
        </w:rPr>
      </w:pPr>
      <w:r>
        <w:rPr>
          <w:rFonts w:ascii="Times New Roman" w:hAnsi="Times New Roman" w:cs="Times New Roman"/>
        </w:rPr>
        <w:t>Orgány miestnej štátnej správy zaradené do II. skupiny v roku 2004 vydali 3 374 268  pr</w:t>
      </w:r>
      <w:r>
        <w:rPr>
          <w:rFonts w:ascii="Times New Roman" w:hAnsi="Times New Roman" w:cs="Times New Roman"/>
        </w:rPr>
        <w:softHyphen/>
        <w:t>vostupňových rozhodnutí a v roku 2005 to bolo 1 490 699 rozhodnutí. Odvolaniam podaným proti týmto rozhodnutiam bolo v roku 2004 vyhovené v 4 961 prípadoch, čo znamená  0,14 % po</w:t>
      </w:r>
      <w:r>
        <w:rPr>
          <w:rFonts w:ascii="Times New Roman" w:hAnsi="Times New Roman" w:cs="Times New Roman"/>
        </w:rPr>
        <w:softHyphen/>
        <w:t>chybení v rozhodovacom procese.   Oproti  roku 2004  bolo v roku 2005  vydaných  o 1  885 569 prvo</w:t>
      </w:r>
      <w:r>
        <w:rPr>
          <w:rFonts w:ascii="Times New Roman" w:hAnsi="Times New Roman" w:cs="Times New Roman"/>
        </w:rPr>
        <w:softHyphen/>
        <w:t>stupňových rozhodnutí menej a počet 4 849 oprávnených odvolaní znamená 0,32 % nespráv</w:t>
      </w:r>
      <w:r>
        <w:rPr>
          <w:rFonts w:ascii="Times New Roman" w:hAnsi="Times New Roman" w:cs="Times New Roman"/>
        </w:rPr>
        <w:softHyphen/>
        <w:t>nych rozhod</w:t>
      </w:r>
      <w:r>
        <w:rPr>
          <w:rFonts w:ascii="Times New Roman" w:hAnsi="Times New Roman" w:cs="Times New Roman"/>
        </w:rPr>
        <w:softHyphen/>
        <w:t>nutí vydaných v  správnom konaní prípadne v daňovom ko</w:t>
      </w:r>
      <w:r>
        <w:rPr>
          <w:rFonts w:ascii="Times New Roman" w:hAnsi="Times New Roman" w:cs="Times New Roman"/>
        </w:rPr>
        <w:softHyphen/>
        <w:t>naní.</w:t>
      </w:r>
    </w:p>
    <w:p>
      <w:pPr>
        <w:pStyle w:val="BodyText"/>
        <w:spacing w:before="120"/>
        <w:ind w:firstLine="567"/>
        <w:rPr>
          <w:rFonts w:ascii="Times New Roman" w:hAnsi="Times New Roman" w:cs="Times New Roman"/>
        </w:rPr>
      </w:pPr>
      <w:r>
        <w:rPr>
          <w:rFonts w:ascii="Times New Roman" w:hAnsi="Times New Roman" w:cs="Times New Roman"/>
        </w:rPr>
        <w:t>V roku 2004 vydali inšpekčné orgány (III. skupina) celkom 11 423 prvostupňových roz</w:t>
      </w:r>
      <w:r>
        <w:rPr>
          <w:rFonts w:ascii="Times New Roman" w:hAnsi="Times New Roman" w:cs="Times New Roman"/>
        </w:rPr>
        <w:softHyphen/>
        <w:t>hodnutí a v roku 2005 to bolo 12 843, čo je primeraný počet vzhľadom na prevažujúci charakter  iných činností (inšpekčných, kontrolných, presadzovania ochrany zamestnancov pri práci, vyko</w:t>
      </w:r>
      <w:r>
        <w:rPr>
          <w:rFonts w:ascii="Times New Roman" w:hAnsi="Times New Roman" w:cs="Times New Roman"/>
        </w:rPr>
        <w:softHyphen/>
        <w:t xml:space="preserve">návania kontrol a následných finančných kontrol)  v ich pôsobnosti. </w:t>
      </w:r>
    </w:p>
    <w:p>
      <w:pPr>
        <w:pStyle w:val="BodyText"/>
        <w:spacing w:before="120"/>
        <w:ind w:firstLine="567"/>
        <w:rPr>
          <w:rFonts w:ascii="Times New Roman" w:hAnsi="Times New Roman" w:cs="Times New Roman"/>
        </w:rPr>
      </w:pPr>
      <w:r>
        <w:rPr>
          <w:rFonts w:ascii="Times New Roman" w:hAnsi="Times New Roman" w:cs="Times New Roman"/>
        </w:rPr>
        <w:tab/>
        <w:t>Frekventovanosť výkonu štátnej správy, ktorá v značnej miere ovplyvňuje jeho kvalitu, je potrebné posudzovať aj v kontinuite rozhodovacej pôsobnosti na výkon iných úkonov roz</w:t>
      </w:r>
      <w:r>
        <w:rPr>
          <w:rFonts w:ascii="Times New Roman" w:hAnsi="Times New Roman" w:cs="Times New Roman"/>
        </w:rPr>
        <w:softHyphen/>
        <w:t>hodu</w:t>
      </w:r>
      <w:r>
        <w:rPr>
          <w:rFonts w:ascii="Times New Roman" w:hAnsi="Times New Roman" w:cs="Times New Roman"/>
        </w:rPr>
        <w:softHyphen/>
        <w:t>júceho charakteru, ktoré boli v roku 2004 vykonané v počte 120 644 948 a v roku 2005  v počte 126 425 607.  Najviac takýchto úkonov, a to 97 339 136 bolo uskutočnených  v úradoch práce, sociálnych vecí a rodiny,  6 513 867 ich bolo uskutočnených v pôsobnosti krajských úradov a obvodných úradov, v  2 780 393 prípadoch ich uskutočnili katastrálne úrady, atď. V počte  úkonov rozhodujú</w:t>
      </w:r>
      <w:r>
        <w:rPr>
          <w:rFonts w:ascii="Times New Roman" w:hAnsi="Times New Roman" w:cs="Times New Roman"/>
        </w:rPr>
        <w:softHyphen/>
        <w:t>ceho charakteru je zahrnutá aj kontrolná činnosť a činnosť súvisiaca s poskytovaním informácií podľa zákona č. 211/2000  Z. z. o slobodnom prístupe  k informáciám v znení neskorších predpi</w:t>
      </w:r>
      <w:r>
        <w:rPr>
          <w:rFonts w:ascii="Times New Roman" w:hAnsi="Times New Roman" w:cs="Times New Roman"/>
        </w:rPr>
        <w:softHyphen/>
        <w:t>sov  (zákon o slobode informácií).</w:t>
      </w:r>
    </w:p>
    <w:p>
      <w:pPr>
        <w:pStyle w:val="BodyText"/>
        <w:spacing w:before="120"/>
        <w:ind w:firstLine="567"/>
        <w:rPr>
          <w:rFonts w:ascii="Times New Roman" w:hAnsi="Times New Roman" w:cs="Times New Roman"/>
        </w:rPr>
      </w:pPr>
      <w:r>
        <w:rPr>
          <w:rFonts w:ascii="Times New Roman" w:hAnsi="Times New Roman" w:cs="Times New Roman"/>
        </w:rPr>
        <w:t>V roku 2004 prejednali analyzované  orgány miestnej verejnej správy 64 474 pries</w:t>
      </w:r>
      <w:r>
        <w:rPr>
          <w:rFonts w:ascii="Times New Roman" w:hAnsi="Times New Roman" w:cs="Times New Roman"/>
        </w:rPr>
        <w:t>tup</w:t>
      </w:r>
      <w:r>
        <w:rPr>
          <w:rFonts w:ascii="Times New Roman" w:hAnsi="Times New Roman" w:cs="Times New Roman"/>
        </w:rPr>
        <w:softHyphen/>
        <w:t>kov, z ktorých bolo 53 605  prejednaných obvodnými  úradmi  na  úseku  občianskeho  spolu</w:t>
      </w:r>
      <w:r>
        <w:rPr>
          <w:rFonts w:ascii="Times New Roman" w:hAnsi="Times New Roman" w:cs="Times New Roman"/>
        </w:rPr>
        <w:softHyphen/>
        <w:t>nažíva</w:t>
      </w:r>
      <w:r>
        <w:rPr>
          <w:rFonts w:ascii="Times New Roman" w:hAnsi="Times New Roman" w:cs="Times New Roman"/>
        </w:rPr>
        <w:softHyphen/>
        <w:t>nia.  Oproti roku 2004 bolo v roku 2005 prejednaných o 2 311 priestupkov viac, z toho bolo                  1 103 priestupkov prejednaných obvodnými úradmi.</w:t>
      </w:r>
    </w:p>
    <w:p>
      <w:pPr>
        <w:pStyle w:val="BodyText"/>
        <w:spacing w:before="120"/>
        <w:ind w:firstLine="567"/>
        <w:rPr>
          <w:rFonts w:ascii="Times New Roman" w:hAnsi="Times New Roman" w:cs="Times New Roman"/>
        </w:rPr>
      </w:pPr>
      <w:r>
        <w:rPr>
          <w:rFonts w:ascii="Times New Roman" w:hAnsi="Times New Roman" w:cs="Times New Roman"/>
        </w:rPr>
        <w:t>Z celkového počtu  8 677  sťažností a petícií vybavených v roku 2004 miestnymi or</w:t>
      </w:r>
      <w:r>
        <w:rPr>
          <w:rFonts w:ascii="Times New Roman" w:hAnsi="Times New Roman" w:cs="Times New Roman"/>
        </w:rPr>
        <w:softHyphen/>
        <w:t>gánmi štátnej správy a sťažností, ktoré  prijali orgány  územnej samosprávy,  bolo najviac, a to 1 469 sťažností  vybavených na úseku sociálnych vecí a rodiny.  Podobne to bolo aj v roku 2005, keď    z celkového počtu 9 886  vybavených sťažností a petícií bolo na úseku so</w:t>
      </w:r>
      <w:r>
        <w:rPr>
          <w:rFonts w:ascii="Times New Roman" w:hAnsi="Times New Roman" w:cs="Times New Roman"/>
        </w:rPr>
        <w:softHyphen/>
        <w:t>ciálnych vecí a rodiny vybavených 1 016. Celkový priemerný počet sťažností na jeden ana</w:t>
      </w:r>
      <w:r>
        <w:rPr>
          <w:rFonts w:ascii="Times New Roman" w:hAnsi="Times New Roman" w:cs="Times New Roman"/>
        </w:rPr>
        <w:softHyphen/>
        <w:t>lyzovaný úrad, vrátane územ</w:t>
      </w:r>
      <w:r>
        <w:rPr>
          <w:rFonts w:ascii="Times New Roman" w:hAnsi="Times New Roman" w:cs="Times New Roman"/>
        </w:rPr>
        <w:softHyphen/>
        <w:t>nej samosprávy, v roku 2004 bol 13,3 sťažností  a v roku 2005 to bolo 14, 6 sťažností.</w:t>
      </w:r>
    </w:p>
    <w:p>
      <w:pPr>
        <w:pStyle w:val="BodyText"/>
        <w:spacing w:before="120"/>
        <w:ind w:firstLine="567"/>
        <w:rPr>
          <w:rFonts w:ascii="Times New Roman" w:hAnsi="Times New Roman" w:cs="Times New Roman"/>
        </w:rPr>
      </w:pPr>
      <w:r>
        <w:rPr>
          <w:rFonts w:ascii="Times New Roman" w:hAnsi="Times New Roman" w:cs="Times New Roman"/>
        </w:rPr>
        <w:t>Pri sledovaní frekventovanosti pôsobnosti analyzovaných orgánov miestnej verejnej správy pri  prepočte počtu vydaných prvostupňových rozhodnutí a počtu obyvateľov vy</w:t>
      </w:r>
      <w:r>
        <w:rPr>
          <w:rFonts w:ascii="Times New Roman" w:hAnsi="Times New Roman" w:cs="Times New Roman"/>
        </w:rPr>
        <w:softHyphen/>
        <w:t>plýva, že v roku 2004 pripadlo na jedného obyvateľa Slovenskej republiky  1,27 prvostupňových rozhodnutí a v roku 2005 to bolo 0, 83 rozhodnutí. Pomerne vysoká je frekventovanosť rozhodovacej pô</w:t>
      </w:r>
      <w:r>
        <w:rPr>
          <w:rFonts w:ascii="Times New Roman" w:hAnsi="Times New Roman" w:cs="Times New Roman"/>
        </w:rPr>
        <w:softHyphen/>
        <w:t>sobnosti na niektorých úsekoch štátnej správy v prepočte na jedného zamestnanca úradu.</w:t>
      </w:r>
    </w:p>
    <w:p>
      <w:pPr>
        <w:pStyle w:val="BodyText"/>
        <w:spacing w:before="120"/>
        <w:ind w:firstLine="567"/>
        <w:rPr>
          <w:rFonts w:ascii="Times New Roman" w:hAnsi="Times New Roman" w:cs="Times New Roman"/>
        </w:rPr>
      </w:pPr>
      <w:r>
        <w:rPr>
          <w:rFonts w:ascii="Times New Roman" w:hAnsi="Times New Roman" w:cs="Times New Roman"/>
        </w:rPr>
        <w:t>Problémové situá</w:t>
      </w:r>
      <w:r>
        <w:rPr>
          <w:rFonts w:ascii="Times New Roman" w:hAnsi="Times New Roman" w:cs="Times New Roman"/>
        </w:rPr>
        <w:t>cie vznikajú najmä  na úradoch, v ktorých je najvyššia frekventovanosť roz</w:t>
      </w:r>
      <w:r>
        <w:rPr>
          <w:rFonts w:ascii="Times New Roman" w:hAnsi="Times New Roman" w:cs="Times New Roman"/>
        </w:rPr>
        <w:softHyphen/>
        <w:t>hodovacej činnosti alebo rozhodovacia pôsobnosť  je zložitá. Napr. na úseku sociálnych vecí a rodiny je znásobovaná aj výkonom nových agend na jednotlivých úsekoch štátnej správy, vrá</w:t>
      </w:r>
      <w:r>
        <w:rPr>
          <w:rFonts w:ascii="Times New Roman" w:hAnsi="Times New Roman" w:cs="Times New Roman"/>
        </w:rPr>
        <w:softHyphen/>
        <w:t>tane  úloh koordinácie rodinných dávok v rámci Európskej únie, pričom na tieto úlohy neboli stanovené vyššie počty zamestnancov. Tým v určitých oblastiach pretrváva pre</w:t>
      </w:r>
      <w:r>
        <w:rPr>
          <w:rFonts w:ascii="Times New Roman" w:hAnsi="Times New Roman" w:cs="Times New Roman"/>
        </w:rPr>
        <w:softHyphen/>
        <w:t>ťaženosť zamestnancov z dôvodu ich poddimenzovaných  počtov. Ministerstvo práce, sociálnych vecí a rodiny Slovenskej republiky odporúča, aby problémy na jednotlivých úsekoch boli pri systemizácii v plnej miere zohľad</w:t>
      </w:r>
      <w:r>
        <w:rPr>
          <w:rFonts w:ascii="Times New Roman" w:hAnsi="Times New Roman" w:cs="Times New Roman"/>
        </w:rPr>
        <w:softHyphen/>
        <w:t>nené.  Na úse</w:t>
      </w:r>
      <w:r>
        <w:rPr>
          <w:rFonts w:ascii="Times New Roman" w:hAnsi="Times New Roman" w:cs="Times New Roman"/>
        </w:rPr>
        <w:softHyphen/>
        <w:t>koch sociálnych vecí, zamestnanosti a rodiny pretrváva nepriaznivý stav aj  v oblasti softwaro</w:t>
      </w:r>
      <w:r>
        <w:rPr>
          <w:rFonts w:ascii="Times New Roman" w:hAnsi="Times New Roman" w:cs="Times New Roman"/>
        </w:rPr>
        <w:softHyphen/>
        <w:t>vého zabezpečenia,  na ktorom produkčné i podporné systémy sú zastaralé a nevyhovujú súčas</w:t>
      </w:r>
      <w:r>
        <w:rPr>
          <w:rFonts w:ascii="Times New Roman" w:hAnsi="Times New Roman" w:cs="Times New Roman"/>
        </w:rPr>
        <w:softHyphen/>
        <w:t>ným bezpečnostným požiadavkám prevádzkovania systémov a požiadavkám na ochranu osob</w:t>
      </w:r>
      <w:r>
        <w:rPr>
          <w:rFonts w:ascii="Times New Roman" w:hAnsi="Times New Roman" w:cs="Times New Roman"/>
        </w:rPr>
        <w:softHyphen/>
        <w:t xml:space="preserve">ných údajov. Hlavné problémy v oblasti realizácie odborných poradenských služieb vyplývajú z nedostatočného priestorového zabezpečenia na výkon týchto úloh v  úradoch práce, sociálnych vecí a rodiny.   </w:t>
      </w:r>
    </w:p>
    <w:p>
      <w:pPr>
        <w:pStyle w:val="BodyText"/>
        <w:spacing w:before="120"/>
        <w:ind w:firstLine="567"/>
        <w:rPr>
          <w:rFonts w:ascii="Times New Roman" w:hAnsi="Times New Roman" w:cs="Times New Roman"/>
        </w:rPr>
      </w:pPr>
      <w:r>
        <w:rPr>
          <w:rFonts w:ascii="Times New Roman" w:hAnsi="Times New Roman" w:cs="Times New Roman"/>
        </w:rPr>
        <w:t>Na nedostatočný počet zamestnancov a na nedostatky v softwarovom vybavení odvetvových  orgánov miestnej štátnej správy poukázali aj ďalšie ústredné orgány štátnej správy, napr. Ministerstvo pôdohospodárstva Slovenskej republiky na ob</w:t>
      </w:r>
      <w:r>
        <w:rPr>
          <w:rFonts w:ascii="Times New Roman" w:hAnsi="Times New Roman" w:cs="Times New Roman"/>
        </w:rPr>
        <w:softHyphen/>
        <w:t>vodných pozemkových úradoch.</w:t>
      </w:r>
    </w:p>
    <w:p>
      <w:pPr>
        <w:pStyle w:val="BodyText"/>
        <w:spacing w:before="120"/>
        <w:ind w:firstLine="567"/>
        <w:rPr>
          <w:rFonts w:ascii="Times New Roman" w:hAnsi="Times New Roman" w:cs="Times New Roman"/>
        </w:rPr>
      </w:pPr>
      <w:r>
        <w:rPr>
          <w:rFonts w:ascii="Times New Roman" w:hAnsi="Times New Roman" w:cs="Times New Roman"/>
        </w:rPr>
        <w:t>Na úseku katastrálnom Úrad geodézie, kartografie  a katastra Slovenskej republiky   uvádza, že napr. rozpočtová ne</w:t>
      </w:r>
      <w:r>
        <w:rPr>
          <w:rFonts w:ascii="Times New Roman" w:hAnsi="Times New Roman" w:cs="Times New Roman"/>
        </w:rPr>
        <w:softHyphen/>
        <w:t>dosta</w:t>
      </w:r>
      <w:r>
        <w:rPr>
          <w:rFonts w:ascii="Times New Roman" w:hAnsi="Times New Roman" w:cs="Times New Roman"/>
        </w:rPr>
        <w:softHyphen/>
        <w:t>točnosť  neumožňuje vytvoriť podmienky na plnenie všetkých  zákonných úloh katastra,  a preto niektoré úlohy sú už niekoľko rokov v útlme, napr. revízia údajov katastra a následná obnova operátu katastra.  Tieto dôvody neumožňujú ani zrýchliť  tempo prác na usporiadaní pozemko</w:t>
      </w:r>
      <w:r>
        <w:rPr>
          <w:rFonts w:ascii="Times New Roman" w:hAnsi="Times New Roman" w:cs="Times New Roman"/>
        </w:rPr>
        <w:softHyphen/>
        <w:t>vého vlastníctva  konaním o obnove evidencie pozemkov a právnych vzťahov k nim podľa zá</w:t>
      </w:r>
      <w:r>
        <w:rPr>
          <w:rFonts w:ascii="Times New Roman" w:hAnsi="Times New Roman" w:cs="Times New Roman"/>
        </w:rPr>
        <w:softHyphen/>
        <w:t>kona č. 180/1995 Z. z., pričom ostáva úloha ukončiť 45 % územia Slovenskej republiky.</w:t>
      </w:r>
    </w:p>
    <w:p>
      <w:pPr>
        <w:pStyle w:val="BodyText"/>
        <w:spacing w:before="120"/>
        <w:ind w:firstLine="567"/>
        <w:rPr>
          <w:rFonts w:ascii="Times New Roman" w:hAnsi="Times New Roman" w:cs="Times New Roman"/>
        </w:rPr>
      </w:pPr>
      <w:r>
        <w:rPr>
          <w:rFonts w:ascii="Times New Roman" w:hAnsi="Times New Roman" w:cs="Times New Roman"/>
        </w:rPr>
        <w:t>Ministerstvo zdravotníctva Slovenskej republiky vo vytypovaných hlavných problém</w:t>
      </w:r>
      <w:r>
        <w:rPr>
          <w:rFonts w:ascii="Times New Roman" w:hAnsi="Times New Roman" w:cs="Times New Roman"/>
        </w:rPr>
        <w:t>och uvádza úlohy,  ktoré   budú prislúchať  úradom verejného zdravotníctva a regionálnym úradom verejného zdravotníctva. Sú nimi monitorovanie zdravotného stavu obyvateľstva Slovenskej republiky, zdravotných rizík pôsobiacich na zdravie, spoluúčasť na zvyšovaní podielu zásobovania obyvateľstva nezávadnou pitnou vodou a pod.</w:t>
      </w:r>
    </w:p>
    <w:p>
      <w:pPr>
        <w:pStyle w:val="BodyText"/>
        <w:rPr>
          <w:rFonts w:ascii="Times New Roman" w:hAnsi="Times New Roman" w:cs="Times New Roman"/>
          <w:b/>
          <w:sz w:val="28"/>
        </w:rPr>
      </w:pPr>
    </w:p>
    <w:p>
      <w:pPr>
        <w:pStyle w:val="BodyText"/>
        <w:rPr>
          <w:rFonts w:ascii="Times New Roman" w:hAnsi="Times New Roman" w:cs="Times New Roman"/>
          <w:b/>
          <w:sz w:val="28"/>
        </w:rPr>
      </w:pPr>
      <w:r>
        <w:rPr>
          <w:rFonts w:ascii="Times New Roman" w:hAnsi="Times New Roman" w:cs="Times New Roman"/>
          <w:b/>
          <w:sz w:val="28"/>
        </w:rPr>
        <w:t>C. Riadiaca a kontrolná činnosť</w:t>
      </w:r>
    </w:p>
    <w:p>
      <w:pPr>
        <w:pStyle w:val="BodyText"/>
        <w:rPr>
          <w:rFonts w:ascii="Times New Roman" w:hAnsi="Times New Roman" w:cs="Times New Roman"/>
          <w:b/>
        </w:rPr>
      </w:pPr>
    </w:p>
    <w:p>
      <w:pPr>
        <w:pStyle w:val="BodyText"/>
        <w:ind w:firstLine="567"/>
        <w:rPr>
          <w:rFonts w:ascii="Times New Roman" w:hAnsi="Times New Roman" w:cs="Times New Roman"/>
        </w:rPr>
      </w:pPr>
      <w:r>
        <w:rPr>
          <w:rFonts w:ascii="Times New Roman" w:hAnsi="Times New Roman" w:cs="Times New Roman"/>
        </w:rPr>
        <w:t>Riadenie výkonu štátnej správy sa uskutočňuje spravidla mesačnými  poradami  minis</w:t>
      </w:r>
      <w:r>
        <w:rPr>
          <w:rFonts w:ascii="Times New Roman" w:hAnsi="Times New Roman" w:cs="Times New Roman"/>
        </w:rPr>
        <w:softHyphen/>
        <w:t>ter</w:t>
      </w:r>
      <w:r>
        <w:rPr>
          <w:rFonts w:ascii="Times New Roman" w:hAnsi="Times New Roman" w:cs="Times New Roman"/>
        </w:rPr>
        <w:softHyphen/>
        <w:t>stiev  s druhostupňovými miestnymi orgánmi štátnej správy, na ktorých sa   v menšom počte zúčastňujú aj zástupcovia prvo</w:t>
      </w:r>
      <w:r>
        <w:rPr>
          <w:rFonts w:ascii="Times New Roman" w:hAnsi="Times New Roman" w:cs="Times New Roman"/>
        </w:rPr>
        <w:softHyphen/>
        <w:t>stupňových orgánov. V niektorých  prípadoch na tieto porady nadväzujú porady druho</w:t>
      </w:r>
      <w:r>
        <w:rPr>
          <w:rFonts w:ascii="Times New Roman" w:hAnsi="Times New Roman" w:cs="Times New Roman"/>
        </w:rPr>
        <w:softHyphen/>
        <w:t>stupňo</w:t>
      </w:r>
      <w:r>
        <w:rPr>
          <w:rFonts w:ascii="Times New Roman" w:hAnsi="Times New Roman" w:cs="Times New Roman"/>
        </w:rPr>
        <w:softHyphen/>
        <w:t>vých miestnych orgánov štátnej správy s prvostupňovými.  Celkový počet porád je zahrnutý do iných úkonov rozhodujúceho charakteru. Okrem porád s prednostami krajských úradov sú z úrovne ústredných orgánov štátnej správy uskutočňované  aj porady vedúcich s vedúcimi organizačných útvarov riadených úradov. Tieto sú spravidla za</w:t>
      </w:r>
      <w:r>
        <w:rPr>
          <w:rFonts w:ascii="Times New Roman" w:hAnsi="Times New Roman" w:cs="Times New Roman"/>
        </w:rPr>
        <w:softHyphen/>
        <w:t>merané na oboznamovanie s novými všeobecne záväznými právnymi predpismi a na zámery pri plnení jednotlivých úloh. V individuálnych prípadoch, napr. na úseku sociál</w:t>
      </w:r>
      <w:r>
        <w:rPr>
          <w:rFonts w:ascii="Times New Roman" w:hAnsi="Times New Roman" w:cs="Times New Roman"/>
        </w:rPr>
        <w:softHyphen/>
        <w:t>nych vecí a rodiny sa generálny riaditeľ ústredia práce, sociálnych vecí a rodiny zúčastňuje na poradách Minister</w:t>
      </w:r>
      <w:r>
        <w:rPr>
          <w:rFonts w:ascii="Times New Roman" w:hAnsi="Times New Roman" w:cs="Times New Roman"/>
        </w:rPr>
        <w:softHyphen/>
        <w:t>stva práce, sociálnych vecí a rodiny Slovenskej republiky a naopak,   generálny riaditeľ prí</w:t>
      </w:r>
      <w:r>
        <w:rPr>
          <w:rFonts w:ascii="Times New Roman" w:hAnsi="Times New Roman" w:cs="Times New Roman"/>
        </w:rPr>
        <w:softHyphen/>
        <w:t>slušnej sekcie minister</w:t>
      </w:r>
      <w:r>
        <w:rPr>
          <w:rFonts w:ascii="Times New Roman" w:hAnsi="Times New Roman" w:cs="Times New Roman"/>
        </w:rPr>
        <w:softHyphen/>
        <w:t>stva sa zúčastňuje na poradách ústredia. Prednostovia katastrálnych úradov sú členmi  grémia predsedu, ktoré je jeho poradným orgánom a ktoré zasadá mini</w:t>
      </w:r>
      <w:r>
        <w:rPr>
          <w:rFonts w:ascii="Times New Roman" w:hAnsi="Times New Roman" w:cs="Times New Roman"/>
        </w:rPr>
        <w:softHyphen/>
        <w:t>málne štyrikrát v roku. Pred</w:t>
      </w:r>
      <w:r>
        <w:rPr>
          <w:rFonts w:ascii="Times New Roman" w:hAnsi="Times New Roman" w:cs="Times New Roman"/>
        </w:rPr>
        <w:softHyphen/>
        <w:t>me</w:t>
      </w:r>
      <w:r>
        <w:rPr>
          <w:rFonts w:ascii="Times New Roman" w:hAnsi="Times New Roman" w:cs="Times New Roman"/>
        </w:rPr>
        <w:softHyphen/>
        <w:t xml:space="preserve">tom ich rokovaní boli  najzávažnejšie otázky týkajúce sa činnosti celého rezortu. Ministerstvo vnútra Slovenskej republiky konalo v roku 2004 a 2005 takmer mesačne porady s prednostami krajských úradov, na ktorých sa riešila  </w:t>
      </w:r>
      <w:r>
        <w:rPr>
          <w:rFonts w:ascii="Times New Roman" w:hAnsi="Times New Roman" w:cs="Times New Roman"/>
        </w:rPr>
        <w:t>aj problematika na úseku civilnej ochrany a integrovaného záchranného systému. Naviac v sledovaných rokoch  boli mesačne konané samostatné porady  na úseku Hasičského a záchranného zboru, zasadnutia štábu prezidenta rozšírené o riaditeľov krajských riaditeľstiev zboru. Obdobne sa porád Ministerstva financií Slovenskej republiky  zúčastňovali aj štatutárni zástupcovia správ finančnej kontroly.</w:t>
      </w:r>
    </w:p>
    <w:p>
      <w:pPr>
        <w:pStyle w:val="BodyText"/>
        <w:spacing w:before="120"/>
        <w:ind w:firstLine="567"/>
        <w:rPr>
          <w:rFonts w:ascii="Times New Roman" w:hAnsi="Times New Roman" w:cs="Times New Roman"/>
        </w:rPr>
      </w:pPr>
      <w:r>
        <w:rPr>
          <w:rFonts w:ascii="Times New Roman" w:hAnsi="Times New Roman" w:cs="Times New Roman"/>
        </w:rPr>
        <w:t>V rámci pôsobnosti ministerstiev súvisiacej s riadením a kontrolou výkonu štátnej správy v analyzovaných miestnych o</w:t>
      </w:r>
      <w:r>
        <w:rPr>
          <w:rFonts w:ascii="Times New Roman" w:hAnsi="Times New Roman" w:cs="Times New Roman"/>
        </w:rPr>
        <w:t>rgánoch štátnej správy (netýka sa to územnej samo</w:t>
      </w:r>
      <w:r>
        <w:rPr>
          <w:rFonts w:ascii="Times New Roman" w:hAnsi="Times New Roman" w:cs="Times New Roman"/>
        </w:rPr>
        <w:softHyphen/>
        <w:t>správy) boli  vydá</w:t>
      </w:r>
      <w:r>
        <w:rPr>
          <w:rFonts w:ascii="Times New Roman" w:hAnsi="Times New Roman" w:cs="Times New Roman"/>
        </w:rPr>
        <w:softHyphen/>
        <w:t>vané smernice, pokyny, usmernenia, metodické návody a  služobné predpisy, kto</w:t>
      </w:r>
      <w:r>
        <w:rPr>
          <w:rFonts w:ascii="Times New Roman" w:hAnsi="Times New Roman" w:cs="Times New Roman"/>
        </w:rPr>
        <w:softHyphen/>
        <w:t>rými ministerstvá usmerňovali činnosť odvetvovo riadených miestnych orgánov štátnej správy a ktoré boli uverejňované v rezortných publikačných prostriedkoch. Od 1. januára 1991 je na uverejňovanie smerníc a iných normatívnych opatrení  ústredných orgánov štátnej správy zriadený Vestník vlády Slovenskej republiky. V roku 2004 v ňom bolo uverejnených 10 oznámení o vydaní smer</w:t>
      </w:r>
      <w:r>
        <w:rPr>
          <w:rFonts w:ascii="Times New Roman" w:hAnsi="Times New Roman" w:cs="Times New Roman"/>
        </w:rPr>
        <w:softHyphen/>
        <w:t>níc, 3 metodické pokyny,  3 ďalšie organizačné akty riadenia a  jedna smernica a v roku 2005 to bolo o jeden organizačný akt viac. V  roku 2004 v ňom boli uverejnené aj 3  oznámenia Minis</w:t>
      </w:r>
      <w:r>
        <w:rPr>
          <w:rFonts w:ascii="Times New Roman" w:hAnsi="Times New Roman" w:cs="Times New Roman"/>
        </w:rPr>
        <w:softHyphen/>
        <w:t xml:space="preserve">terstva školstva Slovenskej republiky o akreditáciách a  jedno oznámenie Ministerstva životného prostredia Slovenskej republiky o vydaní metodického pokynu; v roku 2005 to boli 3 oznámenia Ministerstva školstva Slovenskej republiky  o akreditáciách. </w:t>
      </w:r>
    </w:p>
    <w:p>
      <w:pPr>
        <w:pStyle w:val="BodyText"/>
        <w:spacing w:before="120"/>
        <w:ind w:firstLine="567"/>
        <w:rPr>
          <w:rFonts w:ascii="Times New Roman" w:hAnsi="Times New Roman" w:cs="Times New Roman"/>
        </w:rPr>
      </w:pPr>
      <w:r>
        <w:rPr>
          <w:rFonts w:ascii="Times New Roman" w:hAnsi="Times New Roman" w:cs="Times New Roman"/>
        </w:rPr>
        <w:t>Niektoré ústredné orgány štátnej správy  na vydávanie aktov riadenia zriaďujú svoje publi</w:t>
      </w:r>
      <w:r>
        <w:rPr>
          <w:rFonts w:ascii="Times New Roman" w:hAnsi="Times New Roman" w:cs="Times New Roman"/>
        </w:rPr>
        <w:softHyphen/>
        <w:t xml:space="preserve">kačné prostriedky, čím vzniká ich široká sieť a nemusia byť prístupné pre všetky miestne orgány štátnej správy, pričom Vestník vlády Slovenskej republiky je distribuovaný minimálne  na všetky ústredné orgány štátnej správy, obce a vyššie územné celky. </w:t>
      </w:r>
    </w:p>
    <w:p>
      <w:pPr>
        <w:pStyle w:val="BodyText"/>
        <w:spacing w:before="120"/>
        <w:ind w:firstLine="567"/>
        <w:rPr>
          <w:rFonts w:ascii="Times New Roman" w:hAnsi="Times New Roman" w:cs="Times New Roman"/>
          <w:u w:val="single"/>
        </w:rPr>
      </w:pPr>
      <w:r>
        <w:rPr>
          <w:rFonts w:ascii="Times New Roman" w:hAnsi="Times New Roman" w:cs="Times New Roman"/>
        </w:rPr>
        <w:t>Analyzované miestne orgány štátnej správy majú vytvorený funkčný systém vnútornej kontroly.  Kontrolná činnosť správ finančnej kontroly, ale aj iných  miestnych orgánov štátnej správy  je zameraná na vybavovanie podaní, plnenie úloh vyplývajúcich z porád, na  vy</w:t>
      </w:r>
      <w:r>
        <w:rPr>
          <w:rFonts w:ascii="Times New Roman" w:hAnsi="Times New Roman" w:cs="Times New Roman"/>
        </w:rPr>
        <w:softHyphen/>
        <w:t>dá</w:t>
      </w:r>
      <w:r>
        <w:rPr>
          <w:rFonts w:ascii="Times New Roman" w:hAnsi="Times New Roman" w:cs="Times New Roman"/>
        </w:rPr>
        <w:softHyphen/>
        <w:t>vanie interných predpisov, usmernení a stanovísk  v oblasti kontroly. Kontrola je vyko</w:t>
      </w:r>
      <w:r>
        <w:rPr>
          <w:rFonts w:ascii="Times New Roman" w:hAnsi="Times New Roman" w:cs="Times New Roman"/>
        </w:rPr>
        <w:softHyphen/>
        <w:t>ná</w:t>
      </w:r>
      <w:r>
        <w:rPr>
          <w:rFonts w:ascii="Times New Roman" w:hAnsi="Times New Roman" w:cs="Times New Roman"/>
        </w:rPr>
        <w:softHyphen/>
        <w:t>vaná podľa zákona č. 10/1996 Z. z. o kontrole v štátnej správe a podľa zákona č. 502/2001 Z. z. o finančnej kontrole. Najviac kontrol vykonalo ústredie práce, sociálnych vecí a rodiny vo vzťahu k úradom práce, sociálnych vecí a rodiny. Katastrálna inšpekcia vykonala na  ka</w:t>
      </w:r>
      <w:r>
        <w:rPr>
          <w:rFonts w:ascii="Times New Roman" w:hAnsi="Times New Roman" w:cs="Times New Roman"/>
        </w:rPr>
        <w:softHyphen/>
        <w:t>tastrál</w:t>
      </w:r>
      <w:r>
        <w:rPr>
          <w:rFonts w:ascii="Times New Roman" w:hAnsi="Times New Roman" w:cs="Times New Roman"/>
        </w:rPr>
        <w:softHyphen/>
        <w:t>nych úradoch a správach katastra v roku 2004  celkom 162 kontrol. Celkové počty kon</w:t>
      </w:r>
      <w:r>
        <w:rPr>
          <w:rFonts w:ascii="Times New Roman" w:hAnsi="Times New Roman" w:cs="Times New Roman"/>
        </w:rPr>
        <w:softHyphen/>
        <w:t>trol sú za</w:t>
      </w:r>
      <w:r>
        <w:rPr>
          <w:rFonts w:ascii="Times New Roman" w:hAnsi="Times New Roman" w:cs="Times New Roman"/>
        </w:rPr>
        <w:softHyphen/>
        <w:t>hr</w:t>
      </w:r>
      <w:r>
        <w:rPr>
          <w:rFonts w:ascii="Times New Roman" w:hAnsi="Times New Roman" w:cs="Times New Roman"/>
        </w:rPr>
        <w:softHyphen/>
        <w:t>nuté do počtu iných úkonov rozhodujúceho charakteru.</w:t>
      </w:r>
    </w:p>
    <w:p>
      <w:pPr>
        <w:pStyle w:val="BodyText"/>
        <w:spacing w:before="120"/>
        <w:ind w:firstLine="567"/>
        <w:rPr>
          <w:rFonts w:ascii="Times New Roman" w:hAnsi="Times New Roman" w:cs="Times New Roman"/>
        </w:rPr>
      </w:pPr>
      <w:r>
        <w:rPr>
          <w:rFonts w:ascii="Times New Roman" w:hAnsi="Times New Roman" w:cs="Times New Roman"/>
        </w:rPr>
        <w:t>Najrozšírenejšou formou komunikácie analyzovaných miestnych orgánov štátnej správy  je poskytovanie informácií podľa zákona č. 211/2000 Z. z. o slobodnom prístupe k informáciám (zákon o slobode informácií) v znení neskorších predpisov. Prostredníctvom internetu bolo napr. na ka</w:t>
      </w:r>
      <w:r>
        <w:rPr>
          <w:rFonts w:ascii="Times New Roman" w:hAnsi="Times New Roman" w:cs="Times New Roman"/>
        </w:rPr>
        <w:softHyphen/>
        <w:t>tastrálnom úseku v roku 2004 poskytnutých  5 513 informácií a  v roku 2005  13 295 informácií a  v bežnom úradnom styku počas stránkových dní bolo vybavených ročne viac ako 1,5 milióna stránok. Významnými prostriedkami komunikácie analyzovaných  miestnych orgánov štátnej správy sú masovokomunikačné prostriedky.</w:t>
      </w:r>
    </w:p>
    <w:p>
      <w:pPr>
        <w:pStyle w:val="BodyText"/>
        <w:rPr>
          <w:rFonts w:ascii="Times New Roman" w:hAnsi="Times New Roman" w:cs="Times New Roman"/>
          <w:b/>
          <w:sz w:val="32"/>
        </w:rPr>
      </w:pPr>
    </w:p>
    <w:p>
      <w:pPr>
        <w:pStyle w:val="Nadpis1Nadpis1Char"/>
        <w:suppressAutoHyphens/>
        <w:ind w:left="426" w:hanging="426"/>
        <w:rPr>
          <w:rFonts w:ascii="Times New Roman" w:hAnsi="Times New Roman" w:cs="Times New Roman"/>
        </w:rPr>
      </w:pPr>
      <w:r>
        <w:rPr>
          <w:rFonts w:ascii="Times New Roman" w:hAnsi="Times New Roman" w:cs="Times New Roman"/>
        </w:rPr>
        <w:t>D. Personálne, finančné a priestorové zabezpečenie orgánov miestnej štátnej správy</w:t>
      </w:r>
    </w:p>
    <w:p>
      <w:pPr>
        <w:suppressAutoHyphens/>
        <w:rPr>
          <w:rFonts w:ascii="Times New Roman" w:hAnsi="Times New Roman" w:cs="Times New Roman"/>
          <w:sz w:val="24"/>
        </w:rPr>
      </w:pPr>
    </w:p>
    <w:p>
      <w:pPr>
        <w:suppressAutoHyphens/>
        <w:rPr>
          <w:rFonts w:ascii="Times New Roman" w:hAnsi="Times New Roman" w:cs="Times New Roman"/>
          <w:b/>
          <w:sz w:val="24"/>
        </w:rPr>
      </w:pPr>
      <w:r>
        <w:rPr>
          <w:rFonts w:ascii="Times New Roman" w:hAnsi="Times New Roman" w:cs="Times New Roman"/>
          <w:b/>
          <w:sz w:val="24"/>
        </w:rPr>
        <w:t xml:space="preserve">1. Personálne zabezpečenie </w:t>
      </w:r>
    </w:p>
    <w:p>
      <w:pPr>
        <w:pStyle w:val="BodyTextIndent"/>
        <w:shd w:val="clear" w:color="auto" w:fill="auto"/>
        <w:tabs>
          <w:tab w:val="clear" w:pos="0"/>
        </w:tabs>
        <w:suppressAutoHyphens/>
        <w:spacing w:before="120"/>
        <w:ind w:right="0" w:firstLine="567"/>
        <w:rPr>
          <w:rFonts w:ascii="Times New Roman" w:hAnsi="Times New Roman" w:cs="Times New Roman"/>
          <w:color w:val="auto"/>
        </w:rPr>
      </w:pPr>
      <w:r>
        <w:rPr>
          <w:rFonts w:ascii="Times New Roman" w:hAnsi="Times New Roman" w:cs="Times New Roman"/>
          <w:color w:val="auto"/>
        </w:rPr>
        <w:t>Celkový počet  funkčných miest, ktorými sú vykonávané činnosti analyzovaných orgánov miestnej štátnej správy a inšpekčných orgánov (ďalej len „štátne orgány“) k 30. 9. 2006, je        38 440,  z toho počet funkčných miest  pre štátnu službu je 32 710 a počet funkčných miest na výkon práce vo verejnom záujme 5 730. V porovnaní so skutočnosťou  roku 2004 došlo k zníženiu počtu funkčných miest o 847,5,   z ktorých  714 bolo štátnozamestnaneckých funkčných  miest a 133,5 funkčných miest na výkon práce vo verejnom záujme.</w:t>
      </w:r>
    </w:p>
    <w:p>
      <w:pPr>
        <w:pStyle w:val="BodyText"/>
        <w:suppressAutoHyphens/>
        <w:spacing w:before="120"/>
        <w:ind w:firstLine="567"/>
        <w:rPr>
          <w:rFonts w:ascii="Times New Roman" w:hAnsi="Times New Roman" w:cs="Times New Roman"/>
        </w:rPr>
      </w:pPr>
      <w:r>
        <w:rPr>
          <w:rFonts w:ascii="Times New Roman" w:hAnsi="Times New Roman" w:cs="Times New Roman"/>
        </w:rPr>
        <w:t>Odborné činnosti súvisiace s pôsobnosťou úradu na jednotlivých úsekoch štátnej správy vykonávali zamestnanci na 30 410,9  funkčných miestach. V roku 2004 bola skutočnosť 31 468,3 funkčných miest, čo predstavuje pokles o 1 057,4 funkčných miest.</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Zamestnanci vykonávajúci ekonomickú a personálnu činnosť, ako je financovanie, rozpočtovanie, mzdová agenda, administratívno-technické činnosti, finančná kontrola,  investície,  riadenie ľudských zdrojov, osobný úrad, vnútorná kontrola úradu a predstavení úradov - prednosta úradu, riaditeľ úradu, vedúci úradu, zástupca prednostu (riaditeľa, vedúceho úradu) zabezpečujú tieto činnosti na 5 437,55  funkčných miestach. V roku 2004 bola skutočnosť tejto kategórie zamestnancov v počte 5 157,4 funkčných miest, čo predstavuje zvýšenie o 279,9 funkčných miest. </w:t>
      </w:r>
    </w:p>
    <w:p>
      <w:pPr>
        <w:pStyle w:val="BodyTextIndent2"/>
        <w:suppressAutoHyphens/>
        <w:spacing w:before="120"/>
        <w:ind w:firstLine="567"/>
        <w:rPr>
          <w:rFonts w:ascii="Times New Roman" w:hAnsi="Times New Roman" w:cs="Times New Roman"/>
        </w:rPr>
      </w:pPr>
      <w:r>
        <w:rPr>
          <w:rFonts w:ascii="Times New Roman" w:hAnsi="Times New Roman" w:cs="Times New Roman"/>
        </w:rPr>
        <w:t>Správa, prevádzka, údržba a ochrana  budov a zabezpečenie informačných systémov je realizovaná 2 591,55 funkčnými miestami. Dosiahnutá skutočnosť v roku 2004 bola 2 661,55 funkčných miest. Pri zabezpečovaní týchto činností došlo k zníženiu o 70 funkčných miest.</w:t>
      </w:r>
    </w:p>
    <w:p>
      <w:pPr>
        <w:pStyle w:val="BodyTextIndent2"/>
        <w:suppressAutoHyphens/>
        <w:spacing w:before="120"/>
        <w:ind w:firstLine="567"/>
        <w:rPr>
          <w:rFonts w:ascii="Times New Roman" w:hAnsi="Times New Roman" w:cs="Times New Roman"/>
        </w:rPr>
      </w:pPr>
      <w:r>
        <w:rPr>
          <w:rFonts w:ascii="Times New Roman" w:hAnsi="Times New Roman" w:cs="Times New Roman"/>
        </w:rPr>
        <w:t xml:space="preserve">Z uvedeného celkového počtu  funkčných miest všetkých analyzovaných úradov je na druhostupňových orgánoch 5 556,5 funkčných miest a  na prvostupňových orgánoch 32 883,5 funkčných miest v členení : </w:t>
      </w:r>
    </w:p>
    <w:p>
      <w:pPr>
        <w:pStyle w:val="BodyTextIndent2"/>
        <w:suppressAutoHyphens/>
        <w:rPr>
          <w:rFonts w:ascii="Times New Roman" w:hAnsi="Times New Roman" w:cs="Times New Roman"/>
        </w:rPr>
      </w:pPr>
    </w:p>
    <w:p>
      <w:pPr>
        <w:pStyle w:val="BodyTextIndent2"/>
        <w:tabs>
          <w:tab w:val="right" w:pos="6237"/>
          <w:tab w:val="right" w:pos="8789"/>
        </w:tabs>
        <w:suppressAutoHyphens/>
        <w:rPr>
          <w:rFonts w:ascii="Times New Roman" w:hAnsi="Times New Roman" w:cs="Times New Roman"/>
        </w:rPr>
      </w:pPr>
      <w:r>
        <w:rPr>
          <w:rFonts w:ascii="Times New Roman" w:hAnsi="Times New Roman" w:cs="Times New Roman"/>
          <w:i/>
        </w:rPr>
        <w:t>druhostupňové orgány</w:t>
      </w:r>
      <w:r>
        <w:rPr>
          <w:rFonts w:ascii="Times New Roman" w:hAnsi="Times New Roman" w:cs="Times New Roman"/>
        </w:rPr>
        <w:t xml:space="preserve">            </w:t>
      </w:r>
      <w:r>
        <w:rPr>
          <w:rFonts w:ascii="Times New Roman" w:hAnsi="Times New Roman" w:cs="Times New Roman"/>
          <w:i/>
        </w:rPr>
        <w:t xml:space="preserve">rok 2006                </w:t>
        <w:tab/>
        <w:t>rok 2004                    rozdiel</w:t>
      </w:r>
    </w:p>
    <w:p>
      <w:pPr>
        <w:pStyle w:val="BodyTextIndent2"/>
        <w:suppressAutoHyphens/>
        <w:rPr>
          <w:rFonts w:ascii="Times New Roman" w:hAnsi="Times New Roman" w:cs="Times New Roman"/>
        </w:rPr>
      </w:pPr>
      <w:r>
        <w:rPr>
          <w:rFonts w:ascii="Times New Roman" w:hAnsi="Times New Roman" w:cs="Times New Roman"/>
        </w:rPr>
        <w:t xml:space="preserve">odborné činnosti </w:t>
        <w:tab/>
        <w:t xml:space="preserve">             3 001,60 </w:t>
        <w:tab/>
        <w:t xml:space="preserve">        3 613,70</w:t>
        <w:tab/>
        <w:tab/>
        <w:t xml:space="preserve">     -612,10</w:t>
      </w:r>
    </w:p>
    <w:p>
      <w:pPr>
        <w:pStyle w:val="BodyTextIndent2"/>
        <w:tabs>
          <w:tab w:val="left" w:pos="4111"/>
        </w:tabs>
        <w:suppressAutoHyphens/>
        <w:rPr>
          <w:rFonts w:ascii="Times New Roman" w:hAnsi="Times New Roman" w:cs="Times New Roman"/>
        </w:rPr>
      </w:pPr>
      <w:r>
        <w:rPr>
          <w:rFonts w:ascii="Times New Roman" w:hAnsi="Times New Roman" w:cs="Times New Roman"/>
        </w:rPr>
        <w:t xml:space="preserve">prierezové činnosti                  1 801,30 </w:t>
        <w:tab/>
        <w:t xml:space="preserve">        1 757,30</w:t>
        <w:tab/>
        <w:tab/>
        <w:t xml:space="preserve">         44,00</w:t>
      </w:r>
    </w:p>
    <w:p>
      <w:pPr>
        <w:pStyle w:val="BodyTextIndent2"/>
        <w:suppressAutoHyphens/>
        <w:rPr>
          <w:rFonts w:ascii="Times New Roman" w:hAnsi="Times New Roman" w:cs="Times New Roman"/>
        </w:rPr>
      </w:pPr>
      <w:r>
        <w:rPr>
          <w:rFonts w:ascii="Times New Roman" w:hAnsi="Times New Roman" w:cs="Times New Roman"/>
        </w:rPr>
        <w:t xml:space="preserve">obslužné činnosti                       753,60 </w:t>
        <w:tab/>
        <w:t xml:space="preserve">           797,00</w:t>
        <w:tab/>
        <w:tab/>
        <w:t xml:space="preserve">        -43,40</w:t>
      </w:r>
    </w:p>
    <w:p>
      <w:pPr>
        <w:pStyle w:val="BodyTextIndent2"/>
        <w:suppressAutoHyphens/>
        <w:rPr>
          <w:rFonts w:ascii="Times New Roman" w:hAnsi="Times New Roman" w:cs="Times New Roman"/>
        </w:rPr>
      </w:pPr>
    </w:p>
    <w:p>
      <w:pPr>
        <w:pStyle w:val="BodyTextIndent2"/>
        <w:suppressAutoHyphens/>
        <w:rPr>
          <w:rFonts w:ascii="Times New Roman" w:hAnsi="Times New Roman" w:cs="Times New Roman"/>
          <w:i/>
        </w:rPr>
      </w:pPr>
      <w:r>
        <w:rPr>
          <w:rFonts w:ascii="Times New Roman" w:hAnsi="Times New Roman" w:cs="Times New Roman"/>
          <w:i/>
        </w:rPr>
        <w:t xml:space="preserve">prvostupňové orgány </w:t>
      </w:r>
    </w:p>
    <w:p>
      <w:pPr>
        <w:pStyle w:val="BodyTextIndent2"/>
        <w:suppressAutoHyphens/>
        <w:rPr>
          <w:rFonts w:ascii="Times New Roman" w:hAnsi="Times New Roman" w:cs="Times New Roman"/>
        </w:rPr>
      </w:pPr>
      <w:r>
        <w:rPr>
          <w:rFonts w:ascii="Times New Roman" w:hAnsi="Times New Roman" w:cs="Times New Roman"/>
        </w:rPr>
        <w:t xml:space="preserve">odborné činnosti                       27 409,30  </w:t>
        <w:tab/>
        <w:t xml:space="preserve">       27 854,60 </w:t>
        <w:tab/>
        <w:t xml:space="preserve">      -445,30</w:t>
      </w:r>
    </w:p>
    <w:p>
      <w:pPr>
        <w:pStyle w:val="BodyTextIndent2"/>
        <w:suppressAutoHyphens/>
        <w:rPr>
          <w:rFonts w:ascii="Times New Roman" w:hAnsi="Times New Roman" w:cs="Times New Roman"/>
        </w:rPr>
      </w:pPr>
      <w:r>
        <w:rPr>
          <w:rFonts w:ascii="Times New Roman" w:hAnsi="Times New Roman" w:cs="Times New Roman"/>
        </w:rPr>
        <w:t xml:space="preserve">prierezové činnosti                     3 636,25 </w:t>
        <w:tab/>
        <w:t xml:space="preserve">         3 400,35</w:t>
        <w:tab/>
        <w:t xml:space="preserve">                   235,90</w:t>
      </w:r>
    </w:p>
    <w:p>
      <w:pPr>
        <w:pStyle w:val="BodyTextIndent2"/>
        <w:tabs>
          <w:tab w:val="right" w:pos="5954"/>
        </w:tabs>
        <w:suppressAutoHyphens/>
        <w:rPr>
          <w:rFonts w:ascii="Times New Roman" w:hAnsi="Times New Roman" w:cs="Times New Roman"/>
        </w:rPr>
      </w:pPr>
      <w:r>
        <w:rPr>
          <w:rFonts w:ascii="Times New Roman" w:hAnsi="Times New Roman" w:cs="Times New Roman"/>
        </w:rPr>
        <w:t xml:space="preserve">obslužné činnosti                       1 837,95 </w:t>
        <w:tab/>
        <w:t xml:space="preserve">              1 864,55</w:t>
        <w:tab/>
        <w:t xml:space="preserve">                    -26,60</w:t>
      </w:r>
    </w:p>
    <w:p>
      <w:pPr>
        <w:pStyle w:val="BodyTextIndent2"/>
        <w:tabs>
          <w:tab w:val="right" w:pos="5954"/>
        </w:tabs>
        <w:suppressAutoHyphens/>
        <w:rPr>
          <w:rFonts w:ascii="Times New Roman" w:hAnsi="Times New Roman" w:cs="Times New Roman"/>
        </w:rPr>
      </w:pPr>
    </w:p>
    <w:p>
      <w:pPr>
        <w:pStyle w:val="BodyTextIndent2"/>
        <w:suppressAutoHyphens/>
        <w:spacing w:before="120"/>
        <w:ind w:firstLine="567"/>
        <w:rPr>
          <w:rFonts w:ascii="Times New Roman" w:hAnsi="Times New Roman" w:cs="Times New Roman"/>
        </w:rPr>
      </w:pPr>
      <w:r>
        <w:rPr>
          <w:rFonts w:ascii="Times New Roman" w:hAnsi="Times New Roman" w:cs="Times New Roman"/>
        </w:rPr>
        <w:t xml:space="preserve">Z údajov o počte funkčných miest v analyzovaných orgánoch vyplýva, že od roku 2004 došlo  k zníženiu počtu funkčných miest o 2,2 % napriek zvýšenému rozsahu vykonávaných úloh. Z hľadiska štruktúry funkčných miest je najvyšší  pokles funkčných miest, ktorými sú zabezpečované úlohy výkonu štátnej správy o 1 057,4 funkčných miest, ale nárast počtu funkčných miest na zabezpečenie  prierezových činností o 279,9. </w:t>
      </w:r>
    </w:p>
    <w:p>
      <w:pPr>
        <w:pStyle w:val="Nadpis2loha"/>
        <w:tabs>
          <w:tab w:val="clear" w:pos="825"/>
          <w:tab w:val="clear" w:pos="1418"/>
        </w:tabs>
        <w:suppressAutoHyphens/>
        <w:ind w:left="0" w:firstLine="567"/>
        <w:outlineLvl w:val="1"/>
        <w:rPr>
          <w:rFonts w:ascii="Times New Roman" w:hAnsi="Times New Roman" w:cs="Times New Roman"/>
        </w:rPr>
      </w:pPr>
      <w:r>
        <w:rPr>
          <w:rFonts w:ascii="Times New Roman" w:hAnsi="Times New Roman" w:cs="Times New Roman"/>
        </w:rPr>
        <w:t>Vláda</w:t>
      </w:r>
      <w:r>
        <w:rPr>
          <w:rFonts w:ascii="Times New Roman" w:hAnsi="Times New Roman" w:cs="Times New Roman"/>
        </w:rPr>
        <w:t xml:space="preserve"> Slovenskej republiky v roku 2003  na realizáciu koncepcie reformy verejnej správy uznesením č. 691 schválila kvantifikáciu finančných prostriedkov a počet funkčných miest na výkon   úloh špecializovanej  štátnej správy k   1. 1. 2004. V súlade so schválenou kvantifikáciou finančných prostriedkov sa podľa návrhu Ministerstva školstva Slovenskej republiky predpokladalo presunúť do orgánov územnej samosprávy na úseku školstva k 1. 7. 2004 na odborné činnosti 490 funkčných miest a 56 funkčných miest na vykonávanie prierezových činností. Počet funkčných miest krajských školských úradov k 1. 7. 2004 mal byť po vykonaní presunu 194 funkčných miest. Porovnaním údajov vyššie citovaného uznesenia vlády a stavu v roku 2006 došlo k nárastu počtu funkčných miest o 7 v úradoch pre cestnú dopravu a pozemné komunikácie, o 14 funkčných miest v úradoch životného prostredia a o 4,5 funkčného miesta v stavebných úradoch. </w:t>
      </w:r>
    </w:p>
    <w:p>
      <w:pPr>
        <w:pStyle w:val="BodyTextIndent2"/>
        <w:tabs>
          <w:tab w:val="right" w:pos="-142"/>
        </w:tabs>
        <w:suppressAutoHyphens/>
        <w:ind w:firstLine="0"/>
        <w:rPr>
          <w:rFonts w:ascii="Times New Roman" w:hAnsi="Times New Roman" w:cs="Times New Roman"/>
        </w:rPr>
      </w:pPr>
    </w:p>
    <w:p>
      <w:pPr>
        <w:pStyle w:val="BodyTextIndent2"/>
        <w:tabs>
          <w:tab w:val="right" w:pos="-142"/>
        </w:tabs>
        <w:suppressAutoHyphens/>
        <w:ind w:firstLine="0"/>
        <w:rPr>
          <w:rFonts w:ascii="Times New Roman" w:hAnsi="Times New Roman" w:cs="Times New Roman"/>
        </w:rPr>
      </w:pPr>
      <w:r>
        <w:rPr>
          <w:rFonts w:ascii="Times New Roman" w:hAnsi="Times New Roman" w:cs="Times New Roman"/>
        </w:rPr>
        <w:tab/>
        <w:t xml:space="preserve">Priemerný počet funkčných miest orgánov miestnej štátnej správy, ktoré vznikli od </w:t>
        <w:br/>
        <w:t>1. 1. 2004,  je  v druhostupňových krajských  úradoch 137, v krajských školských úradoch 49,     v krajských úradoch  životného prostredia 29, v krajských  stavebných  úradoch  21, v krajských úradoch  pre cestnú dopravu a pozemné komunikácie 14,v krajských  pozemkových úradoch  12 a v krajských lesných úradoch 9. Priemerný počet funkčných miest v  prvostupňových obvodných  úradoch je 49, v obvodných úradoch životného prostredia 16, v obvodných  pozemkových úradoch  11, v obvodných úradoch pre cestnú dopravu a pozemné komunikácie  6 a v obvodných lesných úradoch 5.</w:t>
      </w:r>
    </w:p>
    <w:p>
      <w:pPr>
        <w:pStyle w:val="BodyTextIndent2"/>
        <w:tabs>
          <w:tab w:val="right" w:pos="5954"/>
        </w:tabs>
        <w:suppressAutoHyphens/>
        <w:ind w:firstLine="0"/>
        <w:rPr>
          <w:rFonts w:ascii="Times New Roman" w:hAnsi="Times New Roman" w:cs="Times New Roman"/>
        </w:rPr>
      </w:pPr>
      <w:r>
        <w:rPr>
          <w:rFonts w:ascii="Times New Roman" w:hAnsi="Times New Roman" w:cs="Times New Roman"/>
        </w:rPr>
        <w:t xml:space="preserve"> </w:t>
      </w:r>
    </w:p>
    <w:p>
      <w:pPr>
        <w:pStyle w:val="BodyTextIndent2"/>
        <w:tabs>
          <w:tab w:val="right" w:pos="5954"/>
        </w:tabs>
        <w:suppressAutoHyphens/>
        <w:ind w:firstLine="0"/>
        <w:rPr>
          <w:rFonts w:ascii="Times New Roman" w:hAnsi="Times New Roman" w:cs="Times New Roman"/>
          <w:b/>
        </w:rPr>
      </w:pPr>
      <w:r>
        <w:rPr>
          <w:rFonts w:ascii="Times New Roman" w:hAnsi="Times New Roman" w:cs="Times New Roman"/>
          <w:b/>
        </w:rPr>
        <w:t>2. Finančné zabezpečenie</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Celkový objem príjmov štátneho rozpočtu analyzovaných štátnych orgánov  k 30. 9. 2006 predstavuje sumu 1 071 838,90 tis. Sk, z toho objem príjmov štátneho rozpočtu druhostupňových orgánov predstavuje sumu 566 181,43 tis. Sk a objem príjmov štátneho rozpočtu prvostupňových orgánov predstavuje sumu 505 657,47 tis.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Celková výška výdavkov štátneho rozpočtu k 30. 9. 2006 analyzovaných štátnych orgánov je v sume 52 575 051,20 tis. Sk. Výška výdavkov štátneho rozpočtu druhostupňových orgánov je v sume 6 134 139,35 tis. Sk a prvostupňových orgánov predstavuje sumu 46 440 911,85 tis.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 Z celkového objemu mzdových prostriedkov k 30. 9. 2006 analyzovaných štátnych orgánov vo výške 8 842 610,85 </w:t>
      </w:r>
      <w:r>
        <w:rPr>
          <w:rFonts w:ascii="Times New Roman" w:hAnsi="Times New Roman" w:cs="Times New Roman"/>
          <w:sz w:val="24"/>
        </w:rPr>
        <w:t xml:space="preserve">tis. Sk tvoria mzdové prostriedky štátnych zamestnancov 7 797 450,06 tis. Sk a mzdové prostriedky zamestnancov vykonávajúcich práce vo verejnom záujme 1 045 160,79 tis. Sk. Objem mzdových prostriedkov štátnych zamestnancov druhostupňových orgánov predstavuje sumu 1 527 637,65 tis. Sk a objem mzdových prostriedkov štátnych zamestnancov prvostupňových orgánov predstavuje sumu 6 269 812,41 tis. Sk. Objem mzdových prostriedkov zamestnancov vykonávajúcich práce vo verejnom záujme druhostupňových orgánov je 313 141,29 tis. Sk a objem mzdových prostriedkov zamestnancov vykonávajúcich práce vo verejnom záujme prvostupňových orgánov je 732 019,50 tis.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Priemerná mesačná mzda štátnych zamestnancov štátnych orgánov v roku 2004 dosiahla  16 672 Sk, v roku 2005 výšku 18 556 Sk a v roku 2006 výšku 19 865 Sk.  Priemerná mesačná mzda zamestnancov vykonávajúcich práce vo verejnom záujme v roku 2004 bola vo výške       15 520 Sk, v roku 2005 bola 14 443 Sk a v roku 2006 bola 15 200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Priemerná mesačná mzda štátnych zamestnancov druhostupňových orgánov v roku 2004 dosiahla výšku 20 365 Sk, v roku 2005 výšku 22 423 Sk a v roku 2006 výšku 32 018 Sk. Priemerná mesačná mzda zamestnancov vykonávajúcich práce vo verejnom záujme v druhostupňových orgánoch v roku 2004 bola 15 132 Sk, v roku 2005 bola vo výške 15 482 Sk a v roku 2006  dosiahla 16 511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Priemerná mesačná mzda štátnych zamestnancov analyzovaných prvostupňových orgánov v roku 2004 bola 16 083 Sk, v roku 2005 to bolo 18 021 Sk a v roku 2006 bola  18 183 Sk.  Priemerná mesačná mzda zamestnancov vykonávajúcich práce vo verejnom záujme v analyzovaných prvostupňových orgánoch  v roku 2004 bola 15 662 Sk, v roku 2005  to bolo  14 037 Sk a v roku 2006   bola 14 701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Priemerná výška finančných prostriedkov štátnych orgánov vynakladaných na tovary a služby bola na 1 zamestnanca  v roku 2004 vo výške 109 757 Sk, v roku 2005 vo výške 114 933 Sk a v roku 2006 vo výške 108 009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Priemerná výška finančných prostriedkov vynakladaných na   jedného zamestnanca na </w:t>
      </w:r>
      <w:r>
        <w:rPr>
          <w:rStyle w:val="ZkladntextChar"/>
          <w:rFonts w:ascii="Times New Roman" w:hAnsi="Times New Roman" w:cs="Times New Roman"/>
        </w:rPr>
        <w:t>tovary a služby bola v</w:t>
      </w:r>
      <w:r>
        <w:rPr>
          <w:rFonts w:ascii="Times New Roman" w:hAnsi="Times New Roman" w:cs="Times New Roman"/>
          <w:sz w:val="24"/>
        </w:rPr>
        <w:t xml:space="preserve"> druhostupňových orgánoch </w:t>
      </w:r>
      <w:r>
        <w:rPr>
          <w:rStyle w:val="ZkladntextChar"/>
          <w:rFonts w:ascii="Times New Roman" w:hAnsi="Times New Roman" w:cs="Times New Roman"/>
        </w:rPr>
        <w:t> roku 2004 vo výšk</w:t>
      </w:r>
      <w:r>
        <w:rPr>
          <w:rFonts w:ascii="Times New Roman" w:hAnsi="Times New Roman" w:cs="Times New Roman"/>
          <w:sz w:val="24"/>
        </w:rPr>
        <w:t xml:space="preserve">e 230 071 Sk, v roku 2005 vo výške 258 700 Sk a v roku 2006 vo výške 278 134 Sk. Výška finančných prostriedkov tejto kategórie na jedného zamestnanca sa v porovnaní s rokom 2004 zvýšila o 48 064 Sk.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Priemerná výška finančných prostriedkov vynakladaných na tovary a služby na jedného zamestnanca  bola v prvostupňových orgánoch v roku 2004 vo výške 87 350 Sk, v roku 2005 vo výške 90 597 Sk a v roku 2006 vo výške 79 262 Sk. Výška finančných prostriedkov tejto kategórie na jedného zamestnanca sa v porovnaní s rokom 2004 znížila o 8 088 Sk.</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Najvyššiu priemernú mesačnú mzdu vykazujú krajské úrady pre cestnú dopravu a pozemné komunikácie vo výške 30 670 Sk a krajské školské úrady vo výške 21 530 Sk. Najnižšiu priemernú mesačnú mzdu vykazujú krajské úrady vo výške 17 850 Sk.</w:t>
      </w:r>
    </w:p>
    <w:p>
      <w:pPr>
        <w:suppressAutoHyphens/>
        <w:spacing w:before="120"/>
        <w:ind w:firstLine="567"/>
        <w:jc w:val="both"/>
        <w:rPr>
          <w:rStyle w:val="ZkladntextChar"/>
          <w:rFonts w:ascii="Times New Roman" w:hAnsi="Times New Roman" w:cs="Times New Roman"/>
        </w:rPr>
      </w:pPr>
      <w:r>
        <w:rPr>
          <w:rFonts w:ascii="Times New Roman" w:hAnsi="Times New Roman" w:cs="Times New Roman"/>
          <w:sz w:val="24"/>
        </w:rPr>
        <w:t xml:space="preserve">Najvyššiu priemernú výšku prostriedkov druhostupňových orgánov vynakladaných na </w:t>
      </w:r>
      <w:r>
        <w:rPr>
          <w:rStyle w:val="ZkladntextChar"/>
          <w:rFonts w:ascii="Times New Roman" w:hAnsi="Times New Roman" w:cs="Times New Roman"/>
        </w:rPr>
        <w:t xml:space="preserve">tovary a služby vykazujú </w:t>
      </w:r>
      <w:r>
        <w:rPr>
          <w:rFonts w:ascii="Times New Roman" w:hAnsi="Times New Roman" w:cs="Times New Roman"/>
          <w:sz w:val="24"/>
        </w:rPr>
        <w:t xml:space="preserve">krajské úrady pre cestnú dopravu a pozemné komunikácie vo výške 209 460 Sk na jedného zamestnanca.  Najnižšiu priemernú výšku prostriedkov druhostupňových orgánov vynakladaných na </w:t>
      </w:r>
      <w:r>
        <w:rPr>
          <w:rStyle w:val="ZkladntextChar"/>
          <w:rFonts w:ascii="Times New Roman" w:hAnsi="Times New Roman" w:cs="Times New Roman"/>
        </w:rPr>
        <w:t>tovary a služby vykazujú krajské úrady životného prostredia vo výške 94 650 Sk na jedného  zamestnanca.</w:t>
      </w:r>
    </w:p>
    <w:p>
      <w:pPr>
        <w:suppressAutoHyphens/>
        <w:rPr>
          <w:rFonts w:ascii="Times New Roman" w:hAnsi="Times New Roman" w:cs="Times New Roman"/>
          <w:b/>
          <w:sz w:val="24"/>
        </w:rPr>
      </w:pPr>
    </w:p>
    <w:p>
      <w:pPr>
        <w:suppressAutoHyphens/>
        <w:rPr>
          <w:rFonts w:ascii="Times New Roman" w:hAnsi="Times New Roman" w:cs="Times New Roman"/>
          <w:b/>
          <w:sz w:val="24"/>
        </w:rPr>
      </w:pPr>
      <w:r>
        <w:rPr>
          <w:rFonts w:ascii="Times New Roman" w:hAnsi="Times New Roman" w:cs="Times New Roman"/>
          <w:b/>
          <w:sz w:val="24"/>
        </w:rPr>
        <w:t>3.  Priestorové zabezpečenie</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Analýza priestorového zabezpečenia orgánov verejnej správy preukazuje, že umiestnenie analyzovaných štátnych orgánov a  ich dislokácia zodpovedá pôsobnosti a postaveniu týchto orgánov vymedzených v zákonoch upravujúcich ich úlohy v jednotlivých odvetviach štátnej správy.</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V súčasnom období vykonáva štátnu správu v Slovenskej republike na prvom a druhom stupni, vrátane inšpekčných orgánov celkove 742 orgánov štátnej správy, ktoré sú v zásade  umiestnené v sídlach krajov a okresov. Na výkon svojej pôsobnosti, v záujme priblíženia štátnej správy občanom, orgány miestnej štátnej správy alebo v prípadoch, v ktorých si to vyžaduje špecifické plnenie úloh štátnej správy (napr. colné úrady, sociálne veci, priestupky, živnostenské podnikanie, hasičské stanice a pod.), sú zriadené detašované praco</w:t>
      </w:r>
      <w:r>
        <w:rPr>
          <w:rFonts w:ascii="Times New Roman" w:hAnsi="Times New Roman" w:cs="Times New Roman"/>
          <w:sz w:val="24"/>
        </w:rPr>
        <w:t xml:space="preserve">viská, ktoré sú umiestnené mimo sídla orgánu štátnej správy v počte 293. Štátne orgány sú umiestnené v budovách vo vlastníctve štátu alebo sú v nájme v majetku vo vlastníctve obcí, vyšších územných celkov, právnických osôb  a fyzických osôb. Štátne orgány, ktoré sú umiestnené v budovách vo vlastníctve štátu, užívajú tieto budovy na základe práva správy alebo na základe výpožičky. V budovách vo vlastníctve štátu je umiestnených 866 štátnych orgánov a ich pracovísk. Na základe nájmu je zabezpečené umiestnenie pre 282 štátnych orgánov a ich pracovísk. Z dôvodu nedostatku vhodných administratívnych priestorov vo vlastníctve štátu v sídlach krajov a  okresov niektoré štátne orgány užívajú priestory v dvoch alebo vo viacerých budovách. Naopak, v sídlach okresov a krajov, v ktorých sú kapacitne vhodné priestory vo vlastníctve štátu, sídlia štátne orgány v jednej budove, čo pozitívne ovplyvňuje výšku výdavkov na správu týchto budov. Štátne orgány užívajú v týchto budovách priestory na základe výpožičky a uhrádzajú pomernú časť výdavkov na správu. Ich správu zabezpečujú štátne orgány, ktoré sú správcami budov.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V budovách slúžiacich na umiestnenie štátnych orgánov a ich pracovísk je umiestnených  celkom 28 335,65 zamestnancov, z toho 5 319 zamestnancov v priestoroch slúžiacich pre druhostupňové orgány a 23 016,65 zamestnancov v priestoroch slúžiacich pre prvostupňové orgány. Správu budov a ich prevádzku zabezpečuje 568,10 zamestnancov, z toho pre druhostupňové orgány 150,67 zamestnancov a pre prvostupňové orgány 417,43 zamestnancov. Analyzované orgány štátnej správy užívajú celkom 392 684,26 m</w:t>
      </w:r>
      <w:r>
        <w:rPr>
          <w:rFonts w:ascii="Times New Roman" w:hAnsi="Times New Roman" w:cs="Times New Roman"/>
          <w:sz w:val="24"/>
          <w:vertAlign w:val="superscript"/>
        </w:rPr>
        <w:t>2</w:t>
      </w:r>
      <w:r>
        <w:rPr>
          <w:rFonts w:ascii="Times New Roman" w:hAnsi="Times New Roman" w:cs="Times New Roman"/>
          <w:sz w:val="24"/>
        </w:rPr>
        <w:t xml:space="preserve"> plochy kancelárskych priestorov. Na jedného zamestnanca pripadá priemerne 13,86 m</w:t>
      </w:r>
      <w:r>
        <w:rPr>
          <w:rFonts w:ascii="Times New Roman" w:hAnsi="Times New Roman" w:cs="Times New Roman"/>
          <w:sz w:val="24"/>
          <w:vertAlign w:val="superscript"/>
        </w:rPr>
        <w:t>2</w:t>
      </w:r>
      <w:r>
        <w:rPr>
          <w:rFonts w:ascii="Times New Roman" w:hAnsi="Times New Roman" w:cs="Times New Roman"/>
          <w:sz w:val="24"/>
        </w:rPr>
        <w:t xml:space="preserve"> kancelárskych priestorov. Na jedného zamestnanca prvostupňového orgánu pripadá 14,10 m</w:t>
      </w:r>
      <w:r>
        <w:rPr>
          <w:rFonts w:ascii="Times New Roman" w:hAnsi="Times New Roman" w:cs="Times New Roman"/>
          <w:sz w:val="24"/>
          <w:vertAlign w:val="superscript"/>
        </w:rPr>
        <w:t>2</w:t>
      </w:r>
      <w:r>
        <w:rPr>
          <w:rFonts w:ascii="Times New Roman" w:hAnsi="Times New Roman" w:cs="Times New Roman"/>
          <w:sz w:val="24"/>
        </w:rPr>
        <w:t xml:space="preserve"> kancelár</w:t>
      </w:r>
      <w:r>
        <w:rPr>
          <w:rFonts w:ascii="Times New Roman" w:hAnsi="Times New Roman" w:cs="Times New Roman"/>
          <w:sz w:val="24"/>
        </w:rPr>
        <w:t>skych priestorov  a na jedného zamestnanca druhostupňového orgánu pripadá 12,82 m</w:t>
      </w:r>
      <w:r>
        <w:rPr>
          <w:rFonts w:ascii="Times New Roman" w:hAnsi="Times New Roman" w:cs="Times New Roman"/>
          <w:sz w:val="24"/>
          <w:vertAlign w:val="superscript"/>
        </w:rPr>
        <w:t>2</w:t>
      </w:r>
      <w:r>
        <w:rPr>
          <w:rFonts w:ascii="Times New Roman" w:hAnsi="Times New Roman" w:cs="Times New Roman"/>
          <w:sz w:val="24"/>
        </w:rPr>
        <w:t xml:space="preserve">.   </w:t>
      </w:r>
    </w:p>
    <w:p>
      <w:pPr>
        <w:suppressAutoHyphens/>
        <w:spacing w:before="120"/>
        <w:ind w:firstLine="567"/>
        <w:jc w:val="both"/>
        <w:rPr>
          <w:rFonts w:ascii="Times New Roman" w:hAnsi="Times New Roman" w:cs="Times New Roman"/>
          <w:sz w:val="24"/>
        </w:rPr>
      </w:pPr>
      <w:r>
        <w:rPr>
          <w:rFonts w:ascii="Times New Roman" w:hAnsi="Times New Roman" w:cs="Times New Roman"/>
          <w:sz w:val="24"/>
        </w:rPr>
        <w:t xml:space="preserve">Z predložených podkladov jednotlivých rezortov vyplýva, že zabezpečenie kancelárskych priestorov pre zamestnancov štátnych orgánov, vrátane ich pracovísk je v zásade dostatočné a vyhovujúce.  </w:t>
      </w:r>
    </w:p>
    <w:p>
      <w:pPr>
        <w:jc w:val="both"/>
        <w:rPr>
          <w:rFonts w:ascii="Times New Roman" w:hAnsi="Times New Roman" w:cs="Times New Roman"/>
          <w:sz w:val="32"/>
        </w:rPr>
      </w:pPr>
    </w:p>
    <w:p>
      <w:pPr>
        <w:pStyle w:val="Normln"/>
        <w:jc w:val="both"/>
        <w:rPr>
          <w:rFonts w:ascii="Times New Roman" w:hAnsi="Times New Roman" w:cs="Times New Roman"/>
          <w:b/>
          <w:sz w:val="28"/>
        </w:rPr>
      </w:pPr>
      <w:r>
        <w:rPr>
          <w:rFonts w:ascii="Times New Roman" w:hAnsi="Times New Roman" w:cs="Times New Roman"/>
          <w:b/>
          <w:sz w:val="28"/>
        </w:rPr>
        <w:t>E. Informačné systémy a komunikačné technológie</w:t>
      </w:r>
    </w:p>
    <w:p>
      <w:pPr>
        <w:rPr>
          <w:rFonts w:ascii="Times New Roman" w:hAnsi="Times New Roman" w:cs="Times New Roman"/>
          <w:sz w:val="24"/>
        </w:rPr>
      </w:pPr>
    </w:p>
    <w:p>
      <w:pPr>
        <w:spacing w:before="120"/>
        <w:ind w:firstLine="539"/>
        <w:jc w:val="both"/>
        <w:rPr>
          <w:rFonts w:ascii="Times New Roman" w:hAnsi="Times New Roman" w:cs="Times New Roman"/>
          <w:sz w:val="24"/>
        </w:rPr>
      </w:pPr>
      <w:r>
        <w:rPr>
          <w:rFonts w:ascii="Times New Roman" w:hAnsi="Times New Roman" w:cs="Times New Roman"/>
          <w:sz w:val="24"/>
        </w:rPr>
        <w:t>Do analýzy boli zahrnuté  informačné systémy verejnej správy, na ktoré sa vzťahuje zákon č. 275/2006 Z. z. o informačných systémoch verejnej správy. Podľa  § 1 ods. 2 uvedeného zákona sa jeho ustanovenia nevzťahujú na informačné systémy verejnej správy týkajúce sa zabezpečenia obrany, bezpečnosti Slovenskej republiky a  utajovaných skutočností. Z toho dôvodu do analýzy neboli zahrnuté informačné systémy Ministerstva obrany Slovenskej republiky a informačné systémy silových zložiek Ministerstva vnútra Slovenskej republiky.</w:t>
      </w:r>
    </w:p>
    <w:p>
      <w:pPr>
        <w:spacing w:before="120"/>
        <w:ind w:firstLine="567"/>
        <w:jc w:val="both"/>
        <w:rPr>
          <w:rFonts w:ascii="Times New Roman" w:hAnsi="Times New Roman" w:cs="Times New Roman"/>
          <w:color w:val="000000"/>
          <w:sz w:val="24"/>
        </w:rPr>
      </w:pPr>
      <w:r>
        <w:rPr>
          <w:rFonts w:ascii="Times New Roman" w:hAnsi="Times New Roman" w:cs="Times New Roman"/>
          <w:color w:val="000000"/>
          <w:sz w:val="24"/>
        </w:rPr>
        <w:t>Informačné systémy používané jednotlivými orgánmi miestnej štátnej správy boli hodnotené najmä z hľadiska úseku výkonu správy, legislatívnych noriem, poskytovaných služieb v rámci úradu, v rámci rezortu, v rámci verejnej správy a služieb pre občana. Tieto údaje budú využité pri návrhu a realizácii potrebných opatrení.</w:t>
      </w:r>
    </w:p>
    <w:p>
      <w:pPr>
        <w:spacing w:before="120"/>
        <w:ind w:firstLine="567"/>
        <w:jc w:val="both"/>
        <w:rPr>
          <w:rFonts w:ascii="Times New Roman" w:hAnsi="Times New Roman" w:cs="Times New Roman"/>
          <w:sz w:val="24"/>
        </w:rPr>
      </w:pPr>
      <w:r>
        <w:rPr>
          <w:rFonts w:ascii="Times New Roman" w:hAnsi="Times New Roman" w:cs="Times New Roman"/>
          <w:color w:val="000000"/>
          <w:sz w:val="24"/>
        </w:rPr>
        <w:t xml:space="preserve">Jednotlivé informačné systémy boli rozdelené do dvoch skupín. Do prvej skupiny boli zaradené </w:t>
      </w:r>
      <w:r>
        <w:rPr>
          <w:rFonts w:ascii="Times New Roman" w:hAnsi="Times New Roman" w:cs="Times New Roman"/>
          <w:sz w:val="24"/>
        </w:rPr>
        <w:t>informačné systémy verejnej správy, ktoré sú zamerané na podporu prierezových  činností úradu a do druhej skupiny informačné systémy zamerané na výkon štátnej správy. Z analýzy údajov vyplynulo,</w:t>
      </w:r>
      <w:r>
        <w:rPr>
          <w:rFonts w:ascii="Times New Roman" w:hAnsi="Times New Roman" w:cs="Times New Roman"/>
          <w:color w:val="000000"/>
          <w:sz w:val="24"/>
        </w:rPr>
        <w:t xml:space="preserve"> že  p</w:t>
      </w:r>
      <w:r>
        <w:rPr>
          <w:rFonts w:ascii="Times New Roman" w:hAnsi="Times New Roman" w:cs="Times New Roman"/>
          <w:sz w:val="24"/>
        </w:rPr>
        <w:t>re informačné systémy verejnej správy, ktoré sú zamerané na podporu prierezových činností úradu,  ako je ekonomika, personalistika a administratívny systém  úradu prevláda  aplikačné programové vybavenie (ďalej len APV) dodávané IVES-om Košice (organizácia pre informatiku verejnej správy).</w:t>
      </w:r>
      <w:r>
        <w:rPr>
          <w:rFonts w:ascii="Times New Roman" w:hAnsi="Times New Roman" w:cs="Times New Roman"/>
          <w:color w:val="000000"/>
          <w:sz w:val="24"/>
        </w:rPr>
        <w:t xml:space="preserve"> </w:t>
      </w:r>
      <w:r>
        <w:rPr>
          <w:rFonts w:ascii="Times New Roman" w:hAnsi="Times New Roman" w:cs="Times New Roman"/>
          <w:sz w:val="24"/>
        </w:rPr>
        <w:t>APV, ktoré je zamerané na výko</w:t>
      </w:r>
      <w:r>
        <w:rPr>
          <w:rFonts w:ascii="Times New Roman" w:hAnsi="Times New Roman" w:cs="Times New Roman"/>
          <w:sz w:val="24"/>
        </w:rPr>
        <w:t>n štátnej správy predstavuje 81 aplikácií od rôznych dodávateľov, pričom 35 aplikácií je centrálne prevádzkovaných v rámci intranetu príslušného rezortu.</w:t>
      </w:r>
    </w:p>
    <w:p>
      <w:pPr>
        <w:spacing w:before="120"/>
        <w:ind w:firstLine="567"/>
        <w:jc w:val="both"/>
        <w:rPr>
          <w:rFonts w:ascii="Times New Roman" w:hAnsi="Times New Roman" w:cs="Times New Roman"/>
          <w:color w:val="000000"/>
          <w:sz w:val="24"/>
        </w:rPr>
      </w:pPr>
    </w:p>
    <w:p>
      <w:pPr>
        <w:spacing w:before="12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Okrem použitého operačného a databázového prostredia  boli analyzované požiadavky jednotlivých rezortov na prepojenie informačných systémov na iné informačné systémy. Analyzovali sa tiež počty a druhy WAN sietí ústredných orgánov štátnej správy, do ktorých sú jednotlivé úrady pripojené, počty segmentov vlastných LAN sietí ako aj LAN sietí iných poskytovateľov. Ďalej sa analyzoval spôsob a rýchlosť pripojenia na Internet. </w:t>
      </w:r>
    </w:p>
    <w:p>
      <w:pPr>
        <w:spacing w:before="120"/>
        <w:ind w:firstLine="567"/>
        <w:jc w:val="both"/>
        <w:rPr>
          <w:rFonts w:ascii="Times New Roman" w:hAnsi="Times New Roman" w:cs="Times New Roman"/>
          <w:sz w:val="24"/>
        </w:rPr>
      </w:pPr>
      <w:r>
        <w:rPr>
          <w:rFonts w:ascii="Times New Roman" w:hAnsi="Times New Roman" w:cs="Times New Roman"/>
          <w:color w:val="000000"/>
          <w:sz w:val="24"/>
        </w:rPr>
        <w:t>Z podkladov jednotlivých ústredných orgánov štátnej správy možno konštatovať, že vlastnú</w:t>
      </w:r>
      <w:r>
        <w:rPr>
          <w:rFonts w:ascii="Times New Roman" w:hAnsi="Times New Roman" w:cs="Times New Roman"/>
          <w:sz w:val="24"/>
        </w:rPr>
        <w:t xml:space="preserve"> rezortnú komunikačnú infraštruktúru má vybudovanú 9 ústredných orgánov štátnej správy, ktoré na tento účel zriadilo 11 virtuálnych privátnych sietí (ďalej len VPN).  Tieto VPN prevádzkujú traja poskytovatelia komunikačných služieb. Z nich  Telenor Slovakia s. r. o. prevádzkuje 5 VPN pre: Ministerstvo vnútra Slovenskej republiky (2 VPN – VSNET a SNET), Ministerstvo životného prostredia Slovenskej republiky, Ministerstvo dopravy, pôšt a telekomunikácií Slovenskej republiky  a  Ministerstvo  výstavby  a  regionálneho rozvoja Slovenskej republiky. T-Com prevádzkuje 3 VPN pre Ministerstvo financií Slovenskej</w:t>
      </w:r>
      <w:r>
        <w:rPr>
          <w:rFonts w:ascii="Times New Roman" w:hAnsi="Times New Roman" w:cs="Times New Roman"/>
          <w:sz w:val="24"/>
        </w:rPr>
        <w:t xml:space="preserve"> republiky, Ministerstvo práce, sociálnych vecí a rodiny Slovenskej republiky a Ministerstvo pôdohospodárstva Slovenskej republiky.  Slovanet prevádzkuje VPN pre Úrad geodézie, kartografie a katastra Slovenskej republiky. Ministerstvu školstva Slovenskej republiky poskytuje internetové služby SANET.</w:t>
      </w:r>
    </w:p>
    <w:p>
      <w:pPr>
        <w:spacing w:before="120"/>
        <w:ind w:firstLine="567"/>
        <w:jc w:val="both"/>
        <w:rPr>
          <w:rFonts w:ascii="Times New Roman" w:hAnsi="Times New Roman" w:cs="Times New Roman"/>
          <w:sz w:val="24"/>
        </w:rPr>
      </w:pPr>
      <w:r>
        <w:rPr>
          <w:rFonts w:ascii="Times New Roman" w:hAnsi="Times New Roman" w:cs="Times New Roman"/>
          <w:sz w:val="24"/>
        </w:rPr>
        <w:t>V prípade prijatia opatrení na ďalšiu racionalizáciu organizačných štruktúr verejnej správy uvedených v návrhu opatrení, ktoré tvoria prílohu k navrhovanému uzneseniu vlády a po ich integrácii je možné na základe vykonanej analýzy konštatovať, že bude potrebné  vybudovať novú informačno-komunikačnú infraštruktúru, resp. komplexne prebudovať existujúcu   a vytvoriť podmienky na prevádzkovanie informačných systémov, ktoré sú  momentálne samostatné.</w:t>
      </w:r>
    </w:p>
    <w:p>
      <w:pPr>
        <w:pStyle w:val="BodyText"/>
        <w:ind w:left="284" w:hanging="284"/>
        <w:rPr>
          <w:rFonts w:ascii="Times New Roman" w:hAnsi="Times New Roman" w:cs="Times New Roman"/>
          <w:b/>
          <w:sz w:val="32"/>
        </w:rPr>
      </w:pPr>
    </w:p>
    <w:p>
      <w:pPr>
        <w:pStyle w:val="BodyText"/>
        <w:ind w:left="426" w:hanging="426"/>
        <w:rPr>
          <w:rFonts w:ascii="Times New Roman" w:hAnsi="Times New Roman" w:cs="Times New Roman"/>
          <w:b/>
          <w:sz w:val="28"/>
        </w:rPr>
      </w:pPr>
      <w:r>
        <w:rPr>
          <w:rFonts w:ascii="Times New Roman" w:hAnsi="Times New Roman" w:cs="Times New Roman"/>
          <w:b/>
          <w:sz w:val="28"/>
        </w:rPr>
        <w:t>F. Výkon štátne</w:t>
      </w:r>
      <w:r>
        <w:rPr>
          <w:rFonts w:ascii="Times New Roman" w:hAnsi="Times New Roman" w:cs="Times New Roman"/>
          <w:b/>
          <w:sz w:val="28"/>
        </w:rPr>
        <w:t>j správy v pôsobnosti orgánov územnej samosprávy, jeho                   fi</w:t>
      </w:r>
      <w:r>
        <w:rPr>
          <w:rFonts w:ascii="Times New Roman" w:hAnsi="Times New Roman" w:cs="Times New Roman"/>
          <w:b/>
          <w:sz w:val="28"/>
        </w:rPr>
        <w:softHyphen/>
        <w:t>nančné a personálne zabezpečenie</w:t>
      </w:r>
    </w:p>
    <w:p>
      <w:pPr>
        <w:pStyle w:val="BodyText"/>
        <w:spacing w:before="120"/>
        <w:ind w:firstLine="567"/>
        <w:rPr>
          <w:rFonts w:ascii="Times New Roman" w:hAnsi="Times New Roman" w:cs="Times New Roman"/>
        </w:rPr>
      </w:pPr>
      <w:r>
        <w:rPr>
          <w:rFonts w:ascii="Times New Roman" w:hAnsi="Times New Roman" w:cs="Times New Roman"/>
        </w:rPr>
        <w:t>Zdrojom analýzy  činnosti územnej samosprávy v oblasti preneseného výkonu štátnej správy sú podklady a údaje, ktoré boli získané jednotlivými ústrednými orgánmi štátnej správy v predchádzajúcich obdobiach v rámci schválených štatistických zisťovaní. Správy o činnosti obcí a vyšších územných celkov v oblasti preneseného výkonu štátnej správy  za rok 2004 a za rok 2005 boli prerokované vo vláde Slovenskej republiky.</w:t>
      </w:r>
    </w:p>
    <w:p>
      <w:pPr>
        <w:pStyle w:val="BodyText"/>
        <w:spacing w:before="120"/>
        <w:ind w:firstLine="567"/>
        <w:rPr>
          <w:rFonts w:ascii="Times New Roman" w:hAnsi="Times New Roman" w:cs="Times New Roman"/>
        </w:rPr>
      </w:pPr>
      <w:r>
        <w:rPr>
          <w:rFonts w:ascii="Times New Roman" w:hAnsi="Times New Roman" w:cs="Times New Roman"/>
        </w:rPr>
        <w:t>V pôsobnosti samosprávy vyšších územných celkov je po vykonanej decentralizácii  výkon štátnej správy na úsekoch  zdravotníctva, školstva -  stredných škôl, stredných odborných učilíšť, cestnej dopravy a na úseku dráh. V pôsobnosti obcí je výkon štátnej správy na úsekoch stavebného poriadku, vod</w:t>
      </w:r>
      <w:r>
        <w:rPr>
          <w:rFonts w:ascii="Times New Roman" w:hAnsi="Times New Roman" w:cs="Times New Roman"/>
        </w:rPr>
        <w:softHyphen/>
        <w:t>ného hos</w:t>
      </w:r>
      <w:r>
        <w:rPr>
          <w:rFonts w:ascii="Times New Roman" w:hAnsi="Times New Roman" w:cs="Times New Roman"/>
        </w:rPr>
        <w:softHyphen/>
        <w:t>podárstva, ochrany ovzdušia, ochrany pred povodňami, ochrany prírody a tvorby krajiny, odpa</w:t>
      </w:r>
      <w:r>
        <w:rPr>
          <w:rFonts w:ascii="Times New Roman" w:hAnsi="Times New Roman" w:cs="Times New Roman"/>
        </w:rPr>
        <w:softHyphen/>
        <w:t>dového hospodárstva,  školstva základných škôl, cestnej dopravy, pozemných komunikácií, mat</w:t>
      </w:r>
      <w:r>
        <w:rPr>
          <w:rFonts w:ascii="Times New Roman" w:hAnsi="Times New Roman" w:cs="Times New Roman"/>
        </w:rPr>
        <w:softHyphen/>
        <w:t>ričnej činnosti.</w:t>
      </w:r>
    </w:p>
    <w:p>
      <w:pPr>
        <w:pStyle w:val="BodyText"/>
        <w:spacing w:before="120"/>
        <w:ind w:firstLine="567"/>
        <w:rPr>
          <w:rFonts w:ascii="Times New Roman" w:hAnsi="Times New Roman" w:cs="Times New Roman"/>
        </w:rPr>
      </w:pPr>
      <w:r>
        <w:rPr>
          <w:rFonts w:ascii="Times New Roman" w:hAnsi="Times New Roman" w:cs="Times New Roman"/>
        </w:rPr>
        <w:t>V oblasti preneseného výkonu štátnej správy v roku 2004 vydali orgány vyšších územných celkov 3 vše</w:t>
      </w:r>
      <w:r>
        <w:rPr>
          <w:rFonts w:ascii="Times New Roman" w:hAnsi="Times New Roman" w:cs="Times New Roman"/>
        </w:rPr>
        <w:softHyphen/>
        <w:t>obecne záväzné nariadenia a obce 26.  Na  úseku školstva  sa všeobecne záväznými nariade</w:t>
      </w:r>
      <w:r>
        <w:rPr>
          <w:rFonts w:ascii="Times New Roman" w:hAnsi="Times New Roman" w:cs="Times New Roman"/>
        </w:rPr>
        <w:softHyphen/>
        <w:t>niami určovali školské obvody, riešila sa problematika prijímania žiakov do základ</w:t>
      </w:r>
      <w:r>
        <w:rPr>
          <w:rFonts w:ascii="Times New Roman" w:hAnsi="Times New Roman" w:cs="Times New Roman"/>
        </w:rPr>
        <w:softHyphen/>
        <w:t>ných škôl, zanedbávania povinnej školskej dochádzky a podobne.  V roku 2005 vydali orgány vyšších územných celkov  2 všeobecne záväzné nariadenia a obce 13, z toho napr. 10 na úseku pozemných komunikácií. V predchádzajúcich rokoch</w:t>
      </w:r>
      <w:r>
        <w:rPr>
          <w:rFonts w:ascii="Times New Roman" w:hAnsi="Times New Roman" w:cs="Times New Roman"/>
        </w:rPr>
        <w:t xml:space="preserve"> bolo vydaných viacero všeobec</w:t>
      </w:r>
      <w:r>
        <w:rPr>
          <w:rFonts w:ascii="Times New Roman" w:hAnsi="Times New Roman" w:cs="Times New Roman"/>
        </w:rPr>
        <w:softHyphen/>
        <w:t>ne záväzných nariadení obcí vo veciach nakladania s komunálnym odpadom a s drobným stavebným odpadom. Obce v obvode pôsobnosti Krajského úradu životného prostredia v Prešove vydali do konca roka 2005  celkom 537 všeobecne záväzných nariadení na úseku  ochrany prírody a krajiny vo veciach vý</w:t>
      </w:r>
      <w:r>
        <w:rPr>
          <w:rFonts w:ascii="Times New Roman" w:hAnsi="Times New Roman" w:cs="Times New Roman"/>
        </w:rPr>
        <w:softHyphen/>
        <w:t>rubu drevín a na úseku ochrany ovzdušia.</w:t>
      </w:r>
    </w:p>
    <w:p>
      <w:pPr>
        <w:pStyle w:val="BodyText"/>
        <w:spacing w:before="120"/>
        <w:ind w:firstLine="567"/>
        <w:rPr>
          <w:rFonts w:ascii="Times New Roman" w:hAnsi="Times New Roman" w:cs="Times New Roman"/>
        </w:rPr>
      </w:pPr>
      <w:r>
        <w:rPr>
          <w:rFonts w:ascii="Times New Roman" w:hAnsi="Times New Roman" w:cs="Times New Roman"/>
        </w:rPr>
        <w:t>V rámci rozhodovacej pôsobnosti v roku 2004 vydali orgány územnej samosprávy                      168 841 prvostupňových rozhodnutí  v oblasti preneseného výkonu štátnej správy, z ktorého počtu  bola prevažná väčšina, a to 131 175 prvostupňových rozhodnutí   vydaných orgánmi obcí.  Najfrekventovanejším úsekom štátnej správy  bol úsek stavebného poriadku v pôsobnosti obcí,  na ktorom bolo napr. v roku 2004  vydaných 80 724 prvostupňových rozhodnutí.  V roku 2005 bolo vydaných orgánmi územnej samosprávy  o 26 679 prvostupňových rozhodnutí menej.</w:t>
      </w:r>
    </w:p>
    <w:p>
      <w:pPr>
        <w:pStyle w:val="BodyText"/>
        <w:spacing w:before="120"/>
        <w:ind w:firstLine="567"/>
        <w:rPr>
          <w:rFonts w:ascii="Times New Roman" w:hAnsi="Times New Roman" w:cs="Times New Roman"/>
        </w:rPr>
      </w:pPr>
      <w:r>
        <w:rPr>
          <w:rFonts w:ascii="Times New Roman" w:hAnsi="Times New Roman" w:cs="Times New Roman"/>
        </w:rPr>
        <w:t xml:space="preserve">Proti prvostupňovým  rozhodnutiam orgánov  vyšších územných celkov a obcí bolo v roku 2004 podaných  1 015 opodstatnených odvolaní, čo tvorí 0,60 % a  v roku 2005 to bolo 1 090 opodstatnených odvolaní, čo tvorí 0,76 %. </w:t>
      </w:r>
    </w:p>
    <w:p>
      <w:pPr>
        <w:pStyle w:val="BodyText"/>
        <w:spacing w:before="120"/>
        <w:ind w:firstLine="567"/>
        <w:rPr>
          <w:rFonts w:ascii="Times New Roman" w:hAnsi="Times New Roman" w:cs="Times New Roman"/>
        </w:rPr>
      </w:pPr>
      <w:r>
        <w:rPr>
          <w:rFonts w:ascii="Times New Roman" w:hAnsi="Times New Roman" w:cs="Times New Roman"/>
        </w:rPr>
        <w:t>Frekventovanosť činnosti vyšších územných celkov a obcí bola v roku 2004  znásobená výkonom 1 085 216 úkonov rozhodujúceho charakteru, z ktorých 1 084 857 pripadlo na obce  a v roku 2005 počtom  1  204 297  takýchto úkonov, z ktorých 1 194 755 pripadlo na obce. Naj</w:t>
      </w:r>
      <w:r>
        <w:rPr>
          <w:rFonts w:ascii="Times New Roman" w:hAnsi="Times New Roman" w:cs="Times New Roman"/>
        </w:rPr>
        <w:softHyphen/>
        <w:t>vyšší počet iných úkonov rozhodujúceho charakteru bol na úseku matričnej činnosti. Jed</w:t>
      </w:r>
      <w:r>
        <w:rPr>
          <w:rFonts w:ascii="Times New Roman" w:hAnsi="Times New Roman" w:cs="Times New Roman"/>
        </w:rPr>
        <w:softHyphen/>
        <w:t>notlivé odvetvové ministerstvá  v správach o činnosti obcí a vyšších územných celkov  v oblasti prene</w:t>
      </w:r>
      <w:r>
        <w:rPr>
          <w:rFonts w:ascii="Times New Roman" w:hAnsi="Times New Roman" w:cs="Times New Roman"/>
        </w:rPr>
        <w:softHyphen/>
        <w:t>seného výkonu štátnej správy konštatovali,  napr. na úseku stavebného konania,  nežiaduce prie</w:t>
      </w:r>
      <w:r>
        <w:rPr>
          <w:rFonts w:ascii="Times New Roman" w:hAnsi="Times New Roman" w:cs="Times New Roman"/>
        </w:rPr>
        <w:softHyphen/>
        <w:t>ťahy v rozhodovaní správnych orgánov obcí a vychádzali zo skutočností, že v roku 2004  bolo neukončených 7 393 prípadov, ktoré prešli na vybavenie do roku 2005.  Z  roku 2005 prešlo na vybavenie do roku 2006 celkom  7 278 podaní. Ministerstvo výstavby a regionálneho rozvoja Slovenskej republiky  pravidelne uvádzalo tie isté dôvody spôsobujúce aj nedostatky v kva</w:t>
      </w:r>
      <w:r>
        <w:rPr>
          <w:rFonts w:ascii="Times New Roman" w:hAnsi="Times New Roman" w:cs="Times New Roman"/>
        </w:rPr>
        <w:t>lite vydaných rozhod</w:t>
      </w:r>
      <w:r>
        <w:rPr>
          <w:rFonts w:ascii="Times New Roman" w:hAnsi="Times New Roman" w:cs="Times New Roman"/>
        </w:rPr>
        <w:softHyphen/>
        <w:t>nutí,  medzi ktorými je  aj nedostatočná odbornosť a znalosť prí</w:t>
      </w:r>
      <w:r>
        <w:rPr>
          <w:rFonts w:ascii="Times New Roman" w:hAnsi="Times New Roman" w:cs="Times New Roman"/>
        </w:rPr>
        <w:softHyphen/>
        <w:t>slušných právnych predpisov zamestnancov stavebných úradov obcí a nadmerné zaťaženie ich odborne spôsobilých  zamest</w:t>
      </w:r>
      <w:r>
        <w:rPr>
          <w:rFonts w:ascii="Times New Roman" w:hAnsi="Times New Roman" w:cs="Times New Roman"/>
        </w:rPr>
        <w:softHyphen/>
        <w:t>nan</w:t>
      </w:r>
      <w:r>
        <w:rPr>
          <w:rFonts w:ascii="Times New Roman" w:hAnsi="Times New Roman" w:cs="Times New Roman"/>
        </w:rPr>
        <w:softHyphen/>
        <w:t>cov. Na nízku úroveň rozhodova</w:t>
      </w:r>
      <w:r>
        <w:rPr>
          <w:rFonts w:ascii="Times New Roman" w:hAnsi="Times New Roman" w:cs="Times New Roman"/>
        </w:rPr>
        <w:softHyphen/>
        <w:t>cieho procesu,  najmä v malých ob</w:t>
      </w:r>
      <w:r>
        <w:rPr>
          <w:rFonts w:ascii="Times New Roman" w:hAnsi="Times New Roman" w:cs="Times New Roman"/>
        </w:rPr>
        <w:softHyphen/>
        <w:t>ciach, sa poukazovalo aj na úseku pozemných komunikácií a na úseku životného prostredia, na ktorom v rámci možností daných zákonom  č. 545/2002 Z. z., pôsobnosť obcí vo veciach výrubu drevín vykonávajú vo vzťahu  k 1 148 obciam ob</w:t>
      </w:r>
      <w:r>
        <w:rPr>
          <w:rFonts w:ascii="Times New Roman" w:hAnsi="Times New Roman" w:cs="Times New Roman"/>
        </w:rPr>
        <w:softHyphen/>
        <w:t>vodné úrady životného prostredia.  Odvet</w:t>
      </w:r>
      <w:r>
        <w:rPr>
          <w:rFonts w:ascii="Times New Roman" w:hAnsi="Times New Roman" w:cs="Times New Roman"/>
        </w:rPr>
        <w:softHyphen/>
        <w:t>vové ministerstvá  vidia východisko v širšom združovaní ich činností do spoločných obecných úradov a v prísnejších pravidlách fungova</w:t>
      </w:r>
      <w:r>
        <w:rPr>
          <w:rFonts w:ascii="Times New Roman" w:hAnsi="Times New Roman" w:cs="Times New Roman"/>
        </w:rPr>
        <w:softHyphen/>
        <w:t>nia spoločných obecných úradov, ktoré sú zriaďované na princípe dobrovoľ</w:t>
      </w:r>
      <w:r>
        <w:rPr>
          <w:rFonts w:ascii="Times New Roman" w:hAnsi="Times New Roman" w:cs="Times New Roman"/>
        </w:rPr>
        <w:softHyphen/>
        <w:t>nosti.</w:t>
      </w:r>
    </w:p>
    <w:p>
      <w:pPr>
        <w:pStyle w:val="BodyText"/>
        <w:spacing w:before="120"/>
        <w:ind w:firstLine="567"/>
        <w:rPr>
          <w:rFonts w:ascii="Times New Roman" w:hAnsi="Times New Roman" w:cs="Times New Roman"/>
        </w:rPr>
      </w:pPr>
      <w:r>
        <w:rPr>
          <w:rFonts w:ascii="Times New Roman" w:hAnsi="Times New Roman" w:cs="Times New Roman"/>
        </w:rPr>
        <w:t>V roku 200</w:t>
      </w:r>
      <w:r>
        <w:rPr>
          <w:rFonts w:ascii="Times New Roman" w:hAnsi="Times New Roman" w:cs="Times New Roman"/>
        </w:rPr>
        <w:t>4  vyššie územné  celky a  obce prijali podľa údajov uvedených vo výkazoch  216 sťažností  súvisiacich s  výkonom štátnej správy; v roku 2005 bol počet prijatých sťažností 342. Najväčší počet sťažností, a to v roku 2004  136  a v roku 2005  256 bol  vybavovaný v pôsobnosti samosprávy vyšších územných celkov. Sťažnosti  na činnosť obcí  boli zamerané na úsek pozemných komunikácií, na veci súvisiace s  vypúšťaním odpado</w:t>
      </w:r>
      <w:r>
        <w:rPr>
          <w:rFonts w:ascii="Times New Roman" w:hAnsi="Times New Roman" w:cs="Times New Roman"/>
        </w:rPr>
        <w:softHyphen/>
        <w:t>vých vôd,  vyvážaním komunálneho odpadu,  vytváraním nelegálnych skládok  komunálneho odpadu a s vý</w:t>
      </w:r>
      <w:r>
        <w:rPr>
          <w:rFonts w:ascii="Times New Roman" w:hAnsi="Times New Roman" w:cs="Times New Roman"/>
        </w:rPr>
        <w:softHyphen/>
        <w:t xml:space="preserve">rubom stromov. Ďalej to boli sťažnosti na úseku školstva.  Samospráva vyšších územných celkov prijala prevažnú väčšinu sťažností na úseku zdravotníctva. </w:t>
      </w:r>
    </w:p>
    <w:p>
      <w:pPr>
        <w:pStyle w:val="BodyText"/>
        <w:spacing w:before="120"/>
        <w:ind w:firstLine="567"/>
        <w:rPr>
          <w:rFonts w:ascii="Times New Roman" w:hAnsi="Times New Roman" w:cs="Times New Roman"/>
        </w:rPr>
      </w:pPr>
      <w:r>
        <w:rPr>
          <w:rFonts w:ascii="Times New Roman" w:hAnsi="Times New Roman" w:cs="Times New Roman"/>
        </w:rPr>
        <w:t>Pri plnení úloh súvisiacich s preneseným výkonom štátnej správy, samospráva vyšších územných celkov a  obce považujú (podľa správy o ich činnosti za roky 2004 a 2005)   spoluprácu  s miestnymi or</w:t>
      </w:r>
      <w:r>
        <w:rPr>
          <w:rFonts w:ascii="Times New Roman" w:hAnsi="Times New Roman" w:cs="Times New Roman"/>
        </w:rPr>
        <w:softHyphen/>
        <w:t>gánmi štátnej správy a ministerstvami za vyhovujúcu a primeranú, okrem Prešovského samo</w:t>
      </w:r>
      <w:r>
        <w:rPr>
          <w:rFonts w:ascii="Times New Roman" w:hAnsi="Times New Roman" w:cs="Times New Roman"/>
        </w:rPr>
        <w:softHyphen/>
        <w:t>správneho kraja, ktorý považuje za veľmi zložitú alebo žiadnu spoluprácu na úseku ces</w:t>
      </w:r>
      <w:r>
        <w:rPr>
          <w:rFonts w:ascii="Times New Roman" w:hAnsi="Times New Roman" w:cs="Times New Roman"/>
        </w:rPr>
        <w:softHyphen/>
        <w:t>tnej do</w:t>
      </w:r>
      <w:r>
        <w:rPr>
          <w:rFonts w:ascii="Times New Roman" w:hAnsi="Times New Roman" w:cs="Times New Roman"/>
        </w:rPr>
        <w:softHyphen/>
        <w:t xml:space="preserve">pravy a pozemných komunikácií. Jednotlivé ministerstvá však  kriticky poukazujú na spoluprácu obcí a vyšších územných celkov,  najmä vo veciach predkladania podkladov a štatistických údajov. </w:t>
      </w:r>
    </w:p>
    <w:p>
      <w:pPr>
        <w:pStyle w:val="BodyText"/>
        <w:spacing w:before="120"/>
        <w:ind w:firstLine="567"/>
        <w:rPr>
          <w:rFonts w:ascii="Times New Roman" w:hAnsi="Times New Roman" w:cs="Times New Roman"/>
        </w:rPr>
      </w:pPr>
      <w:r>
        <w:rPr>
          <w:rFonts w:ascii="Times New Roman" w:hAnsi="Times New Roman" w:cs="Times New Roman"/>
        </w:rPr>
        <w:t>V pôsobnosti vyšších územných celk</w:t>
      </w:r>
      <w:r>
        <w:rPr>
          <w:rFonts w:ascii="Times New Roman" w:hAnsi="Times New Roman" w:cs="Times New Roman"/>
        </w:rPr>
        <w:t>ov a obcí je vnútorná kontrola vykonávaná hlav</w:t>
      </w:r>
      <w:r>
        <w:rPr>
          <w:rFonts w:ascii="Times New Roman" w:hAnsi="Times New Roman" w:cs="Times New Roman"/>
        </w:rPr>
        <w:softHyphen/>
        <w:t xml:space="preserve">nými kontrolórmi. Vo viacerých prípadoch hlavný kontrolór jednej obce vykonáva kontrolnú činnosť pre viaceré obce. </w:t>
      </w:r>
    </w:p>
    <w:p>
      <w:pPr>
        <w:pStyle w:val="BodyText"/>
        <w:spacing w:before="120"/>
        <w:ind w:firstLine="567"/>
        <w:rPr>
          <w:rFonts w:ascii="Times New Roman" w:hAnsi="Times New Roman" w:cs="Times New Roman"/>
        </w:rPr>
      </w:pPr>
      <w:r>
        <w:rPr>
          <w:rFonts w:ascii="Times New Roman" w:hAnsi="Times New Roman" w:cs="Times New Roman"/>
        </w:rPr>
        <w:t>Na zabezpečenie preneseného výkonu štátnej správy v roku 2004 bolo  poskytnutých  obciam zo štátneho rozpočtu 14 227 744 059 Sk,  z ktorých bolo vyu</w:t>
      </w:r>
      <w:r>
        <w:rPr>
          <w:rFonts w:ascii="Times New Roman" w:hAnsi="Times New Roman" w:cs="Times New Roman"/>
        </w:rPr>
        <w:softHyphen/>
        <w:t xml:space="preserve">žitých 14 226 995 659 Sk, t.j. 99,99 %. Naviac obce v Bratislavskom kraji a  Nitrianskom kraji  na zabezpečenie preneseného výkonu štátnej správy  použili z vlastných rozpočtov 11 872,72 Sk. </w:t>
      </w:r>
    </w:p>
    <w:p>
      <w:pPr>
        <w:pStyle w:val="BodyText"/>
        <w:spacing w:before="120"/>
        <w:ind w:firstLine="567"/>
        <w:rPr>
          <w:rFonts w:ascii="Times New Roman" w:hAnsi="Times New Roman" w:cs="Times New Roman"/>
        </w:rPr>
      </w:pPr>
      <w:r>
        <w:rPr>
          <w:rFonts w:ascii="Times New Roman" w:hAnsi="Times New Roman" w:cs="Times New Roman"/>
        </w:rPr>
        <w:t>Najviac finančných prostriedkov zo štátneho rozpočtu bolo poskytnutých obciam na úseku školstva, a to 13 931 337 200 Sk, ktoré boli využité takmer na 100 %. Na úseku matrík  bolo  poskytnutých  134 792 000 Sk,  ktoré boli  vyčerpané na  99,99  %;  nevyčerpaných bolo                       16 066,80 Sk. Na úsek stavebného konania  bolo poukázaných 131 498 000 Sk, z ktorých bolo ne</w:t>
      </w:r>
      <w:r>
        <w:rPr>
          <w:rFonts w:ascii="Times New Roman" w:hAnsi="Times New Roman" w:cs="Times New Roman"/>
        </w:rPr>
        <w:softHyphen/>
        <w:t xml:space="preserve">vyčerpaných  59 776 Sk, t. j. 0,05 %. Na úseku bytovej politiky  bolo z pridelených                                24 188 859 Sk vyčerpaných  23 975 671 Sk. </w:t>
      </w:r>
    </w:p>
    <w:p>
      <w:pPr>
        <w:pStyle w:val="BodyText"/>
        <w:spacing w:before="120"/>
        <w:ind w:firstLine="567"/>
        <w:rPr>
          <w:rFonts w:ascii="Times New Roman" w:hAnsi="Times New Roman" w:cs="Times New Roman"/>
        </w:rPr>
      </w:pPr>
      <w:r>
        <w:rPr>
          <w:rFonts w:ascii="Times New Roman" w:hAnsi="Times New Roman" w:cs="Times New Roman"/>
        </w:rPr>
        <w:t>Vyššie územné celky v roku 2004 disponovali na úseku školstva s 9 307 097 800 Sk  a na úseku cestnej dopravy so 168 264 000 Sk.</w:t>
      </w:r>
    </w:p>
    <w:p>
      <w:pPr>
        <w:pStyle w:val="BodyText"/>
        <w:spacing w:before="120"/>
        <w:ind w:firstLine="567"/>
        <w:rPr>
          <w:rFonts w:ascii="Times New Roman" w:hAnsi="Times New Roman" w:cs="Times New Roman"/>
        </w:rPr>
      </w:pPr>
      <w:r>
        <w:rPr>
          <w:rFonts w:ascii="Times New Roman" w:hAnsi="Times New Roman" w:cs="Times New Roman"/>
        </w:rPr>
        <w:t xml:space="preserve">Na financovanie preneseného výkonu štátnej správy bolo  v roku 2005 poskytnutých zo štátneho rozpočtu  24 046 535 320,40 Sk, z toho  pre obce to bolo 14 518 799 320,40 Sk a pre samosprávne kraje  9 527 736 000 Sk, čo oproti roku 2004  predstavuje  v prípade obcí  nárast o 291 055 261,40 Sk. Zo skutočne čerpaného objemu finančných prostriedkov, t. j.                       14 517 054 775,65 Sk bolo v obciach  najviac, t. j. 97 %,  pridelených a použitých na výkon štátnej správy na úseku školstva – základných škôl, pričom využiteľnosť financií dosahovala  viac ako 99,9 %. </w:t>
      </w:r>
    </w:p>
    <w:p>
      <w:pPr>
        <w:pStyle w:val="BodyText"/>
        <w:spacing w:before="120"/>
        <w:ind w:firstLine="567"/>
        <w:rPr>
          <w:rFonts w:ascii="Times New Roman" w:hAnsi="Times New Roman" w:cs="Times New Roman"/>
        </w:rPr>
      </w:pPr>
      <w:r>
        <w:rPr>
          <w:rFonts w:ascii="Times New Roman" w:hAnsi="Times New Roman" w:cs="Times New Roman"/>
        </w:rPr>
        <w:t>Z rozpočtovej kapitoly Ministerstva vnútra Slovenskej republiky bolo  974 matričným úradom poskytnutých  140 338 434 Sk, čo oproti roku  2004 predstavuje zvýšenie o viac ako 5,5 mil. Sk. Na financovanie preneseného výkonu štátnej správy na úseku stavebného poriadku bolo pridelených 132 333 000 Sk, ktoré boli oproti roku 2004  zvýšené o 835 000 Sk.</w:t>
      </w:r>
    </w:p>
    <w:p>
      <w:pPr>
        <w:pStyle w:val="BodyText"/>
        <w:spacing w:before="120"/>
        <w:ind w:firstLine="567"/>
        <w:rPr>
          <w:rFonts w:ascii="Times New Roman" w:hAnsi="Times New Roman" w:cs="Times New Roman"/>
        </w:rPr>
      </w:pPr>
      <w:r>
        <w:rPr>
          <w:rFonts w:ascii="Times New Roman" w:hAnsi="Times New Roman" w:cs="Times New Roman"/>
        </w:rPr>
        <w:t xml:space="preserve">Z prostriedkov štátneho rozpočtu bol v samosprávnych krajoch dotovaný výkon štátnej správy  na úseku školstva – stredných škôl, a to  vo výške  9 527 736 000 Sk, z ktorých bolo vyčerpaných  9 527 633 000 Sk. </w:t>
      </w:r>
    </w:p>
    <w:p>
      <w:pPr>
        <w:pStyle w:val="BodyText"/>
        <w:spacing w:before="120"/>
        <w:ind w:firstLine="567"/>
        <w:rPr>
          <w:rFonts w:ascii="Times New Roman" w:hAnsi="Times New Roman" w:cs="Times New Roman"/>
        </w:rPr>
      </w:pPr>
      <w:r>
        <w:rPr>
          <w:rFonts w:ascii="Times New Roman" w:hAnsi="Times New Roman" w:cs="Times New Roman"/>
        </w:rPr>
        <w:t>Prenesený výkon štátnej správy v roku 2004  uskutočňovalo v  samospráve vyšších územ</w:t>
      </w:r>
      <w:r>
        <w:rPr>
          <w:rFonts w:ascii="Times New Roman" w:hAnsi="Times New Roman" w:cs="Times New Roman"/>
        </w:rPr>
        <w:softHyphen/>
        <w:t>ných celkov 66 zamestnancov   a v obciach 1 580, z ktorých bolo  1 100 zamestnancov na úseku matrík. V roku 2005 to bolo  89 zamestnancov vo vyšších územných celkoch. V obciach sa dá vyjadriť počet zamestnancov počtom 1049 zamestnancov v  974 matričných úradoch. Vo väčšine prípadov zamestnanci obcí uskutočňujú prenesený výkon štátnej správy spolu s výkonom samosprávnych činností. Využívaná je aj možnosť združovania činností do spoloč</w:t>
      </w:r>
      <w:r>
        <w:rPr>
          <w:rFonts w:ascii="Times New Roman" w:hAnsi="Times New Roman" w:cs="Times New Roman"/>
        </w:rPr>
        <w:softHyphen/>
        <w:t>ných obecných úradov  a niektoré obce, najmä na zabezpečovanie činnosti na úseku pozem</w:t>
      </w:r>
      <w:r>
        <w:rPr>
          <w:rFonts w:ascii="Times New Roman" w:hAnsi="Times New Roman" w:cs="Times New Roman"/>
        </w:rPr>
        <w:softHyphen/>
        <w:t>ných komunikácií  využívajú aj dohody o vykonaní prác.</w:t>
      </w:r>
    </w:p>
    <w:p>
      <w:pPr>
        <w:spacing w:before="120"/>
        <w:ind w:firstLine="567"/>
        <w:jc w:val="both"/>
        <w:rPr>
          <w:rFonts w:ascii="Times New Roman" w:hAnsi="Times New Roman" w:cs="Times New Roman"/>
          <w:color w:val="000000"/>
          <w:sz w:val="24"/>
        </w:rPr>
      </w:pPr>
      <w:r>
        <w:rPr>
          <w:rFonts w:ascii="Times New Roman" w:hAnsi="Times New Roman" w:cs="Times New Roman"/>
          <w:color w:val="000000"/>
          <w:sz w:val="24"/>
        </w:rPr>
        <w:t>Zabezpečenie preneseného výkonu štátnej správy prostriedkami infor</w:t>
      </w:r>
      <w:r>
        <w:rPr>
          <w:rFonts w:ascii="Times New Roman" w:hAnsi="Times New Roman" w:cs="Times New Roman"/>
          <w:color w:val="000000"/>
          <w:sz w:val="24"/>
        </w:rPr>
        <w:softHyphen/>
        <w:t>mačno-komunikačných technológií, ako aj informačnými systémami a aplikačným programo</w:t>
      </w:r>
      <w:r>
        <w:rPr>
          <w:rFonts w:ascii="Times New Roman" w:hAnsi="Times New Roman" w:cs="Times New Roman"/>
          <w:color w:val="000000"/>
          <w:sz w:val="24"/>
        </w:rPr>
        <w:softHyphen/>
        <w:t>vým vyba</w:t>
      </w:r>
      <w:r>
        <w:rPr>
          <w:rFonts w:ascii="Times New Roman" w:hAnsi="Times New Roman" w:cs="Times New Roman"/>
          <w:color w:val="000000"/>
          <w:sz w:val="24"/>
        </w:rPr>
        <w:softHyphen/>
        <w:t>vením je plne v pôsobnosti príslušných ústredných orgánov štátnej správy, pričom v prevažnej miere je ťarcha riešenia tejto problematiky ponechaná na územnú samosprávu. Preto sa odporúča, aby jednotlivé ústredné orgány štátnej správy venovali tejto problematike osobitnú pozornosť.</w:t>
      </w:r>
    </w:p>
    <w:p>
      <w:pPr>
        <w:spacing w:before="120"/>
        <w:ind w:firstLine="567"/>
        <w:jc w:val="both"/>
        <w:rPr>
          <w:rFonts w:ascii="Times New Roman" w:hAnsi="Times New Roman" w:cs="Times New Roman"/>
          <w:color w:val="000000"/>
          <w:sz w:val="24"/>
        </w:rPr>
      </w:pPr>
      <w:r>
        <w:rPr>
          <w:rFonts w:ascii="Times New Roman" w:hAnsi="Times New Roman" w:cs="Times New Roman"/>
          <w:color w:val="000000"/>
          <w:sz w:val="24"/>
        </w:rPr>
        <w:t>Na pripojenie obcí do centrálneho registra obyvateľov sa buduje účelová VPN sieť obcí, ktorej prevádzkovateľom je Ministerstvo vnútra Slovenskej republiky. V súčasnosti  sa pripravuje pripájanie obcí so štatútom mesta pre zabezpečenie on-line vstupov matriky a ohlasovne pobytu na centrálny register obyvateľov. Po dokončení tejto etapy bude on-line pripojených približne 85 % vstupov  z matričnej agendy a agendy hlásenia pobytu obyvateľov.</w:t>
      </w:r>
    </w:p>
    <w:p>
      <w:pPr>
        <w:pStyle w:val="Normln"/>
        <w:tabs>
          <w:tab w:val="left" w:pos="1980"/>
        </w:tabs>
        <w:jc w:val="both"/>
        <w:rPr>
          <w:rFonts w:ascii="Times New Roman" w:hAnsi="Times New Roman" w:cs="Times New Roman"/>
          <w:sz w:val="28"/>
        </w:rPr>
      </w:pPr>
    </w:p>
    <w:p>
      <w:pPr>
        <w:pStyle w:val="Normln"/>
        <w:tabs>
          <w:tab w:val="left" w:pos="1980"/>
        </w:tabs>
        <w:jc w:val="both"/>
        <w:rPr>
          <w:rFonts w:ascii="Times New Roman" w:hAnsi="Times New Roman" w:cs="Times New Roman"/>
          <w:b/>
          <w:sz w:val="28"/>
        </w:rPr>
      </w:pPr>
      <w:r>
        <w:rPr>
          <w:rFonts w:ascii="Times New Roman" w:hAnsi="Times New Roman" w:cs="Times New Roman"/>
          <w:b/>
          <w:sz w:val="28"/>
        </w:rPr>
        <w:t xml:space="preserve">G. Ďalšie vzdelávanie zamestnancov verejnej správy </w:t>
      </w:r>
    </w:p>
    <w:p>
      <w:pPr>
        <w:ind w:firstLine="540"/>
        <w:jc w:val="center"/>
        <w:rPr>
          <w:rFonts w:ascii="Times New Roman" w:hAnsi="Times New Roman" w:cs="Times New Roman"/>
          <w:b/>
          <w:sz w:val="24"/>
        </w:rPr>
      </w:pPr>
    </w:p>
    <w:p>
      <w:pPr>
        <w:ind w:firstLine="540"/>
        <w:jc w:val="both"/>
        <w:rPr>
          <w:rFonts w:ascii="Times New Roman" w:hAnsi="Times New Roman" w:cs="Times New Roman"/>
          <w:sz w:val="24"/>
        </w:rPr>
      </w:pPr>
      <w:r>
        <w:rPr>
          <w:rFonts w:ascii="Times New Roman" w:hAnsi="Times New Roman" w:cs="Times New Roman"/>
          <w:sz w:val="24"/>
        </w:rPr>
        <w:t>Zvládnutie náročných úloh vo verejnej správe si vyžaduje vysokú úroveň teoretických ve</w:t>
      </w:r>
      <w:r>
        <w:rPr>
          <w:rFonts w:ascii="Times New Roman" w:hAnsi="Times New Roman" w:cs="Times New Roman"/>
          <w:sz w:val="24"/>
        </w:rPr>
        <w:softHyphen/>
        <w:t>domostí a praktických schopností  jej zamestnancov. Ich systematické odborné vzdelávanie zabezpečované ústrednými orgánmi štátnej správy vy</w:t>
      </w:r>
      <w:r>
        <w:rPr>
          <w:rFonts w:ascii="Times New Roman" w:hAnsi="Times New Roman" w:cs="Times New Roman"/>
          <w:sz w:val="24"/>
        </w:rPr>
        <w:softHyphen/>
        <w:t>tvára predpokl</w:t>
      </w:r>
      <w:r>
        <w:rPr>
          <w:rFonts w:ascii="Times New Roman" w:hAnsi="Times New Roman" w:cs="Times New Roman"/>
          <w:sz w:val="24"/>
        </w:rPr>
        <w:t>a</w:t>
      </w:r>
      <w:r>
        <w:rPr>
          <w:rFonts w:ascii="Times New Roman" w:hAnsi="Times New Roman" w:cs="Times New Roman"/>
          <w:sz w:val="24"/>
        </w:rPr>
        <w:t xml:space="preserve">dy na dosiahnutie vyššej kvality a efektívnosti služieb poskytovaných verejnou správou. </w:t>
      </w:r>
    </w:p>
    <w:p>
      <w:pPr>
        <w:ind w:firstLine="540"/>
        <w:jc w:val="both"/>
        <w:rPr>
          <w:rFonts w:ascii="Times New Roman" w:hAnsi="Times New Roman" w:cs="Times New Roman"/>
          <w:sz w:val="24"/>
        </w:rPr>
      </w:pPr>
    </w:p>
    <w:p>
      <w:pPr>
        <w:ind w:firstLine="540"/>
        <w:jc w:val="both"/>
        <w:rPr>
          <w:rFonts w:ascii="Times New Roman" w:hAnsi="Times New Roman" w:cs="Times New Roman"/>
          <w:sz w:val="24"/>
        </w:rPr>
      </w:pPr>
      <w:r>
        <w:rPr>
          <w:rFonts w:ascii="Times New Roman" w:hAnsi="Times New Roman" w:cs="Times New Roman"/>
          <w:sz w:val="24"/>
        </w:rPr>
        <w:t>Jednotlivé ústredné orgány štátnej správy vytvorili v rokoch 2004 a 2005 nasledovné podmienky na vzdelávanie</w:t>
      </w:r>
      <w:r>
        <w:rPr>
          <w:rFonts w:ascii="Times New Roman" w:hAnsi="Times New Roman" w:cs="Times New Roman"/>
          <w:sz w:val="24"/>
        </w:rPr>
        <w:t xml:space="preserve"> zamestnancov príslušných orgánov verejnej správy.</w:t>
      </w:r>
    </w:p>
    <w:p>
      <w:pPr>
        <w:spacing w:before="120"/>
        <w:ind w:firstLine="539"/>
        <w:jc w:val="both"/>
        <w:rPr>
          <w:rFonts w:ascii="Times New Roman" w:hAnsi="Times New Roman" w:cs="Times New Roman"/>
          <w:sz w:val="24"/>
        </w:rPr>
      </w:pPr>
      <w:r>
        <w:rPr>
          <w:rFonts w:ascii="Times New Roman" w:hAnsi="Times New Roman" w:cs="Times New Roman"/>
          <w:sz w:val="24"/>
        </w:rPr>
        <w:t>Legislatívne podmienky na ďalšie vzdelávanie zamestnancov miestnej štátnej správy upr</w:t>
      </w:r>
      <w:r>
        <w:rPr>
          <w:rFonts w:ascii="Times New Roman" w:hAnsi="Times New Roman" w:cs="Times New Roman"/>
          <w:sz w:val="24"/>
        </w:rPr>
        <w:t>a</w:t>
      </w:r>
      <w:r>
        <w:rPr>
          <w:rFonts w:ascii="Times New Roman" w:hAnsi="Times New Roman" w:cs="Times New Roman"/>
          <w:sz w:val="24"/>
        </w:rPr>
        <w:softHyphen/>
        <w:t>vujú  najmä  tieto zákony - zákon č. 312/2001 Z. z. o štátnej službe a o zmene a doplnení niektorých zá</w:t>
      </w:r>
      <w:r>
        <w:rPr>
          <w:rFonts w:ascii="Times New Roman" w:hAnsi="Times New Roman" w:cs="Times New Roman"/>
          <w:sz w:val="24"/>
        </w:rPr>
        <w:softHyphen/>
        <w:t>konov v znení nesko</w:t>
      </w:r>
      <w:r>
        <w:rPr>
          <w:rFonts w:ascii="Times New Roman" w:hAnsi="Times New Roman" w:cs="Times New Roman"/>
          <w:sz w:val="24"/>
        </w:rPr>
        <w:t>r</w:t>
      </w:r>
      <w:r>
        <w:rPr>
          <w:rFonts w:ascii="Times New Roman" w:hAnsi="Times New Roman" w:cs="Times New Roman"/>
          <w:sz w:val="24"/>
        </w:rPr>
        <w:t>ších predpisov, zákon č. 552/2003 Z. z. o výkone práce vo verejnom záujme v znení neskorších predpisov, zákon č. 553/2003 Z. z. o odmeňovaní niektorých za</w:t>
      </w:r>
      <w:r>
        <w:rPr>
          <w:rFonts w:ascii="Times New Roman" w:hAnsi="Times New Roman" w:cs="Times New Roman"/>
          <w:sz w:val="24"/>
        </w:rPr>
        <w:softHyphen/>
        <w:t>mestnancov pri vý</w:t>
      </w:r>
      <w:r>
        <w:rPr>
          <w:rFonts w:ascii="Times New Roman" w:hAnsi="Times New Roman" w:cs="Times New Roman"/>
          <w:sz w:val="24"/>
        </w:rPr>
        <w:softHyphen/>
        <w:t>kone prác vo verejnom záujme a o zmene a doplnení niektorých zákonov v znení neskorších pre</w:t>
      </w:r>
      <w:r>
        <w:rPr>
          <w:rFonts w:ascii="Times New Roman" w:hAnsi="Times New Roman" w:cs="Times New Roman"/>
          <w:sz w:val="24"/>
        </w:rPr>
        <w:t>d</w:t>
      </w:r>
      <w:r>
        <w:rPr>
          <w:rFonts w:ascii="Times New Roman" w:hAnsi="Times New Roman" w:cs="Times New Roman"/>
          <w:sz w:val="24"/>
        </w:rPr>
        <w:t xml:space="preserve">pisov a zákon č. 311/2001 Z. z. Zákonník práce v znení neskorších predpisov. </w:t>
      </w:r>
    </w:p>
    <w:p>
      <w:pPr>
        <w:spacing w:before="120"/>
        <w:ind w:firstLine="539"/>
        <w:jc w:val="both"/>
        <w:rPr>
          <w:rFonts w:ascii="Times New Roman" w:hAnsi="Times New Roman" w:cs="Times New Roman"/>
          <w:sz w:val="24"/>
        </w:rPr>
      </w:pPr>
      <w:r>
        <w:rPr>
          <w:rFonts w:ascii="Times New Roman" w:hAnsi="Times New Roman" w:cs="Times New Roman"/>
          <w:sz w:val="24"/>
        </w:rPr>
        <w:t>Ďalšie vzdelávanie zamestnancov územnej samosprávy upravuje najmä zákon č. 552/2003 Z. z. o výkone práce vo verejnom záujme v znení neskorších predpisov, zákon č. 553/2003 Z. z. o odmeňovaní niektorých zamestnancov pri výkone prác vo verejnom záujme a o zmene a doplnení niektorých zákonov v znení neskorších predpisov, zákon č. 311/2001 Z. z. Zákonník práce v znení n</w:t>
      </w:r>
      <w:r>
        <w:rPr>
          <w:rFonts w:ascii="Times New Roman" w:hAnsi="Times New Roman" w:cs="Times New Roman"/>
          <w:sz w:val="24"/>
        </w:rPr>
        <w:t>e</w:t>
      </w:r>
      <w:r>
        <w:rPr>
          <w:rFonts w:ascii="Times New Roman" w:hAnsi="Times New Roman" w:cs="Times New Roman"/>
          <w:sz w:val="24"/>
        </w:rPr>
        <w:t>skorších predpisov, zákon SNR č. 369/1990 Zb.  o obecnom zriadení v znení ne</w:t>
      </w:r>
      <w:r>
        <w:rPr>
          <w:rFonts w:ascii="Times New Roman" w:hAnsi="Times New Roman" w:cs="Times New Roman"/>
          <w:sz w:val="24"/>
        </w:rPr>
        <w:softHyphen/>
        <w:t>skorších predpisov a zákon č. 302/2001 Z. z. o samospráve vyšších územ</w:t>
      </w:r>
      <w:r>
        <w:rPr>
          <w:rFonts w:ascii="Times New Roman" w:hAnsi="Times New Roman" w:cs="Times New Roman"/>
          <w:sz w:val="24"/>
        </w:rPr>
        <w:softHyphen/>
        <w:t>ných celkov v znení ne</w:t>
      </w:r>
      <w:r>
        <w:rPr>
          <w:rFonts w:ascii="Times New Roman" w:hAnsi="Times New Roman" w:cs="Times New Roman"/>
          <w:sz w:val="24"/>
        </w:rPr>
        <w:softHyphen/>
        <w:t xml:space="preserve">skorších predpisov.  </w:t>
      </w:r>
    </w:p>
    <w:p>
      <w:pPr>
        <w:spacing w:before="120"/>
        <w:ind w:firstLine="539"/>
        <w:jc w:val="both"/>
        <w:rPr>
          <w:rFonts w:ascii="Times New Roman" w:hAnsi="Times New Roman" w:cs="Times New Roman"/>
          <w:sz w:val="24"/>
        </w:rPr>
      </w:pPr>
      <w:r>
        <w:rPr>
          <w:rFonts w:ascii="Times New Roman" w:hAnsi="Times New Roman" w:cs="Times New Roman"/>
          <w:sz w:val="24"/>
        </w:rPr>
        <w:t xml:space="preserve">Ďalej sú to spoločné všeobecne záväzné právne predpisy upravujúce ďalšie vzdelávanie všetkých zamestnancov, najmä  zákon č. 386/1997 Z. z o ďalšom vzdelávaní v znení neskorších predpisov a predpisy upravujúce výkon štátnej správy na jej jednotlivých úsekoch.  </w:t>
      </w:r>
    </w:p>
    <w:p>
      <w:pPr>
        <w:spacing w:before="120"/>
        <w:ind w:firstLine="539"/>
        <w:jc w:val="both"/>
        <w:rPr>
          <w:rFonts w:ascii="Times New Roman" w:hAnsi="Times New Roman" w:cs="Times New Roman"/>
          <w:sz w:val="24"/>
        </w:rPr>
      </w:pPr>
      <w:r>
        <w:rPr>
          <w:rFonts w:ascii="Times New Roman" w:hAnsi="Times New Roman" w:cs="Times New Roman"/>
          <w:sz w:val="24"/>
        </w:rPr>
        <w:t>Vláda Slovenskej republiky uznesením č. 699/2003 schválila stratégiu vzdelávania v štátnej službe  a uznesením č. 79/2004 koncepciu vzdelávania štátnych zamestnancov, ktoré sú  strategickými dokumentmi vymedzujúcimi rámec vzdelávania v štátnej službe. Obsah a rozsah vzdelávania cieľových skupín príslušných zamestnancov  podľa stratégie a koncepcie stanovujú jed</w:t>
      </w:r>
      <w:r>
        <w:rPr>
          <w:rFonts w:ascii="Times New Roman" w:hAnsi="Times New Roman" w:cs="Times New Roman"/>
          <w:sz w:val="24"/>
        </w:rPr>
        <w:softHyphen/>
        <w:t>not</w:t>
      </w:r>
      <w:r>
        <w:rPr>
          <w:rFonts w:ascii="Times New Roman" w:hAnsi="Times New Roman" w:cs="Times New Roman"/>
          <w:sz w:val="24"/>
        </w:rPr>
        <w:softHyphen/>
        <w:t>livé ústredné orgány štátnej správy  na základe výsledkov analýzy vzdelávacích potrieb v ročných plánoch vzdel</w:t>
      </w:r>
      <w:r>
        <w:rPr>
          <w:rFonts w:ascii="Times New Roman" w:hAnsi="Times New Roman" w:cs="Times New Roman"/>
          <w:sz w:val="24"/>
        </w:rPr>
        <w:t>á</w:t>
      </w:r>
      <w:r>
        <w:rPr>
          <w:rFonts w:ascii="Times New Roman" w:hAnsi="Times New Roman" w:cs="Times New Roman"/>
          <w:sz w:val="24"/>
        </w:rPr>
        <w:softHyphen/>
        <w:t xml:space="preserve">vania. </w:t>
      </w:r>
    </w:p>
    <w:p>
      <w:pPr>
        <w:spacing w:before="120"/>
        <w:ind w:firstLine="539"/>
        <w:jc w:val="both"/>
        <w:rPr>
          <w:rFonts w:ascii="Times New Roman" w:hAnsi="Times New Roman" w:cs="Times New Roman"/>
          <w:sz w:val="24"/>
        </w:rPr>
      </w:pPr>
      <w:r>
        <w:rPr>
          <w:rFonts w:ascii="Times New Roman" w:hAnsi="Times New Roman" w:cs="Times New Roman"/>
          <w:sz w:val="24"/>
        </w:rPr>
        <w:t xml:space="preserve">Vzhľadom na legislatívne zmeny uskutočnené od 1. januára 2006 a na zrušenie Úradu pre štátnu službu je dôležitou úlohou oba strategické dokumenty aktualizovať, prípadne doplniť.  </w:t>
      </w:r>
    </w:p>
    <w:p>
      <w:pPr>
        <w:spacing w:before="120"/>
        <w:ind w:firstLine="539"/>
        <w:jc w:val="both"/>
        <w:rPr>
          <w:rFonts w:ascii="Times New Roman" w:hAnsi="Times New Roman" w:cs="Times New Roman"/>
          <w:sz w:val="24"/>
        </w:rPr>
      </w:pPr>
      <w:r>
        <w:rPr>
          <w:rFonts w:ascii="Times New Roman" w:hAnsi="Times New Roman" w:cs="Times New Roman"/>
          <w:sz w:val="24"/>
        </w:rPr>
        <w:t>Výška ná</w:t>
      </w:r>
      <w:r>
        <w:rPr>
          <w:rFonts w:ascii="Times New Roman" w:hAnsi="Times New Roman" w:cs="Times New Roman"/>
          <w:sz w:val="24"/>
        </w:rPr>
        <w:softHyphen/>
        <w:t>kladov na vzdelávanie jedného zamestnanca podľa jednotlivých ústredných orgánov štátnej správy a podľa subjektov an</w:t>
      </w:r>
      <w:r>
        <w:rPr>
          <w:rFonts w:ascii="Times New Roman" w:hAnsi="Times New Roman" w:cs="Times New Roman"/>
          <w:sz w:val="24"/>
        </w:rPr>
        <w:t>a</w:t>
      </w:r>
      <w:r>
        <w:rPr>
          <w:rFonts w:ascii="Times New Roman" w:hAnsi="Times New Roman" w:cs="Times New Roman"/>
          <w:sz w:val="24"/>
        </w:rPr>
        <w:softHyphen/>
        <w:t>lýzy bola diferencovaná. Medzi jednotlivými ústrednými orgánmi štátnej správy sú veľké rozdiely vo výdavkoch vynaložených na vzdelávanie jedného zamestnanca. V roku 2004 najvyššie vý</w:t>
      </w:r>
      <w:r>
        <w:rPr>
          <w:rFonts w:ascii="Times New Roman" w:hAnsi="Times New Roman" w:cs="Times New Roman"/>
          <w:sz w:val="24"/>
        </w:rPr>
        <w:softHyphen/>
        <w:t>davky  boli vynaložené na vzdelávanie  jedného zamestnanca Slovenskej obchod</w:t>
      </w:r>
      <w:r>
        <w:rPr>
          <w:rFonts w:ascii="Times New Roman" w:hAnsi="Times New Roman" w:cs="Times New Roman"/>
          <w:sz w:val="24"/>
        </w:rPr>
        <w:softHyphen/>
        <w:t>nej inšpekcie, krajských školských úr</w:t>
      </w:r>
      <w:r>
        <w:rPr>
          <w:rFonts w:ascii="Times New Roman" w:hAnsi="Times New Roman" w:cs="Times New Roman"/>
          <w:sz w:val="24"/>
        </w:rPr>
        <w:t>a</w:t>
      </w:r>
      <w:r>
        <w:rPr>
          <w:rFonts w:ascii="Times New Roman" w:hAnsi="Times New Roman" w:cs="Times New Roman"/>
          <w:sz w:val="24"/>
        </w:rPr>
        <w:softHyphen/>
        <w:t>dov, ústredného daňového riaditeľstva a daňových úradov a krajských úradov a obvodných úra</w:t>
      </w:r>
      <w:r>
        <w:rPr>
          <w:rFonts w:ascii="Times New Roman" w:hAnsi="Times New Roman" w:cs="Times New Roman"/>
          <w:sz w:val="24"/>
        </w:rPr>
        <w:softHyphen/>
        <w:t>dov. Najnižšie výdavky v uvedenom roku boli vynaložené  na vzdelávanie  jedného zamestnanca kra</w:t>
      </w:r>
      <w:r>
        <w:rPr>
          <w:rFonts w:ascii="Times New Roman" w:hAnsi="Times New Roman" w:cs="Times New Roman"/>
          <w:sz w:val="24"/>
        </w:rPr>
        <w:t>j</w:t>
      </w:r>
      <w:r>
        <w:rPr>
          <w:rFonts w:ascii="Times New Roman" w:hAnsi="Times New Roman" w:cs="Times New Roman"/>
          <w:sz w:val="24"/>
        </w:rPr>
        <w:softHyphen/>
        <w:t>ských stavebných úradov, pamiatkových úradov, vyššej vojenskej správy a územných vojen</w:t>
      </w:r>
      <w:r>
        <w:rPr>
          <w:rFonts w:ascii="Times New Roman" w:hAnsi="Times New Roman" w:cs="Times New Roman"/>
          <w:sz w:val="24"/>
        </w:rPr>
        <w:softHyphen/>
        <w:t>ských správ. Výdavky vynaložené na vzdelávanie zamestnancov vychádzali z analýzy vzdeláv</w:t>
      </w:r>
      <w:r>
        <w:rPr>
          <w:rFonts w:ascii="Times New Roman" w:hAnsi="Times New Roman" w:cs="Times New Roman"/>
          <w:sz w:val="24"/>
        </w:rPr>
        <w:t>a</w:t>
      </w:r>
      <w:r>
        <w:rPr>
          <w:rFonts w:ascii="Times New Roman" w:hAnsi="Times New Roman" w:cs="Times New Roman"/>
          <w:sz w:val="24"/>
        </w:rPr>
        <w:t>cích potrieb a finančných mož</w:t>
      </w:r>
      <w:r>
        <w:rPr>
          <w:rFonts w:ascii="Times New Roman" w:hAnsi="Times New Roman" w:cs="Times New Roman"/>
          <w:sz w:val="24"/>
        </w:rPr>
        <w:softHyphen/>
        <w:t>ností rezortu. Z dôvodu obmedzených možností rozpoč</w:t>
      </w:r>
      <w:r>
        <w:rPr>
          <w:rFonts w:ascii="Times New Roman" w:hAnsi="Times New Roman" w:cs="Times New Roman"/>
          <w:sz w:val="24"/>
        </w:rPr>
        <w:softHyphen/>
        <w:t>tovaných finančných prostriedkov na vzdelávanie  r</w:t>
      </w:r>
      <w:r>
        <w:rPr>
          <w:rFonts w:ascii="Times New Roman" w:hAnsi="Times New Roman" w:cs="Times New Roman"/>
          <w:sz w:val="24"/>
        </w:rPr>
        <w:t>e</w:t>
      </w:r>
      <w:r>
        <w:rPr>
          <w:rFonts w:ascii="Times New Roman" w:hAnsi="Times New Roman" w:cs="Times New Roman"/>
          <w:sz w:val="24"/>
        </w:rPr>
        <w:t>zorty využívali formu vzdelávania aj na po</w:t>
      </w:r>
      <w:r>
        <w:rPr>
          <w:rFonts w:ascii="Times New Roman" w:hAnsi="Times New Roman" w:cs="Times New Roman"/>
          <w:sz w:val="24"/>
        </w:rPr>
        <w:softHyphen/>
        <w:t>radách s vlastnými odborníkmi, prípadne samovzdelávania. V roku 2005 rezorty okrem m</w:t>
      </w:r>
      <w:r>
        <w:rPr>
          <w:rFonts w:ascii="Times New Roman" w:hAnsi="Times New Roman" w:cs="Times New Roman"/>
          <w:sz w:val="24"/>
        </w:rPr>
        <w:t>i</w:t>
      </w:r>
      <w:r>
        <w:rPr>
          <w:rFonts w:ascii="Times New Roman" w:hAnsi="Times New Roman" w:cs="Times New Roman"/>
          <w:sz w:val="24"/>
        </w:rPr>
        <w:softHyphen/>
        <w:t>nis</w:t>
      </w:r>
      <w:r>
        <w:rPr>
          <w:rFonts w:ascii="Times New Roman" w:hAnsi="Times New Roman" w:cs="Times New Roman"/>
          <w:sz w:val="24"/>
        </w:rPr>
        <w:softHyphen/>
        <w:t>terstva pôdohospodárstva,  mi</w:t>
      </w:r>
      <w:r>
        <w:rPr>
          <w:rFonts w:ascii="Times New Roman" w:hAnsi="Times New Roman" w:cs="Times New Roman"/>
          <w:sz w:val="24"/>
        </w:rPr>
        <w:softHyphen/>
        <w:t>nisterstva výstavby a regionálneho rozvoja, ministerstva vnútra, ministerstva kultúry, minis</w:t>
      </w:r>
      <w:r>
        <w:rPr>
          <w:rFonts w:ascii="Times New Roman" w:hAnsi="Times New Roman" w:cs="Times New Roman"/>
          <w:sz w:val="24"/>
        </w:rPr>
        <w:softHyphen/>
        <w:t>terstva obrany, ministe</w:t>
      </w:r>
      <w:r>
        <w:rPr>
          <w:rFonts w:ascii="Times New Roman" w:hAnsi="Times New Roman" w:cs="Times New Roman"/>
          <w:sz w:val="24"/>
        </w:rPr>
        <w:t>r</w:t>
      </w:r>
      <w:r>
        <w:rPr>
          <w:rFonts w:ascii="Times New Roman" w:hAnsi="Times New Roman" w:cs="Times New Roman"/>
          <w:sz w:val="24"/>
        </w:rPr>
        <w:t>stva zdravotníctva a ministerstva životného prostredia vynaložili na vzdelávanie zamestnancov v porovnaní s rokom 2004 nižšie výdavky. Pri porovnaní  výšky výdavkov  vynaložených na vzd</w:t>
      </w:r>
      <w:r>
        <w:rPr>
          <w:rFonts w:ascii="Times New Roman" w:hAnsi="Times New Roman" w:cs="Times New Roman"/>
          <w:sz w:val="24"/>
        </w:rPr>
        <w:t>e</w:t>
      </w:r>
      <w:r>
        <w:rPr>
          <w:rFonts w:ascii="Times New Roman" w:hAnsi="Times New Roman" w:cs="Times New Roman"/>
          <w:sz w:val="24"/>
        </w:rPr>
        <w:t>lávanie možno predpokladať,  že re</w:t>
      </w:r>
      <w:r>
        <w:rPr>
          <w:rFonts w:ascii="Times New Roman" w:hAnsi="Times New Roman" w:cs="Times New Roman"/>
          <w:sz w:val="24"/>
        </w:rPr>
        <w:softHyphen/>
        <w:t>zorty, ktoré majú vlastné rezortné vzdelávacie zariadenia, vynaložili na vzdelávanie zamestna</w:t>
      </w:r>
      <w:r>
        <w:rPr>
          <w:rFonts w:ascii="Times New Roman" w:hAnsi="Times New Roman" w:cs="Times New Roman"/>
          <w:sz w:val="24"/>
        </w:rPr>
        <w:t>n</w:t>
      </w:r>
      <w:r>
        <w:rPr>
          <w:rFonts w:ascii="Times New Roman" w:hAnsi="Times New Roman" w:cs="Times New Roman"/>
          <w:sz w:val="24"/>
        </w:rPr>
        <w:softHyphen/>
        <w:t>cov väčší objem finančných prostriedkov.</w:t>
      </w:r>
    </w:p>
    <w:p>
      <w:pPr>
        <w:spacing w:before="120"/>
        <w:ind w:firstLine="567"/>
        <w:jc w:val="both"/>
        <w:rPr>
          <w:rFonts w:ascii="Times New Roman" w:hAnsi="Times New Roman" w:cs="Times New Roman"/>
          <w:b/>
          <w:dstrike/>
          <w:sz w:val="24"/>
          <w:u w:val="single"/>
        </w:rPr>
      </w:pPr>
      <w:r>
        <w:rPr>
          <w:rFonts w:ascii="Times New Roman" w:hAnsi="Times New Roman" w:cs="Times New Roman"/>
          <w:sz w:val="24"/>
        </w:rPr>
        <w:t>Ok</w:t>
      </w:r>
      <w:r>
        <w:rPr>
          <w:rFonts w:ascii="Times New Roman" w:hAnsi="Times New Roman" w:cs="Times New Roman"/>
          <w:sz w:val="24"/>
        </w:rPr>
        <w:softHyphen/>
        <w:t>rem ministe</w:t>
      </w:r>
      <w:r>
        <w:rPr>
          <w:rFonts w:ascii="Times New Roman" w:hAnsi="Times New Roman" w:cs="Times New Roman"/>
          <w:sz w:val="24"/>
        </w:rPr>
        <w:t>r</w:t>
      </w:r>
      <w:r>
        <w:rPr>
          <w:rFonts w:ascii="Times New Roman" w:hAnsi="Times New Roman" w:cs="Times New Roman"/>
          <w:sz w:val="24"/>
        </w:rPr>
        <w:t>stva dopravy, pôšt a telekomunikácií, ministerstva kultúry a ministerstva výstavby a regionálneho rozvoja všetky ministerstvá uviedli, že majú vlastné rezortné vzdelávacie in</w:t>
      </w:r>
      <w:r>
        <w:rPr>
          <w:rFonts w:ascii="Times New Roman" w:hAnsi="Times New Roman" w:cs="Times New Roman"/>
          <w:sz w:val="24"/>
        </w:rPr>
        <w:softHyphen/>
        <w:t>št</w:t>
      </w:r>
      <w:r>
        <w:rPr>
          <w:rFonts w:ascii="Times New Roman" w:hAnsi="Times New Roman" w:cs="Times New Roman"/>
          <w:sz w:val="24"/>
        </w:rPr>
        <w:t>i</w:t>
      </w:r>
      <w:r>
        <w:rPr>
          <w:rFonts w:ascii="Times New Roman" w:hAnsi="Times New Roman" w:cs="Times New Roman"/>
          <w:sz w:val="24"/>
        </w:rPr>
        <w:t>tú</w:t>
      </w:r>
      <w:r>
        <w:rPr>
          <w:rFonts w:ascii="Times New Roman" w:hAnsi="Times New Roman" w:cs="Times New Roman"/>
          <w:sz w:val="24"/>
        </w:rPr>
        <w:softHyphen/>
        <w:t>cie, ktoré zabezpečujú ťažisko vzdelávacích potrieb rezortu. Lektori v rezortných vzdelá</w:t>
      </w:r>
      <w:r>
        <w:rPr>
          <w:rFonts w:ascii="Times New Roman" w:hAnsi="Times New Roman" w:cs="Times New Roman"/>
          <w:sz w:val="24"/>
        </w:rPr>
        <w:softHyphen/>
        <w:t>vacích inštitúciách sú predovšetkým z radov odborníkov rezortu. Tieto rezorty využívajú mimore</w:t>
      </w:r>
      <w:r>
        <w:rPr>
          <w:rFonts w:ascii="Times New Roman" w:hAnsi="Times New Roman" w:cs="Times New Roman"/>
          <w:sz w:val="24"/>
        </w:rPr>
        <w:softHyphen/>
        <w:t>zortné vzdelávacie inštitúcie iba v osobitných prípadoch (na špecializované vzdelávacie akti</w:t>
      </w:r>
      <w:r>
        <w:rPr>
          <w:rFonts w:ascii="Times New Roman" w:hAnsi="Times New Roman" w:cs="Times New Roman"/>
          <w:sz w:val="24"/>
        </w:rPr>
        <w:softHyphen/>
        <w:t>vity na vzdelávanie zamestnancov orgánov miestnej štátnej správy vo svojej pôsobnosti). Ni</w:t>
      </w:r>
      <w:r>
        <w:rPr>
          <w:rFonts w:ascii="Times New Roman" w:hAnsi="Times New Roman" w:cs="Times New Roman"/>
          <w:sz w:val="24"/>
        </w:rPr>
        <w:t>e</w:t>
      </w:r>
      <w:r>
        <w:rPr>
          <w:rFonts w:ascii="Times New Roman" w:hAnsi="Times New Roman" w:cs="Times New Roman"/>
          <w:sz w:val="24"/>
        </w:rPr>
        <w:t>ktoré rezortné vzdelávacie inštitúcie, ako napríklad Inštitút pre verejnú správu, Ives - organizácia pre informatiku verejnej správy,</w:t>
      </w:r>
      <w:r>
        <w:rPr>
          <w:rFonts w:ascii="Times New Roman" w:hAnsi="Times New Roman" w:cs="Times New Roman"/>
          <w:sz w:val="24"/>
        </w:rPr>
        <w:t xml:space="preserve"> Košice, Académia Istropolitana Bratislava  a Agroinštitút Nitra   vzdelávajú na zmluvnom základe aj zamestnancov v pôsobnosti iných rezortov. </w:t>
      </w:r>
    </w:p>
    <w:p>
      <w:pPr>
        <w:pStyle w:val="CommentText"/>
        <w:rPr>
          <w:rFonts w:ascii="Times New Roman" w:hAnsi="Times New Roman" w:cs="Times New Roman"/>
          <w:b/>
          <w:color w:val="000000"/>
          <w:sz w:val="32"/>
        </w:rPr>
      </w:pPr>
    </w:p>
    <w:p>
      <w:pPr>
        <w:pStyle w:val="CommentText"/>
        <w:rPr>
          <w:rFonts w:ascii="Times New Roman" w:hAnsi="Times New Roman" w:cs="Times New Roman"/>
        </w:rPr>
      </w:pPr>
      <w:r>
        <w:rPr>
          <w:rFonts w:ascii="Times New Roman" w:hAnsi="Times New Roman" w:cs="Times New Roman"/>
          <w:b/>
          <w:color w:val="000000"/>
          <w:sz w:val="28"/>
        </w:rPr>
        <w:t>H. Vytypovanie hlavných problémov v jednotlivých úsekoch štátnej správy</w:t>
      </w:r>
    </w:p>
    <w:p>
      <w:pPr>
        <w:pStyle w:val="Normln"/>
        <w:ind w:firstLine="567"/>
        <w:jc w:val="both"/>
        <w:rPr>
          <w:rFonts w:ascii="Times New Roman" w:hAnsi="Times New Roman" w:cs="Times New Roman"/>
        </w:rPr>
      </w:pPr>
    </w:p>
    <w:p>
      <w:pPr>
        <w:pStyle w:val="Normln"/>
        <w:ind w:firstLine="567"/>
        <w:jc w:val="both"/>
        <w:rPr>
          <w:rFonts w:ascii="Times New Roman" w:hAnsi="Times New Roman" w:cs="Times New Roman"/>
        </w:rPr>
      </w:pPr>
      <w:r>
        <w:rPr>
          <w:rFonts w:ascii="Times New Roman" w:hAnsi="Times New Roman" w:cs="Times New Roman"/>
        </w:rPr>
        <w:t>Z analýzy vyplýva, že pri súčasnej organizácii štátnej správy budovanej v území roz</w:t>
      </w:r>
      <w:r>
        <w:rPr>
          <w:rFonts w:ascii="Times New Roman" w:hAnsi="Times New Roman" w:cs="Times New Roman"/>
        </w:rPr>
        <w:softHyphen/>
        <w:t>ho</w:t>
      </w:r>
      <w:r>
        <w:rPr>
          <w:rFonts w:ascii="Times New Roman" w:hAnsi="Times New Roman" w:cs="Times New Roman"/>
        </w:rPr>
        <w:softHyphen/>
        <w:t>duje o právach, právom chránených záujmoch alebo o povinnostiach  fyzických osôb a právnických osôb 742 miestnych orgánov štátnej správy. Z uvedeného počtu  je 562  orgánov miest</w:t>
      </w:r>
      <w:r>
        <w:rPr>
          <w:rFonts w:ascii="Times New Roman" w:hAnsi="Times New Roman" w:cs="Times New Roman"/>
        </w:rPr>
        <w:softHyphen/>
        <w:t>nej štátnej správy, ktorých úseky štátnej správy  boli v roku 1996 integrované do pôsob</w:t>
      </w:r>
      <w:r>
        <w:rPr>
          <w:rFonts w:ascii="Times New Roman" w:hAnsi="Times New Roman" w:cs="Times New Roman"/>
        </w:rPr>
        <w:softHyphen/>
        <w:t>nosti  8 krajských úradov a 79 okresných úradov a ktoré sa postupne z tejto sústavy vyčleňo</w:t>
      </w:r>
      <w:r>
        <w:rPr>
          <w:rFonts w:ascii="Times New Roman" w:hAnsi="Times New Roman" w:cs="Times New Roman"/>
        </w:rPr>
        <w:softHyphen/>
        <w:t>vali alebo  na výkon integrovaných pôsobností, bola zriadená  po decentralizácii pôsobnosti a zmenách v </w:t>
      </w:r>
      <w:r>
        <w:rPr>
          <w:rFonts w:ascii="Times New Roman" w:hAnsi="Times New Roman" w:cs="Times New Roman"/>
        </w:rPr>
        <w:t xml:space="preserve">organizácii miestnej štátnej správy v roku 2004 sieť orgánov špecializovanej miestnej štátnej správy. </w:t>
      </w:r>
    </w:p>
    <w:p>
      <w:pPr>
        <w:pStyle w:val="Normln"/>
        <w:spacing w:before="120"/>
        <w:ind w:firstLine="567"/>
        <w:jc w:val="both"/>
        <w:rPr>
          <w:rFonts w:ascii="Times New Roman" w:hAnsi="Times New Roman" w:cs="Times New Roman"/>
        </w:rPr>
      </w:pPr>
      <w:r>
        <w:rPr>
          <w:rFonts w:ascii="Times New Roman" w:hAnsi="Times New Roman" w:cs="Times New Roman"/>
        </w:rPr>
        <w:t>Tým sa miestna štátna správa stala pre občanov  neprehľadná a  kladie zvýšené nároky pri vybavovaní záležitostí. Naviac, namiesto vybavenia si niektorých záležitostí naraz v jednom úrade, musí daňový poplatník  absolvovať cestu na viac úradov a často aj v iných   sídlach okresov, pretože súčasná organizácia miestnej štátnej správy v území nie je jednotná. Z predchádzajúcich 79 in</w:t>
      </w:r>
      <w:r>
        <w:rPr>
          <w:rFonts w:ascii="Times New Roman" w:hAnsi="Times New Roman" w:cs="Times New Roman"/>
        </w:rPr>
        <w:softHyphen/>
        <w:t>tegrovaných okresných úradov vzniklo 72  správ katastra, 51 okresných riaditeľstiev Hasičského a záchranného zboru, 50 obvodných úradov, 46 obvodných úradov pre cestnú dopravu a pozemné komunikácie, 46 obvodných úradov životného prostredia, 46 úradov práce, sociál</w:t>
      </w:r>
      <w:r>
        <w:rPr>
          <w:rFonts w:ascii="Times New Roman" w:hAnsi="Times New Roman" w:cs="Times New Roman"/>
        </w:rPr>
        <w:softHyphen/>
        <w:t>nych vecí a rodiny, 36 regionálnych úradov verejného zdravotníctva, 44 pozemkových úradov, 39 obvodných les</w:t>
      </w:r>
      <w:r>
        <w:rPr>
          <w:rFonts w:ascii="Times New Roman" w:hAnsi="Times New Roman" w:cs="Times New Roman"/>
        </w:rPr>
        <w:softHyphen/>
        <w:t>ných úradov a  8  krajských pamiatkových úradov, ktoré sú zriadené na prvo</w:t>
      </w:r>
      <w:r>
        <w:rPr>
          <w:rFonts w:ascii="Times New Roman" w:hAnsi="Times New Roman" w:cs="Times New Roman"/>
        </w:rPr>
        <w:softHyphen/>
        <w:t>stupňový výkon štátnej správy. Nejednotná sieť úradov  sa prejavuje aj v organizácií tých orgánov miestnej štátnej správy, v ktorých prevažuje činnosť zameraná na záchranu života, zdravia a majetku občanov. Zloži</w:t>
      </w:r>
      <w:r>
        <w:rPr>
          <w:rFonts w:ascii="Times New Roman" w:hAnsi="Times New Roman" w:cs="Times New Roman"/>
        </w:rPr>
        <w:softHyphen/>
        <w:t>tosť konania spôsobuje skutočnosť, že územie jedného okresu je vo viacerých prípadoch územným obvodom pôsobnosti dvoch miestnych orgánov štátnej správy toho istého druhu a v niektorých prípadoch patrí  aj do iného kraja.</w:t>
      </w:r>
    </w:p>
    <w:p>
      <w:pPr>
        <w:pStyle w:val="Normln"/>
        <w:spacing w:before="120"/>
        <w:ind w:firstLine="567"/>
        <w:jc w:val="both"/>
        <w:rPr>
          <w:rFonts w:ascii="Times New Roman" w:hAnsi="Times New Roman" w:cs="Times New Roman"/>
        </w:rPr>
      </w:pPr>
      <w:r>
        <w:rPr>
          <w:rFonts w:ascii="Times New Roman" w:hAnsi="Times New Roman" w:cs="Times New Roman"/>
        </w:rPr>
        <w:t xml:space="preserve">Zo 470 súčasných prvostupňových orgánov miestnej štátnej správy, ktoré boli zriadené  po dezintegrácii pôsobnosti  bývalých  79 prvostupňových okresných úradov má, 133 </w:t>
      </w:r>
      <w:r>
        <w:rPr>
          <w:rFonts w:ascii="Times New Roman" w:hAnsi="Times New Roman" w:cs="Times New Roman"/>
        </w:rPr>
        <w:t>právnu sub</w:t>
      </w:r>
      <w:r>
        <w:rPr>
          <w:rFonts w:ascii="Times New Roman" w:hAnsi="Times New Roman" w:cs="Times New Roman"/>
        </w:rPr>
        <w:softHyphen/>
        <w:t>jektivitu. Pre ostatných  337 orgánov miestnej štátnej správy sú prierezové a obslužné činnosti vykonávané v druhostupňových 8 (celkom 72) krajských úradoch špeciali</w:t>
      </w:r>
      <w:r>
        <w:rPr>
          <w:rFonts w:ascii="Times New Roman" w:hAnsi="Times New Roman" w:cs="Times New Roman"/>
        </w:rPr>
        <w:softHyphen/>
        <w:t>zo</w:t>
      </w:r>
      <w:r>
        <w:rPr>
          <w:rFonts w:ascii="Times New Roman" w:hAnsi="Times New Roman" w:cs="Times New Roman"/>
        </w:rPr>
        <w:softHyphen/>
        <w:t>vanej miestnej štátnej správy. V dôsledku zvyšovania sa frekventovanosti výkonu štátnej správy, a to aj z dôvodov rozširovania pôsobnosti jednotlivých miestnych orgánov štátnej správy podľa osobitných zákonov (súvisia aj so vstupom SR do Európskej únie, napr. na úseku práce, sociál</w:t>
      </w:r>
      <w:r>
        <w:rPr>
          <w:rFonts w:ascii="Times New Roman" w:hAnsi="Times New Roman" w:cs="Times New Roman"/>
        </w:rPr>
        <w:softHyphen/>
        <w:t>nych vecí a rodiny) bez zvýšenia počtu zamestnancov,  niektoré ústredné orgány štátnej správy požadujú zvýšiť počet zamestnancov v záujme odstránenia  neúmernej zaťaženosti, napr. na úradoch práce, sociál</w:t>
      </w:r>
      <w:r>
        <w:rPr>
          <w:rFonts w:ascii="Times New Roman" w:hAnsi="Times New Roman" w:cs="Times New Roman"/>
        </w:rPr>
        <w:softHyphen/>
        <w:t>nych vecí  a rodiny a na pozemkových úradoch. Ministerstvo pôdohospo</w:t>
      </w:r>
      <w:r>
        <w:rPr>
          <w:rFonts w:ascii="Times New Roman" w:hAnsi="Times New Roman" w:cs="Times New Roman"/>
        </w:rPr>
        <w:softHyphen/>
        <w:t>dárstva Slovenskej republiky  poukazuje na pot</w:t>
      </w:r>
      <w:r>
        <w:rPr>
          <w:rFonts w:ascii="Times New Roman" w:hAnsi="Times New Roman" w:cs="Times New Roman"/>
        </w:rPr>
        <w:softHyphen/>
        <w:t>rebu zamestnancov v pozemkových úradoch s požadovanou  vysokoškol</w:t>
      </w:r>
      <w:r>
        <w:rPr>
          <w:rFonts w:ascii="Times New Roman" w:hAnsi="Times New Roman" w:cs="Times New Roman"/>
        </w:rPr>
        <w:softHyphen/>
        <w:t>skou kvalifikáciou. Mi</w:t>
      </w:r>
      <w:r>
        <w:rPr>
          <w:rFonts w:ascii="Times New Roman" w:hAnsi="Times New Roman" w:cs="Times New Roman"/>
        </w:rPr>
        <w:softHyphen/>
        <w:t>nisterstvo zdravotníctva Slovenskej republiky  na  zabezpečenie racionalizač</w:t>
      </w:r>
      <w:r>
        <w:rPr>
          <w:rFonts w:ascii="Times New Roman" w:hAnsi="Times New Roman" w:cs="Times New Roman"/>
        </w:rPr>
        <w:softHyphen/>
        <w:t>ných opatrení, ktorými je 20 % zní</w:t>
      </w:r>
      <w:r>
        <w:rPr>
          <w:rFonts w:ascii="Times New Roman" w:hAnsi="Times New Roman" w:cs="Times New Roman"/>
        </w:rPr>
        <w:softHyphen/>
        <w:t>že</w:t>
      </w:r>
      <w:r>
        <w:rPr>
          <w:rFonts w:ascii="Times New Roman" w:hAnsi="Times New Roman" w:cs="Times New Roman"/>
        </w:rPr>
        <w:softHyphen/>
        <w:t>nie  plánovaného  počtu zamestnancov jednotlivých miestnych orgánov štátnej správy, uvažuje  znížiť počet osobných úradov na regionálnych úra</w:t>
      </w:r>
      <w:r>
        <w:rPr>
          <w:rFonts w:ascii="Times New Roman" w:hAnsi="Times New Roman" w:cs="Times New Roman"/>
        </w:rPr>
        <w:softHyphen/>
        <w:t>doch verejného zdra</w:t>
      </w:r>
      <w:r>
        <w:rPr>
          <w:rFonts w:ascii="Times New Roman" w:hAnsi="Times New Roman" w:cs="Times New Roman"/>
        </w:rPr>
        <w:softHyphen/>
        <w:t>votníctva. Problémom, ktorý tkvie v personálnom vybudovaní úradov, je aj vykonávanie kontrol</w:t>
      </w:r>
      <w:r>
        <w:rPr>
          <w:rFonts w:ascii="Times New Roman" w:hAnsi="Times New Roman" w:cs="Times New Roman"/>
        </w:rPr>
        <w:softHyphen/>
        <w:t>nej činnosti. Okrem vy</w:t>
      </w:r>
      <w:r>
        <w:rPr>
          <w:rFonts w:ascii="Times New Roman" w:hAnsi="Times New Roman" w:cs="Times New Roman"/>
        </w:rPr>
        <w:softHyphen/>
        <w:t>sokej frekventovanosti výkonu štátnej správy v prepočte na jedného za</w:t>
      </w:r>
      <w:r>
        <w:rPr>
          <w:rFonts w:ascii="Times New Roman" w:hAnsi="Times New Roman" w:cs="Times New Roman"/>
        </w:rPr>
        <w:softHyphen/>
        <w:t>mestnanca  ku kvalite a zjednodušeniu práce neprispieva ani zasta</w:t>
      </w:r>
      <w:r>
        <w:rPr>
          <w:rFonts w:ascii="Times New Roman" w:hAnsi="Times New Roman" w:cs="Times New Roman"/>
        </w:rPr>
        <w:softHyphen/>
        <w:t xml:space="preserve">ralá  výpočtová technika. </w:t>
      </w:r>
    </w:p>
    <w:p>
      <w:pPr>
        <w:pStyle w:val="Normln"/>
        <w:spacing w:before="120"/>
        <w:ind w:firstLine="567"/>
        <w:jc w:val="both"/>
        <w:rPr>
          <w:rFonts w:ascii="Times New Roman" w:hAnsi="Times New Roman" w:cs="Times New Roman"/>
        </w:rPr>
      </w:pPr>
      <w:r>
        <w:rPr>
          <w:rFonts w:ascii="Times New Roman" w:hAnsi="Times New Roman" w:cs="Times New Roman"/>
        </w:rPr>
        <w:t>Pri porovnaní s rokom 2001, v ktorom výkon štátnej správy v integrovaných  krajských úradoch a okresných úradoch  uskutočňovalo  k 31. decembru spolu 17 380,9 zamestnan</w:t>
      </w:r>
      <w:r>
        <w:rPr>
          <w:rFonts w:ascii="Times New Roman" w:hAnsi="Times New Roman" w:cs="Times New Roman"/>
        </w:rPr>
        <w:softHyphen/>
        <w:t>cov,  ku koncu roka 2005 to bolo 22 198,   medzi ktorými je cca  3 500 zamestnancov na úseku zamest</w:t>
      </w:r>
      <w:r>
        <w:rPr>
          <w:rFonts w:ascii="Times New Roman" w:hAnsi="Times New Roman" w:cs="Times New Roman"/>
        </w:rPr>
        <w:softHyphen/>
        <w:t>nanosti, ktorý v roku 1996 nebol integrovaný do krajských úradov a   okresných úra</w:t>
      </w:r>
      <w:r>
        <w:rPr>
          <w:rFonts w:ascii="Times New Roman" w:hAnsi="Times New Roman" w:cs="Times New Roman"/>
        </w:rPr>
        <w:softHyphen/>
        <w:t>dov.</w:t>
      </w:r>
    </w:p>
    <w:p>
      <w:pPr>
        <w:pStyle w:val="Normln"/>
        <w:spacing w:before="120"/>
        <w:ind w:firstLine="567"/>
        <w:jc w:val="both"/>
        <w:rPr>
          <w:rFonts w:ascii="Times New Roman" w:hAnsi="Times New Roman" w:cs="Times New Roman"/>
        </w:rPr>
      </w:pPr>
      <w:r>
        <w:rPr>
          <w:rFonts w:ascii="Times New Roman" w:hAnsi="Times New Roman" w:cs="Times New Roman"/>
        </w:rPr>
        <w:t xml:space="preserve"> Vo vzťahu k územnej samospráve Ministerstvo výstavby a regionálneho rozvoja Slovenskej republiky  uvá</w:t>
      </w:r>
      <w:r>
        <w:rPr>
          <w:rFonts w:ascii="Times New Roman" w:hAnsi="Times New Roman" w:cs="Times New Roman"/>
        </w:rPr>
        <w:softHyphen/>
        <w:t>dza, že sa nezlepšuje kvalitatívna úroveň činnosti stavebných úradov, najmä v dôsledku prijíma</w:t>
      </w:r>
      <w:r>
        <w:rPr>
          <w:rFonts w:ascii="Times New Roman" w:hAnsi="Times New Roman" w:cs="Times New Roman"/>
        </w:rPr>
        <w:softHyphen/>
        <w:t>nia nových  zamestnancov s nedostatočnými skúsenosťami. Niektorí vykonávajú ku</w:t>
      </w:r>
      <w:r>
        <w:rPr>
          <w:rFonts w:ascii="Times New Roman" w:hAnsi="Times New Roman" w:cs="Times New Roman"/>
        </w:rPr>
        <w:softHyphen/>
        <w:t>mulovane aj iné činnosti v oblasti preneseného výkonu štátnej správy, prípadne aj samosprávne pôsobnosti. Vzhľadom na veľkú náročnosť na kvalifikačnú úroveň zamestnancov stavebných úradov minister</w:t>
      </w:r>
      <w:r>
        <w:rPr>
          <w:rFonts w:ascii="Times New Roman" w:hAnsi="Times New Roman" w:cs="Times New Roman"/>
        </w:rPr>
        <w:softHyphen/>
        <w:t>stvo zastáva názor, že je potrebné vytvoriť tarify pre vyššie ohodnotenie zamestnancov a v súvislosti s tým sprísniť kritériá overovania ich odbornej spôsobilosti a zaviesť systém prie</w:t>
      </w:r>
      <w:r>
        <w:rPr>
          <w:rFonts w:ascii="Times New Roman" w:hAnsi="Times New Roman" w:cs="Times New Roman"/>
        </w:rPr>
        <w:softHyphen/>
        <w:t xml:space="preserve">bežného dopĺňania znalostí. </w:t>
      </w:r>
    </w:p>
    <w:p>
      <w:pPr>
        <w:pStyle w:val="Normln"/>
        <w:spacing w:before="120"/>
        <w:ind w:firstLine="567"/>
        <w:jc w:val="both"/>
        <w:rPr>
          <w:rFonts w:ascii="Times New Roman" w:hAnsi="Times New Roman" w:cs="Times New Roman"/>
        </w:rPr>
      </w:pPr>
      <w:r>
        <w:rPr>
          <w:rFonts w:ascii="Times New Roman" w:hAnsi="Times New Roman" w:cs="Times New Roman"/>
        </w:rPr>
        <w:t>Ministerstvo dopravy, pôšt a telekomunikácií Slovenskej republiky odporúča  presunúť pôsobnosť obcí vo veciach  špeciálneho stavebného úradu pre miestne komunikácie a účelové komunikácie do pô</w:t>
      </w:r>
      <w:r>
        <w:rPr>
          <w:rFonts w:ascii="Times New Roman" w:hAnsi="Times New Roman" w:cs="Times New Roman"/>
        </w:rPr>
        <w:softHyphen/>
        <w:t>sobnosti prvostupňových miestnych orgánov štátnej správy, čím sa odstráni kumulácia  čin</w:t>
      </w:r>
      <w:r>
        <w:rPr>
          <w:rFonts w:ascii="Times New Roman" w:hAnsi="Times New Roman" w:cs="Times New Roman"/>
        </w:rPr>
        <w:softHyphen/>
        <w:t xml:space="preserve">nosti správcu, vlastníka a povoľovacieho orgánu, čo je dlhodobo neprijateľný stav. </w:t>
      </w:r>
    </w:p>
    <w:p>
      <w:pPr>
        <w:pStyle w:val="Normln"/>
        <w:spacing w:before="120"/>
        <w:ind w:firstLine="567"/>
        <w:jc w:val="both"/>
        <w:rPr>
          <w:rFonts w:ascii="Times New Roman" w:hAnsi="Times New Roman" w:cs="Times New Roman"/>
        </w:rPr>
      </w:pPr>
      <w:r>
        <w:rPr>
          <w:rFonts w:ascii="Times New Roman" w:hAnsi="Times New Roman" w:cs="Times New Roman"/>
        </w:rPr>
        <w:t xml:space="preserve">Ministerstvo životného prostredia Slovenskej republiky v záujme racionalizácie, zvýšenia efektívnosti a ďalšieho skvalitňovania  preneseného výkonu štátnej správy v pôsobnosti obcí navrhuje, aby obce vo väčšom rozsahu združovali výkon činnosti na úseku životného prostredia činnosť do spoločných obecných úradov. </w:t>
      </w:r>
    </w:p>
    <w:p>
      <w:pPr>
        <w:pStyle w:val="BodyText"/>
        <w:jc w:val="left"/>
        <w:rPr>
          <w:rFonts w:ascii="Times New Roman" w:hAnsi="Times New Roman" w:cs="Times New Roman"/>
          <w:b/>
          <w:sz w:val="28"/>
        </w:rPr>
      </w:pPr>
    </w:p>
    <w:p>
      <w:pPr>
        <w:pStyle w:val="BodyText"/>
        <w:jc w:val="left"/>
        <w:rPr>
          <w:rFonts w:ascii="Times New Roman" w:hAnsi="Times New Roman" w:cs="Times New Roman"/>
          <w:b/>
          <w:sz w:val="28"/>
        </w:rPr>
      </w:pPr>
      <w:r>
        <w:rPr>
          <w:rFonts w:ascii="Times New Roman" w:hAnsi="Times New Roman" w:cs="Times New Roman"/>
          <w:b/>
          <w:sz w:val="28"/>
        </w:rPr>
        <w:t>I. Opatrenia navrhnuté ministerstvami</w:t>
      </w:r>
    </w:p>
    <w:p>
      <w:pPr>
        <w:ind w:firstLine="709"/>
        <w:jc w:val="both"/>
        <w:rPr>
          <w:rFonts w:ascii="Times New Roman" w:hAnsi="Times New Roman" w:cs="Times New Roman"/>
          <w:sz w:val="24"/>
        </w:rPr>
      </w:pPr>
    </w:p>
    <w:p>
      <w:pPr>
        <w:ind w:firstLine="709"/>
        <w:jc w:val="both"/>
        <w:rPr>
          <w:rFonts w:ascii="Times New Roman" w:hAnsi="Times New Roman" w:cs="Times New Roman"/>
          <w:sz w:val="24"/>
        </w:rPr>
      </w:pPr>
      <w:r>
        <w:rPr>
          <w:rFonts w:ascii="Times New Roman" w:hAnsi="Times New Roman" w:cs="Times New Roman"/>
          <w:sz w:val="24"/>
        </w:rPr>
        <w:t>Opatrenia jednotlivých ústredných orgánov štátnej správy boli zamerané v individuálnych prípadoch  na zvýšenie počtu zamestnancov orgánov miestnej štátnej správy v záujme znížiť vy</w:t>
      </w:r>
      <w:r>
        <w:rPr>
          <w:rFonts w:ascii="Times New Roman" w:hAnsi="Times New Roman" w:cs="Times New Roman"/>
          <w:sz w:val="24"/>
        </w:rPr>
        <w:softHyphen/>
        <w:t>sokú frekventovanosť ich činnosti, na zlepšenie ich kvalifikačnej skladby, odbornej úrovne  a odmeňovania, na skvalitnenie výpočtovej a informačnej techniky  a na celkové zvýšenie fi</w:t>
      </w:r>
      <w:r>
        <w:rPr>
          <w:rFonts w:ascii="Times New Roman" w:hAnsi="Times New Roman" w:cs="Times New Roman"/>
          <w:sz w:val="24"/>
        </w:rPr>
        <w:softHyphen/>
        <w:t>nan</w:t>
      </w:r>
      <w:r>
        <w:rPr>
          <w:rFonts w:ascii="Times New Roman" w:hAnsi="Times New Roman" w:cs="Times New Roman"/>
          <w:sz w:val="24"/>
        </w:rPr>
        <w:softHyphen/>
        <w:t xml:space="preserve">čných prostriedkov na činnosť orgánov miestnej štátnej správy. </w:t>
      </w:r>
    </w:p>
    <w:p>
      <w:pPr>
        <w:spacing w:before="120"/>
        <w:jc w:val="both"/>
        <w:rPr>
          <w:rFonts w:ascii="Times New Roman" w:hAnsi="Times New Roman" w:cs="Times New Roman"/>
          <w:sz w:val="24"/>
        </w:rPr>
      </w:pPr>
      <w:r>
        <w:rPr>
          <w:rFonts w:ascii="Times New Roman" w:hAnsi="Times New Roman" w:cs="Times New Roman"/>
          <w:sz w:val="24"/>
        </w:rPr>
        <w:tab/>
        <w:t xml:space="preserve">Vzhľadom na to, že  opatrenia navrhnuté jednotlivými ministerstvami vo výsledkoch analýz  neboli   zamerané na úlohy Programového vyhlásenia vlády Slovenskej republiky v časti týkajúcej sa  racionalizácie organizačných štruktúr verejnej správy odporúčalo sa, aby ich ministerstvá riešili v rámci vlastných postupov. </w:t>
      </w:r>
    </w:p>
    <w:p>
      <w:pPr>
        <w:pStyle w:val="Title"/>
        <w:jc w:val="left"/>
        <w:rPr>
          <w:rFonts w:ascii="Times New Roman" w:hAnsi="Times New Roman" w:cs="Times New Roman"/>
          <w:sz w:val="32"/>
        </w:rPr>
      </w:pPr>
    </w:p>
    <w:p>
      <w:pPr>
        <w:pStyle w:val="Title"/>
        <w:jc w:val="left"/>
        <w:rPr>
          <w:rFonts w:ascii="Times New Roman" w:hAnsi="Times New Roman" w:cs="Times New Roman"/>
        </w:rPr>
      </w:pPr>
    </w:p>
    <w:p>
      <w:pPr>
        <w:pStyle w:val="Title"/>
        <w:jc w:val="left"/>
        <w:rPr>
          <w:rFonts w:ascii="Times New Roman" w:hAnsi="Times New Roman" w:cs="Times New Roman"/>
        </w:rPr>
      </w:pPr>
    </w:p>
    <w:p>
      <w:pPr>
        <w:pStyle w:val="Title"/>
        <w:jc w:val="left"/>
        <w:rPr>
          <w:rFonts w:ascii="Times New Roman" w:hAnsi="Times New Roman" w:cs="Times New Roman"/>
        </w:rPr>
      </w:pPr>
      <w:r>
        <w:rPr>
          <w:rFonts w:ascii="Times New Roman" w:hAnsi="Times New Roman" w:cs="Times New Roman"/>
        </w:rPr>
        <w:t>II. ČASŤ</w:t>
      </w:r>
    </w:p>
    <w:p>
      <w:pPr>
        <w:pStyle w:val="CommentText"/>
        <w:tabs>
          <w:tab w:val="left" w:pos="709"/>
        </w:tabs>
        <w:spacing w:before="120"/>
        <w:ind w:left="425" w:hanging="425"/>
        <w:jc w:val="both"/>
        <w:rPr>
          <w:rFonts w:ascii="Times New Roman" w:hAnsi="Times New Roman" w:cs="Times New Roman"/>
          <w:b/>
          <w:sz w:val="28"/>
        </w:rPr>
      </w:pPr>
      <w:r>
        <w:rPr>
          <w:rFonts w:ascii="Times New Roman" w:hAnsi="Times New Roman" w:cs="Times New Roman"/>
          <w:b/>
          <w:sz w:val="28"/>
        </w:rPr>
        <w:t>J.</w:t>
        <w:tab/>
        <w:t xml:space="preserve">Smery a nástroje modernizácie miestnej štátnej správy  </w:t>
      </w:r>
      <w:r>
        <w:rPr>
          <w:rFonts w:ascii="Times New Roman" w:hAnsi="Times New Roman" w:cs="Times New Roman"/>
          <w:b/>
          <w:color w:val="000000"/>
          <w:sz w:val="28"/>
        </w:rPr>
        <w:t xml:space="preserve">a návrh na jej   nové usporiadanie </w:t>
      </w:r>
    </w:p>
    <w:p>
      <w:pPr>
        <w:shd w:val="clear" w:color="auto" w:fill="FFFFFF"/>
        <w:ind w:left="11" w:right="862" w:firstLine="556"/>
        <w:rPr>
          <w:rFonts w:ascii="Times New Roman" w:hAnsi="Times New Roman" w:cs="Times New Roman"/>
          <w:color w:val="000000"/>
          <w:sz w:val="24"/>
        </w:rPr>
      </w:pPr>
    </w:p>
    <w:p>
      <w:pPr>
        <w:shd w:val="clear" w:color="auto" w:fill="FFFFFF"/>
        <w:ind w:left="11" w:right="1" w:firstLine="556"/>
        <w:jc w:val="both"/>
        <w:rPr>
          <w:rFonts w:ascii="Times New Roman" w:hAnsi="Times New Roman" w:cs="Times New Roman"/>
          <w:color w:val="000000"/>
          <w:sz w:val="24"/>
        </w:rPr>
      </w:pPr>
      <w:r>
        <w:rPr>
          <w:rFonts w:ascii="Times New Roman" w:hAnsi="Times New Roman" w:cs="Times New Roman"/>
          <w:color w:val="000000"/>
          <w:sz w:val="24"/>
        </w:rPr>
        <w:t xml:space="preserve">Na základe  analýzy miestnej štátnej správy  </w:t>
      </w:r>
      <w:r>
        <w:rPr>
          <w:rFonts w:ascii="Times New Roman" w:hAnsi="Times New Roman" w:cs="Times New Roman"/>
          <w:color w:val="000000"/>
          <w:sz w:val="24"/>
        </w:rPr>
        <w:t>na realizáciu zámerov  programového vy</w:t>
      </w:r>
      <w:r>
        <w:rPr>
          <w:rFonts w:ascii="Times New Roman" w:hAnsi="Times New Roman" w:cs="Times New Roman"/>
          <w:color w:val="000000"/>
          <w:sz w:val="24"/>
        </w:rPr>
        <w:softHyphen/>
        <w:t>hlá</w:t>
      </w:r>
      <w:r>
        <w:rPr>
          <w:rFonts w:ascii="Times New Roman" w:hAnsi="Times New Roman" w:cs="Times New Roman"/>
          <w:color w:val="000000"/>
          <w:sz w:val="24"/>
        </w:rPr>
        <w:softHyphen/>
        <w:t xml:space="preserve">senia vlády sa navrhuje: </w:t>
      </w:r>
    </w:p>
    <w:p>
      <w:pPr>
        <w:numPr>
          <w:ilvl w:val="0"/>
          <w:numId w:val="27"/>
        </w:numPr>
        <w:shd w:val="clear" w:color="auto" w:fill="FFFFFF"/>
        <w:tabs>
          <w:tab w:val="left" w:pos="420"/>
        </w:tabs>
        <w:spacing w:before="120"/>
        <w:ind w:right="-2"/>
        <w:rPr>
          <w:rFonts w:ascii="Times New Roman" w:hAnsi="Times New Roman" w:cs="Times New Roman"/>
          <w:color w:val="000000"/>
          <w:sz w:val="24"/>
        </w:rPr>
      </w:pPr>
      <w:r>
        <w:rPr>
          <w:rFonts w:ascii="Times New Roman" w:hAnsi="Times New Roman" w:cs="Times New Roman"/>
          <w:color w:val="000000"/>
          <w:sz w:val="24"/>
        </w:rPr>
        <w:t xml:space="preserve">Zrušiť  krajské úrady  k 30. septembru  2007, ktorých pôsobnosť prejde na obvodné  úrady (50), na obvodné úrady v sídlach krajov  (8) a na odvetvové ministerstvá uvedené v bodoch 4.2.  až  4.5. tejto časti. </w:t>
      </w:r>
    </w:p>
    <w:p>
      <w:pPr>
        <w:numPr>
          <w:ilvl w:val="0"/>
          <w:numId w:val="27"/>
        </w:numPr>
        <w:shd w:val="clear" w:color="auto" w:fill="FFFFFF"/>
        <w:tabs>
          <w:tab w:val="left" w:pos="420"/>
        </w:tabs>
        <w:spacing w:before="120"/>
        <w:ind w:right="-2"/>
        <w:jc w:val="both"/>
        <w:rPr>
          <w:rFonts w:ascii="Times New Roman" w:hAnsi="Times New Roman" w:cs="Times New Roman"/>
          <w:color w:val="000000"/>
          <w:sz w:val="24"/>
        </w:rPr>
      </w:pPr>
      <w:r>
        <w:rPr>
          <w:rFonts w:ascii="Times New Roman" w:hAnsi="Times New Roman" w:cs="Times New Roman"/>
          <w:color w:val="000000"/>
          <w:sz w:val="24"/>
        </w:rPr>
        <w:t>Zmeniť postavenie (50)  obvodných úradov tak, že budú</w:t>
      </w:r>
    </w:p>
    <w:p>
      <w:pPr>
        <w:numPr>
          <w:ilvl w:val="0"/>
          <w:numId w:val="28"/>
        </w:numPr>
        <w:shd w:val="clear" w:color="auto" w:fill="FFFFFF"/>
        <w:tabs>
          <w:tab w:val="left" w:pos="780"/>
        </w:tabs>
        <w:spacing w:before="120"/>
        <w:ind w:right="-2"/>
        <w:jc w:val="both"/>
        <w:rPr>
          <w:rFonts w:ascii="Times New Roman" w:hAnsi="Times New Roman" w:cs="Times New Roman"/>
          <w:color w:val="000000"/>
          <w:sz w:val="24"/>
        </w:rPr>
      </w:pPr>
      <w:r>
        <w:rPr>
          <w:rFonts w:ascii="Times New Roman" w:hAnsi="Times New Roman" w:cs="Times New Roman"/>
          <w:color w:val="000000"/>
          <w:sz w:val="24"/>
        </w:rPr>
        <w:t>právnickými osobami a rozpočtovými organizáciami štátu zapojenými finančnými vzťahmi  na rozpočet Ministerstva vnútra Slovenskej republiky,</w:t>
      </w:r>
    </w:p>
    <w:p>
      <w:pPr>
        <w:numPr>
          <w:ilvl w:val="0"/>
          <w:numId w:val="28"/>
        </w:numPr>
        <w:shd w:val="clear" w:color="auto" w:fill="FFFFFF"/>
        <w:tabs>
          <w:tab w:val="left" w:pos="780"/>
        </w:tabs>
        <w:spacing w:before="120"/>
        <w:ind w:right="-2"/>
        <w:jc w:val="both"/>
        <w:rPr>
          <w:rFonts w:ascii="Times New Roman" w:hAnsi="Times New Roman" w:cs="Times New Roman"/>
          <w:color w:val="000000"/>
          <w:sz w:val="24"/>
        </w:rPr>
      </w:pPr>
      <w:r>
        <w:rPr>
          <w:rFonts w:ascii="Times New Roman" w:hAnsi="Times New Roman" w:cs="Times New Roman"/>
          <w:color w:val="000000"/>
          <w:sz w:val="24"/>
        </w:rPr>
        <w:t xml:space="preserve">služobnými úradmi štátnych zamestnancov, ktorí vykonávajú štátnu službu v obvodných úradoch, pričom prednostovia obvodných úradov  budú mať postavenie vedúceho služobného úradu, </w:t>
      </w:r>
    </w:p>
    <w:p>
      <w:pPr>
        <w:numPr>
          <w:ilvl w:val="0"/>
          <w:numId w:val="28"/>
        </w:numPr>
        <w:shd w:val="clear" w:color="auto" w:fill="FFFFFF"/>
        <w:tabs>
          <w:tab w:val="left" w:pos="780"/>
        </w:tabs>
        <w:spacing w:before="120"/>
        <w:ind w:right="-2"/>
        <w:jc w:val="both"/>
        <w:rPr>
          <w:rFonts w:ascii="Times New Roman" w:hAnsi="Times New Roman" w:cs="Times New Roman"/>
          <w:color w:val="000000"/>
          <w:sz w:val="24"/>
        </w:rPr>
      </w:pPr>
      <w:r>
        <w:rPr>
          <w:rFonts w:ascii="Times New Roman" w:hAnsi="Times New Roman" w:cs="Times New Roman"/>
          <w:color w:val="000000"/>
          <w:sz w:val="24"/>
        </w:rPr>
        <w:t>zamestnávateľmi zamestnancov,  pri výkone práce vo verejnom záujme,</w:t>
      </w:r>
    </w:p>
    <w:p>
      <w:pPr>
        <w:numPr>
          <w:ilvl w:val="0"/>
          <w:numId w:val="28"/>
        </w:numPr>
        <w:shd w:val="clear" w:color="auto" w:fill="FFFFFF"/>
        <w:tabs>
          <w:tab w:val="left" w:pos="780"/>
        </w:tabs>
        <w:spacing w:before="120"/>
        <w:ind w:right="-2"/>
        <w:jc w:val="both"/>
        <w:rPr>
          <w:rFonts w:ascii="Times New Roman" w:hAnsi="Times New Roman" w:cs="Times New Roman"/>
          <w:color w:val="000000"/>
          <w:sz w:val="24"/>
        </w:rPr>
      </w:pPr>
      <w:r>
        <w:rPr>
          <w:rFonts w:ascii="Times New Roman" w:hAnsi="Times New Roman" w:cs="Times New Roman"/>
          <w:color w:val="000000"/>
          <w:sz w:val="24"/>
        </w:rPr>
        <w:t xml:space="preserve">zriaďovať pracoviská obvodného úradu so súhlasom Ministerstva vnútra Slovenskej republiky.  </w:t>
      </w:r>
    </w:p>
    <w:p>
      <w:pPr>
        <w:shd w:val="clear" w:color="auto" w:fill="FFFFFF"/>
        <w:spacing w:before="120"/>
        <w:ind w:left="420" w:right="-2"/>
        <w:jc w:val="both"/>
        <w:rPr>
          <w:rFonts w:ascii="Times New Roman" w:hAnsi="Times New Roman" w:cs="Times New Roman"/>
          <w:color w:val="000000"/>
          <w:sz w:val="24"/>
        </w:rPr>
      </w:pPr>
    </w:p>
    <w:p>
      <w:pPr>
        <w:shd w:val="clear" w:color="auto" w:fill="FFFFFF"/>
        <w:tabs>
          <w:tab w:val="left" w:pos="567"/>
        </w:tabs>
        <w:spacing w:before="60"/>
        <w:ind w:right="862"/>
        <w:jc w:val="both"/>
        <w:rPr>
          <w:rFonts w:ascii="Times New Roman" w:hAnsi="Times New Roman" w:cs="Times New Roman"/>
          <w:color w:val="000000"/>
          <w:sz w:val="24"/>
        </w:rPr>
      </w:pPr>
      <w:r>
        <w:rPr>
          <w:rFonts w:ascii="Times New Roman" w:hAnsi="Times New Roman" w:cs="Times New Roman"/>
          <w:color w:val="000000"/>
          <w:sz w:val="24"/>
        </w:rPr>
        <w:t xml:space="preserve"> 3.</w:t>
      </w:r>
      <w:r>
        <w:rPr>
          <w:rFonts w:ascii="Times New Roman" w:hAnsi="Times New Roman" w:cs="Times New Roman"/>
          <w:b/>
          <w:color w:val="000000"/>
          <w:sz w:val="24"/>
        </w:rPr>
        <w:t xml:space="preserve"> </w:t>
      </w:r>
      <w:r>
        <w:rPr>
          <w:rFonts w:ascii="Times New Roman" w:hAnsi="Times New Roman" w:cs="Times New Roman"/>
          <w:color w:val="000000"/>
          <w:sz w:val="24"/>
        </w:rPr>
        <w:t xml:space="preserve"> Zrušiť</w:t>
      </w:r>
      <w:r>
        <w:rPr>
          <w:rFonts w:ascii="Times New Roman" w:hAnsi="Times New Roman" w:cs="Times New Roman"/>
          <w:b/>
          <w:color w:val="000000"/>
          <w:sz w:val="24"/>
        </w:rPr>
        <w:t xml:space="preserve"> </w:t>
      </w:r>
      <w:r>
        <w:rPr>
          <w:rFonts w:ascii="Times New Roman" w:hAnsi="Times New Roman" w:cs="Times New Roman"/>
          <w:color w:val="000000"/>
          <w:sz w:val="24"/>
        </w:rPr>
        <w:t>Vyššiu vojenskú správu v Banskej Bystrici k 31. decembru 2007.</w:t>
      </w:r>
    </w:p>
    <w:p>
      <w:pPr>
        <w:pStyle w:val="BodyTextIndent3"/>
        <w:spacing w:before="0"/>
        <w:jc w:val="both"/>
        <w:rPr>
          <w:rFonts w:ascii="Times New Roman" w:hAnsi="Times New Roman" w:cs="Times New Roman"/>
          <w:b w:val="0"/>
        </w:rPr>
      </w:pPr>
      <w:r>
        <w:rPr>
          <w:rFonts w:ascii="Times New Roman" w:hAnsi="Times New Roman" w:cs="Times New Roman"/>
          <w:b w:val="0"/>
        </w:rPr>
        <w:t xml:space="preserve"> 4 . Usporiadať pôsobnosť zrušených krajských úradov takto:</w:t>
      </w:r>
    </w:p>
    <w:p>
      <w:pPr>
        <w:shd w:val="clear" w:color="auto" w:fill="FFFFFF"/>
        <w:spacing w:before="60"/>
        <w:ind w:right="11" w:firstLine="708"/>
        <w:jc w:val="both"/>
        <w:rPr>
          <w:rFonts w:ascii="Times New Roman" w:hAnsi="Times New Roman" w:cs="Times New Roman"/>
          <w:color w:val="000000"/>
          <w:sz w:val="24"/>
        </w:rPr>
      </w:pPr>
    </w:p>
    <w:p>
      <w:pPr>
        <w:shd w:val="clear" w:color="auto" w:fill="FFFFFF"/>
        <w:spacing w:before="60"/>
        <w:ind w:right="11"/>
        <w:jc w:val="both"/>
        <w:rPr>
          <w:rFonts w:ascii="Times New Roman" w:hAnsi="Times New Roman" w:cs="Times New Roman"/>
          <w:color w:val="000000"/>
          <w:sz w:val="24"/>
        </w:rPr>
      </w:pPr>
      <w:r>
        <w:rPr>
          <w:rFonts w:ascii="Times New Roman" w:hAnsi="Times New Roman" w:cs="Times New Roman"/>
          <w:color w:val="000000"/>
          <w:sz w:val="24"/>
        </w:rPr>
        <w:t xml:space="preserve">4.1. </w:t>
      </w:r>
      <w:r>
        <w:rPr>
          <w:rFonts w:ascii="Times New Roman" w:hAnsi="Times New Roman" w:cs="Times New Roman"/>
          <w:b/>
          <w:color w:val="000000"/>
          <w:sz w:val="24"/>
        </w:rPr>
        <w:t>Na obvodné úrady</w:t>
      </w:r>
      <w:r>
        <w:rPr>
          <w:rFonts w:ascii="Times New Roman" w:hAnsi="Times New Roman" w:cs="Times New Roman"/>
          <w:color w:val="000000"/>
          <w:sz w:val="24"/>
        </w:rPr>
        <w:t xml:space="preserve"> presunúť </w:t>
      </w:r>
    </w:p>
    <w:p>
      <w:pPr>
        <w:numPr>
          <w:ilvl w:val="0"/>
          <w:numId w:val="44"/>
        </w:numPr>
        <w:shd w:val="clear" w:color="auto" w:fill="FFFFFF"/>
        <w:tabs>
          <w:tab w:val="left" w:pos="360"/>
        </w:tabs>
        <w:spacing w:before="60"/>
        <w:ind w:right="11"/>
        <w:jc w:val="both"/>
        <w:rPr>
          <w:rFonts w:ascii="Times New Roman" w:hAnsi="Times New Roman" w:cs="Times New Roman"/>
          <w:color w:val="000000"/>
          <w:sz w:val="24"/>
        </w:rPr>
      </w:pPr>
      <w:r>
        <w:rPr>
          <w:rFonts w:ascii="Times New Roman" w:hAnsi="Times New Roman" w:cs="Times New Roman"/>
          <w:color w:val="000000"/>
          <w:sz w:val="24"/>
        </w:rPr>
        <w:t xml:space="preserve">      a) časť pôsobností na úsekoch </w:t>
      </w:r>
    </w:p>
    <w:p>
      <w:pPr>
        <w:numPr>
          <w:ilvl w:val="0"/>
          <w:numId w:val="55"/>
        </w:numPr>
        <w:shd w:val="clear" w:color="auto" w:fill="FFFFFF"/>
        <w:tabs>
          <w:tab w:val="left" w:pos="426"/>
          <w:tab w:val="left" w:pos="1320"/>
        </w:tabs>
        <w:spacing w:before="60"/>
        <w:rPr>
          <w:rFonts w:ascii="Times New Roman" w:hAnsi="Times New Roman" w:cs="Times New Roman"/>
          <w:color w:val="000000"/>
          <w:sz w:val="24"/>
        </w:rPr>
      </w:pPr>
      <w:r>
        <w:rPr>
          <w:rFonts w:ascii="Times New Roman" w:hAnsi="Times New Roman" w:cs="Times New Roman"/>
          <w:color w:val="000000"/>
          <w:sz w:val="24"/>
        </w:rPr>
        <w:t>štátneho občianstva (na obvodné úrady v sídlach krajov),</w:t>
      </w:r>
    </w:p>
    <w:p>
      <w:pPr>
        <w:numPr>
          <w:ilvl w:val="0"/>
          <w:numId w:val="55"/>
        </w:numPr>
        <w:shd w:val="clear" w:color="auto" w:fill="FFFFFF"/>
        <w:tabs>
          <w:tab w:val="left" w:pos="426"/>
          <w:tab w:val="left" w:pos="1320"/>
        </w:tabs>
        <w:spacing w:before="60"/>
        <w:rPr>
          <w:rFonts w:ascii="Times New Roman" w:hAnsi="Times New Roman" w:cs="Times New Roman"/>
          <w:color w:val="000000"/>
          <w:sz w:val="24"/>
        </w:rPr>
      </w:pPr>
      <w:r>
        <w:rPr>
          <w:rFonts w:ascii="Times New Roman" w:hAnsi="Times New Roman" w:cs="Times New Roman"/>
          <w:color w:val="000000"/>
          <w:sz w:val="24"/>
        </w:rPr>
        <w:t>matrík,</w:t>
      </w:r>
    </w:p>
    <w:p>
      <w:pPr>
        <w:pStyle w:val="BodyText3"/>
        <w:numPr>
          <w:ilvl w:val="0"/>
          <w:numId w:val="55"/>
        </w:numPr>
        <w:tabs>
          <w:tab w:val="left" w:pos="1320"/>
        </w:tabs>
        <w:rPr>
          <w:rFonts w:ascii="Times New Roman" w:hAnsi="Times New Roman" w:cs="Times New Roman"/>
        </w:rPr>
      </w:pPr>
      <w:r>
        <w:rPr>
          <w:rFonts w:ascii="Times New Roman" w:hAnsi="Times New Roman" w:cs="Times New Roman"/>
        </w:rPr>
        <w:t xml:space="preserve">vnútorných vecí (verejné zbierky a štátne symboly),                  </w:t>
      </w:r>
    </w:p>
    <w:p>
      <w:pPr>
        <w:numPr>
          <w:ilvl w:val="0"/>
          <w:numId w:val="55"/>
        </w:numPr>
        <w:shd w:val="clear" w:color="auto" w:fill="FFFFFF"/>
        <w:tabs>
          <w:tab w:val="left" w:pos="1134"/>
          <w:tab w:val="left" w:pos="1320"/>
        </w:tabs>
        <w:rPr>
          <w:rFonts w:ascii="Times New Roman" w:hAnsi="Times New Roman" w:cs="Times New Roman"/>
          <w:color w:val="000000"/>
          <w:sz w:val="24"/>
        </w:rPr>
      </w:pPr>
      <w:r>
        <w:rPr>
          <w:rFonts w:ascii="Times New Roman" w:hAnsi="Times New Roman" w:cs="Times New Roman"/>
          <w:color w:val="000000"/>
          <w:sz w:val="24"/>
        </w:rPr>
        <w:t xml:space="preserve">   živnostenského podnikania - vydávanie dokladov o praxi (na obvodné úrady v sídlach krajov),</w:t>
      </w:r>
    </w:p>
    <w:p>
      <w:pPr>
        <w:shd w:val="clear" w:color="auto" w:fill="FFFFFF"/>
        <w:tabs>
          <w:tab w:val="left" w:pos="1134"/>
        </w:tabs>
        <w:ind w:left="426" w:firstLine="708"/>
        <w:rPr>
          <w:rFonts w:ascii="Times New Roman" w:hAnsi="Times New Roman" w:cs="Times New Roman"/>
          <w:color w:val="000000"/>
          <w:sz w:val="24"/>
        </w:rPr>
      </w:pPr>
    </w:p>
    <w:p>
      <w:pPr>
        <w:shd w:val="clear" w:color="auto" w:fill="FFFFFF"/>
        <w:tabs>
          <w:tab w:val="left" w:pos="1134"/>
        </w:tabs>
        <w:ind w:left="709" w:hanging="425"/>
        <w:rPr>
          <w:rFonts w:ascii="Times New Roman" w:hAnsi="Times New Roman" w:cs="Times New Roman"/>
          <w:color w:val="000000"/>
          <w:sz w:val="24"/>
        </w:rPr>
      </w:pPr>
      <w:r>
        <w:rPr>
          <w:rFonts w:ascii="Times New Roman" w:hAnsi="Times New Roman" w:cs="Times New Roman"/>
          <w:color w:val="000000"/>
          <w:sz w:val="24"/>
        </w:rPr>
        <w:t xml:space="preserve">       b) pôsobnosť na úsekoch</w:t>
      </w:r>
    </w:p>
    <w:p>
      <w:pPr>
        <w:numPr>
          <w:ilvl w:val="0"/>
          <w:numId w:val="56"/>
        </w:numPr>
        <w:shd w:val="clear" w:color="auto" w:fill="FFFFFF"/>
        <w:tabs>
          <w:tab w:val="left" w:pos="1134"/>
          <w:tab w:val="left" w:pos="1320"/>
        </w:tabs>
        <w:jc w:val="both"/>
        <w:rPr>
          <w:rFonts w:ascii="Times New Roman" w:hAnsi="Times New Roman" w:cs="Times New Roman"/>
          <w:color w:val="000000"/>
          <w:sz w:val="24"/>
        </w:rPr>
      </w:pPr>
      <w:r>
        <w:rPr>
          <w:rFonts w:ascii="Times New Roman" w:hAnsi="Times New Roman" w:cs="Times New Roman"/>
          <w:color w:val="000000"/>
          <w:sz w:val="24"/>
        </w:rPr>
        <w:t xml:space="preserve"> </w:t>
      </w:r>
      <w:r>
        <w:rPr>
          <w:rFonts w:ascii="Times New Roman" w:hAnsi="Times New Roman" w:cs="Times New Roman"/>
          <w:color w:val="000000"/>
          <w:sz w:val="24"/>
        </w:rPr>
        <w:t xml:space="preserve">  vnútorných vecí - územné a správne zmeny, registrácie mimovládnych organizácií a spoločenstiev vlastníkov bytov a nebytových priestorov  (na obvodné úrady v sídlach krajov),</w:t>
      </w:r>
    </w:p>
    <w:p>
      <w:pPr>
        <w:numPr>
          <w:ilvl w:val="0"/>
          <w:numId w:val="56"/>
        </w:numPr>
        <w:shd w:val="clear" w:color="auto" w:fill="FFFFFF"/>
        <w:tabs>
          <w:tab w:val="left" w:pos="1320"/>
        </w:tabs>
        <w:jc w:val="both"/>
        <w:rPr>
          <w:rFonts w:ascii="Times New Roman" w:hAnsi="Times New Roman" w:cs="Times New Roman"/>
          <w:color w:val="000000"/>
          <w:sz w:val="24"/>
        </w:rPr>
      </w:pPr>
      <w:r>
        <w:rPr>
          <w:rFonts w:ascii="Times New Roman" w:hAnsi="Times New Roman" w:cs="Times New Roman"/>
          <w:color w:val="000000"/>
          <w:sz w:val="24"/>
        </w:rPr>
        <w:t>vydávania osobitných označení a preukazov - pre vozidlá určené na prevoz ŤZP (na    obvodné úrady v sídlach krajov),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krízových štábov krajských úradov (na obvodné úrady v sídlach krajov),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civilnej ochrany, krízového riadenia  a integrovaného záchranného  systému  (na obvodné úrady v sídlach  krajov),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hospodárskej mobilizácie a krízové</w:t>
      </w:r>
      <w:r>
        <w:rPr>
          <w:rFonts w:ascii="Times New Roman" w:hAnsi="Times New Roman" w:cs="Times New Roman"/>
          <w:color w:val="000000"/>
          <w:sz w:val="24"/>
        </w:rPr>
        <w:t>ho plánovania (na obvodné úrady v sídlach kra</w:t>
      </w:r>
      <w:r>
        <w:rPr>
          <w:rFonts w:ascii="Times New Roman" w:hAnsi="Times New Roman" w:cs="Times New Roman"/>
          <w:color w:val="000000"/>
          <w:sz w:val="24"/>
        </w:rPr>
        <w:softHyphen/>
        <w:t>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rómskej problematiky (na obvodné úrady v sídlach krajov),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problematiky drogovej závislosti (na obvodné úrady v sídlach krajov),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prevencie kriminality (na obvodné úrady v sídlach krajov),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 xml:space="preserve">správy majetku štátu,                                                                                                                                                        </w:t>
      </w:r>
    </w:p>
    <w:p>
      <w:pPr>
        <w:numPr>
          <w:ilvl w:val="0"/>
          <w:numId w:val="58"/>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správy majetku štátu, ktorý nie je v správe žiadneho správcu  podľa § 5 zákona NR SR č. 278/1993 Z. z. o správe majetku štátu v znení neskorších predpisov (na obvodné úrady v sídle krajov),</w:t>
      </w:r>
    </w:p>
    <w:p>
      <w:pPr>
        <w:numPr>
          <w:ilvl w:val="0"/>
          <w:numId w:val="56"/>
        </w:numPr>
        <w:shd w:val="clear" w:color="auto" w:fill="FFFFFF"/>
        <w:tabs>
          <w:tab w:val="left" w:pos="709"/>
          <w:tab w:val="left" w:pos="1320"/>
        </w:tabs>
        <w:jc w:val="both"/>
        <w:rPr>
          <w:rFonts w:ascii="Times New Roman" w:hAnsi="Times New Roman" w:cs="Times New Roman"/>
          <w:color w:val="000000"/>
          <w:sz w:val="24"/>
        </w:rPr>
      </w:pPr>
      <w:r>
        <w:rPr>
          <w:rFonts w:ascii="Times New Roman" w:hAnsi="Times New Roman" w:cs="Times New Roman"/>
          <w:color w:val="000000"/>
          <w:sz w:val="24"/>
        </w:rPr>
        <w:t>mimosúdnych rehabilitácií podľa zákona č. 87/1991 Zb. o mimosúdnych  rehabilitáciách (na obvodné úrady v sídlach krajov).</w:t>
      </w:r>
    </w:p>
    <w:p>
      <w:pPr>
        <w:shd w:val="clear" w:color="auto" w:fill="FFFFFF"/>
        <w:tabs>
          <w:tab w:val="left" w:pos="709"/>
        </w:tabs>
        <w:ind w:left="567"/>
        <w:jc w:val="both"/>
        <w:rPr>
          <w:rFonts w:ascii="Times New Roman" w:hAnsi="Times New Roman" w:cs="Times New Roman"/>
          <w:b/>
          <w:color w:val="000000"/>
          <w:sz w:val="24"/>
        </w:rPr>
      </w:pPr>
    </w:p>
    <w:p>
      <w:pPr>
        <w:shd w:val="clear" w:color="auto" w:fill="FFFFFF"/>
        <w:spacing w:before="120"/>
        <w:jc w:val="both"/>
        <w:rPr>
          <w:rFonts w:ascii="Times New Roman" w:hAnsi="Times New Roman" w:cs="Times New Roman"/>
          <w:sz w:val="24"/>
        </w:rPr>
      </w:pPr>
      <w:r>
        <w:rPr>
          <w:rFonts w:ascii="Times New Roman" w:hAnsi="Times New Roman" w:cs="Times New Roman"/>
          <w:color w:val="000000"/>
          <w:sz w:val="24"/>
        </w:rPr>
        <w:t xml:space="preserve">4.2. </w:t>
      </w:r>
      <w:r>
        <w:rPr>
          <w:rFonts w:ascii="Times New Roman" w:hAnsi="Times New Roman" w:cs="Times New Roman"/>
          <w:b/>
          <w:color w:val="000000"/>
          <w:sz w:val="24"/>
        </w:rPr>
        <w:t>Na Ministerstvo vnútra Slovenskej republiky</w:t>
      </w:r>
      <w:r>
        <w:rPr>
          <w:rFonts w:ascii="Times New Roman" w:hAnsi="Times New Roman" w:cs="Times New Roman"/>
          <w:color w:val="000000"/>
          <w:sz w:val="24"/>
        </w:rPr>
        <w:t xml:space="preserve">   presunúť</w:t>
      </w:r>
    </w:p>
    <w:p>
      <w:pPr>
        <w:numPr>
          <w:ilvl w:val="0"/>
          <w:numId w:val="12"/>
        </w:numPr>
        <w:shd w:val="clear" w:color="auto" w:fill="FFFFFF"/>
        <w:tabs>
          <w:tab w:val="left" w:pos="709"/>
        </w:tabs>
        <w:ind w:left="709" w:hanging="283"/>
        <w:jc w:val="both"/>
        <w:rPr>
          <w:rFonts w:ascii="Times New Roman" w:hAnsi="Times New Roman" w:cs="Times New Roman"/>
          <w:color w:val="000000"/>
          <w:sz w:val="24"/>
        </w:rPr>
      </w:pPr>
      <w:r>
        <w:rPr>
          <w:rFonts w:ascii="Times New Roman" w:hAnsi="Times New Roman" w:cs="Times New Roman"/>
          <w:color w:val="000000"/>
          <w:sz w:val="24"/>
        </w:rPr>
        <w:t>časť pôsobností na úseku štátneho občianstva (rozhodovanie o prepustení zo štátneho zväzku Slovenskej republiky),</w:t>
      </w:r>
    </w:p>
    <w:p>
      <w:pPr>
        <w:numPr>
          <w:ilvl w:val="0"/>
          <w:numId w:val="12"/>
        </w:numPr>
        <w:shd w:val="clear" w:color="auto" w:fill="FFFFFF"/>
        <w:tabs>
          <w:tab w:val="left" w:pos="709"/>
        </w:tabs>
        <w:ind w:left="709" w:hanging="283"/>
        <w:jc w:val="both"/>
        <w:rPr>
          <w:rFonts w:ascii="Times New Roman" w:hAnsi="Times New Roman" w:cs="Times New Roman"/>
          <w:color w:val="000000"/>
          <w:sz w:val="24"/>
        </w:rPr>
      </w:pPr>
      <w:r>
        <w:rPr>
          <w:rFonts w:ascii="Times New Roman" w:hAnsi="Times New Roman" w:cs="Times New Roman"/>
          <w:color w:val="000000"/>
          <w:sz w:val="24"/>
        </w:rPr>
        <w:t xml:space="preserve">časť pôsobností na úseku matrík, </w:t>
      </w:r>
    </w:p>
    <w:p>
      <w:pPr>
        <w:numPr>
          <w:ilvl w:val="0"/>
          <w:numId w:val="12"/>
        </w:numPr>
        <w:shd w:val="clear" w:color="auto" w:fill="FFFFFF"/>
        <w:tabs>
          <w:tab w:val="left" w:pos="709"/>
        </w:tabs>
        <w:ind w:left="709" w:hanging="283"/>
        <w:jc w:val="both"/>
        <w:rPr>
          <w:rFonts w:ascii="Times New Roman" w:hAnsi="Times New Roman" w:cs="Times New Roman"/>
          <w:color w:val="000000"/>
          <w:sz w:val="24"/>
        </w:rPr>
      </w:pPr>
      <w:r>
        <w:rPr>
          <w:rFonts w:ascii="Times New Roman" w:hAnsi="Times New Roman" w:cs="Times New Roman"/>
          <w:color w:val="000000"/>
          <w:sz w:val="24"/>
        </w:rPr>
        <w:t>časť pôsobností na úseku živnostenského podnikania  a odvolacie konanie proti prvostupňovým rozhodnutiam  vydaným obvodnými úradmi,</w:t>
      </w:r>
    </w:p>
    <w:p>
      <w:pPr>
        <w:numPr>
          <w:ilvl w:val="0"/>
          <w:numId w:val="59"/>
        </w:numPr>
        <w:shd w:val="clear" w:color="auto" w:fill="FFFFFF"/>
        <w:tabs>
          <w:tab w:val="left" w:pos="709"/>
        </w:tabs>
        <w:ind w:left="709" w:hanging="283"/>
        <w:jc w:val="both"/>
        <w:rPr>
          <w:rFonts w:ascii="Times New Roman" w:hAnsi="Times New Roman" w:cs="Times New Roman"/>
          <w:b/>
          <w:color w:val="000000"/>
          <w:sz w:val="24"/>
        </w:rPr>
      </w:pPr>
      <w:r>
        <w:rPr>
          <w:rFonts w:ascii="Times New Roman" w:hAnsi="Times New Roman" w:cs="Times New Roman"/>
          <w:color w:val="000000"/>
          <w:sz w:val="24"/>
        </w:rPr>
        <w:t>časť pôsobností  na úseku vnútorných vecí (odvolacie konanie proti prvostupňovým rozhod</w:t>
      </w:r>
      <w:r>
        <w:rPr>
          <w:rFonts w:ascii="Times New Roman" w:hAnsi="Times New Roman" w:cs="Times New Roman"/>
          <w:color w:val="000000"/>
          <w:sz w:val="24"/>
        </w:rPr>
        <w:softHyphen/>
        <w:t>nu</w:t>
      </w:r>
      <w:r>
        <w:rPr>
          <w:rFonts w:ascii="Times New Roman" w:hAnsi="Times New Roman" w:cs="Times New Roman"/>
          <w:color w:val="000000"/>
          <w:sz w:val="24"/>
        </w:rPr>
        <w:softHyphen/>
        <w:t>tiam vydaným obvodnými úradmi na priestupkovom úseku),</w:t>
      </w:r>
    </w:p>
    <w:p>
      <w:pPr>
        <w:numPr>
          <w:ilvl w:val="0"/>
          <w:numId w:val="59"/>
        </w:numPr>
        <w:shd w:val="clear" w:color="auto" w:fill="FFFFFF"/>
        <w:tabs>
          <w:tab w:val="left" w:pos="709"/>
        </w:tabs>
        <w:ind w:left="709" w:hanging="283"/>
        <w:jc w:val="both"/>
        <w:rPr>
          <w:rFonts w:ascii="Times New Roman" w:hAnsi="Times New Roman" w:cs="Times New Roman"/>
          <w:b/>
          <w:color w:val="000000"/>
          <w:sz w:val="24"/>
        </w:rPr>
      </w:pPr>
      <w:r>
        <w:rPr>
          <w:rFonts w:ascii="Times New Roman" w:hAnsi="Times New Roman" w:cs="Times New Roman"/>
          <w:color w:val="000000"/>
          <w:sz w:val="24"/>
        </w:rPr>
        <w:t>časť pôsobností na úseku krízového riadenia a civilnej ochrany obyvateľstva.</w:t>
      </w:r>
    </w:p>
    <w:p>
      <w:pPr>
        <w:shd w:val="clear" w:color="auto" w:fill="FFFFFF"/>
        <w:tabs>
          <w:tab w:val="left" w:pos="709"/>
          <w:tab w:val="left" w:pos="9072"/>
        </w:tabs>
        <w:jc w:val="both"/>
        <w:rPr>
          <w:rFonts w:ascii="Times New Roman" w:hAnsi="Times New Roman" w:cs="Times New Roman"/>
          <w:b/>
          <w:color w:val="000000"/>
          <w:sz w:val="24"/>
        </w:rPr>
      </w:pPr>
    </w:p>
    <w:p>
      <w:pPr>
        <w:shd w:val="clear" w:color="auto" w:fill="FFFFFF"/>
        <w:tabs>
          <w:tab w:val="left" w:pos="426"/>
          <w:tab w:val="left" w:pos="9072"/>
        </w:tabs>
        <w:jc w:val="both"/>
        <w:rPr>
          <w:rFonts w:ascii="Times New Roman" w:hAnsi="Times New Roman" w:cs="Times New Roman"/>
          <w:color w:val="000000"/>
          <w:sz w:val="24"/>
        </w:rPr>
      </w:pPr>
      <w:r>
        <w:rPr>
          <w:rFonts w:ascii="Times New Roman" w:hAnsi="Times New Roman" w:cs="Times New Roman"/>
          <w:color w:val="000000"/>
          <w:sz w:val="24"/>
        </w:rPr>
        <w:t xml:space="preserve">4.3. </w:t>
      </w:r>
      <w:r>
        <w:rPr>
          <w:rFonts w:ascii="Times New Roman" w:hAnsi="Times New Roman" w:cs="Times New Roman"/>
          <w:b/>
          <w:color w:val="000000"/>
          <w:sz w:val="24"/>
        </w:rPr>
        <w:t>Na Ministerstvo hospodárstva Slovenskej republiky</w:t>
      </w:r>
      <w:r>
        <w:rPr>
          <w:rFonts w:ascii="Times New Roman" w:hAnsi="Times New Roman" w:cs="Times New Roman"/>
          <w:color w:val="000000"/>
          <w:sz w:val="24"/>
        </w:rPr>
        <w:t xml:space="preserve">  presunúť</w:t>
      </w:r>
    </w:p>
    <w:p>
      <w:pPr>
        <w:shd w:val="clear" w:color="auto" w:fill="FFFFFF"/>
        <w:tabs>
          <w:tab w:val="left" w:pos="567"/>
          <w:tab w:val="left" w:pos="9072"/>
        </w:tabs>
        <w:ind w:left="851" w:hanging="851"/>
        <w:jc w:val="both"/>
        <w:rPr>
          <w:rFonts w:ascii="Times New Roman" w:hAnsi="Times New Roman" w:cs="Times New Roman"/>
          <w:color w:val="000000"/>
          <w:sz w:val="24"/>
        </w:rPr>
      </w:pPr>
      <w:r>
        <w:rPr>
          <w:rFonts w:ascii="Times New Roman" w:hAnsi="Times New Roman" w:cs="Times New Roman"/>
          <w:color w:val="000000"/>
          <w:sz w:val="24"/>
        </w:rPr>
        <w:t xml:space="preserve">       -  vykonávanie štátnej správy v druhom stupni proti prvostupňovým rozhodnutiam obvodných  úradov vydaných v správnom konaní na úseku hospodárskej mobilizácie.</w:t>
      </w:r>
    </w:p>
    <w:p>
      <w:pPr>
        <w:shd w:val="clear" w:color="auto" w:fill="FFFFFF"/>
        <w:tabs>
          <w:tab w:val="left" w:pos="426"/>
          <w:tab w:val="left" w:pos="9072"/>
        </w:tabs>
        <w:jc w:val="both"/>
        <w:rPr>
          <w:rFonts w:ascii="Times New Roman" w:hAnsi="Times New Roman" w:cs="Times New Roman"/>
          <w:b/>
          <w:color w:val="000000"/>
          <w:sz w:val="24"/>
        </w:rPr>
      </w:pPr>
    </w:p>
    <w:p>
      <w:pPr>
        <w:shd w:val="clear" w:color="auto" w:fill="FFFFFF"/>
        <w:tabs>
          <w:tab w:val="left" w:pos="426"/>
          <w:tab w:val="left" w:pos="9072"/>
        </w:tabs>
        <w:jc w:val="both"/>
        <w:rPr>
          <w:rFonts w:ascii="Times New Roman" w:hAnsi="Times New Roman" w:cs="Times New Roman"/>
          <w:color w:val="000000"/>
          <w:sz w:val="24"/>
        </w:rPr>
      </w:pPr>
      <w:r>
        <w:rPr>
          <w:rFonts w:ascii="Times New Roman" w:hAnsi="Times New Roman" w:cs="Times New Roman"/>
          <w:color w:val="000000"/>
          <w:sz w:val="24"/>
        </w:rPr>
        <w:t xml:space="preserve">4.4. </w:t>
      </w:r>
      <w:r>
        <w:rPr>
          <w:rFonts w:ascii="Times New Roman" w:hAnsi="Times New Roman" w:cs="Times New Roman"/>
          <w:b/>
          <w:color w:val="000000"/>
          <w:sz w:val="24"/>
        </w:rPr>
        <w:t>Na Ministerstvo obrany Slovenskej republiky</w:t>
      </w:r>
      <w:r>
        <w:rPr>
          <w:rFonts w:ascii="Times New Roman" w:hAnsi="Times New Roman" w:cs="Times New Roman"/>
          <w:color w:val="000000"/>
          <w:sz w:val="24"/>
        </w:rPr>
        <w:t xml:space="preserve">  presunúť</w:t>
      </w:r>
    </w:p>
    <w:p>
      <w:pPr>
        <w:shd w:val="clear" w:color="auto" w:fill="FFFFFF"/>
        <w:tabs>
          <w:tab w:val="left" w:pos="709"/>
          <w:tab w:val="left" w:pos="9072"/>
        </w:tabs>
        <w:ind w:left="709" w:hanging="283"/>
        <w:jc w:val="both"/>
        <w:rPr>
          <w:rFonts w:ascii="Times New Roman" w:hAnsi="Times New Roman" w:cs="Times New Roman"/>
          <w:color w:val="000000"/>
          <w:sz w:val="24"/>
        </w:rPr>
      </w:pPr>
      <w:r>
        <w:rPr>
          <w:rFonts w:ascii="Times New Roman" w:hAnsi="Times New Roman" w:cs="Times New Roman"/>
          <w:color w:val="000000"/>
          <w:sz w:val="24"/>
        </w:rPr>
        <w:t>- vykonávanie štátnej správy v druhom stupni proti prvostupňovým rozhodnutiam  obvodných úradov vydaných v správnom konaní podľa zákona č. 319/2002 Z. z. o obrane Slovenskej republiky.</w:t>
      </w:r>
    </w:p>
    <w:p>
      <w:pPr>
        <w:shd w:val="clear" w:color="auto" w:fill="FFFFFF"/>
        <w:tabs>
          <w:tab w:val="left" w:pos="426"/>
          <w:tab w:val="left" w:pos="9072"/>
        </w:tabs>
        <w:jc w:val="both"/>
        <w:rPr>
          <w:rFonts w:ascii="Times New Roman" w:hAnsi="Times New Roman" w:cs="Times New Roman"/>
          <w:color w:val="000000"/>
          <w:sz w:val="24"/>
        </w:rPr>
      </w:pPr>
    </w:p>
    <w:p>
      <w:pPr>
        <w:shd w:val="clear" w:color="auto" w:fill="FFFFFF"/>
        <w:tabs>
          <w:tab w:val="left" w:pos="426"/>
          <w:tab w:val="left" w:pos="9072"/>
        </w:tabs>
        <w:jc w:val="both"/>
        <w:rPr>
          <w:rFonts w:ascii="Times New Roman" w:hAnsi="Times New Roman" w:cs="Times New Roman"/>
          <w:color w:val="000000"/>
          <w:sz w:val="24"/>
        </w:rPr>
      </w:pPr>
      <w:r>
        <w:rPr>
          <w:rFonts w:ascii="Times New Roman" w:hAnsi="Times New Roman" w:cs="Times New Roman"/>
          <w:color w:val="000000"/>
          <w:sz w:val="24"/>
        </w:rPr>
        <w:t xml:space="preserve">4.5. </w:t>
      </w:r>
      <w:r>
        <w:rPr>
          <w:rFonts w:ascii="Times New Roman" w:hAnsi="Times New Roman" w:cs="Times New Roman"/>
          <w:b/>
          <w:color w:val="000000"/>
          <w:sz w:val="24"/>
        </w:rPr>
        <w:t xml:space="preserve">Na Ministerstvo financií Slovenskej republiky </w:t>
      </w:r>
      <w:r>
        <w:rPr>
          <w:rFonts w:ascii="Times New Roman" w:hAnsi="Times New Roman" w:cs="Times New Roman"/>
          <w:color w:val="000000"/>
          <w:sz w:val="24"/>
        </w:rPr>
        <w:t>presunúť</w:t>
      </w:r>
    </w:p>
    <w:p>
      <w:pPr>
        <w:shd w:val="clear" w:color="auto" w:fill="FFFFFF"/>
        <w:tabs>
          <w:tab w:val="left" w:pos="709"/>
          <w:tab w:val="left" w:pos="9072"/>
        </w:tabs>
        <w:ind w:left="567" w:hanging="141"/>
        <w:jc w:val="both"/>
        <w:rPr>
          <w:rFonts w:ascii="Times New Roman" w:hAnsi="Times New Roman" w:cs="Times New Roman"/>
          <w:color w:val="000000"/>
          <w:sz w:val="24"/>
        </w:rPr>
      </w:pPr>
      <w:r>
        <w:rPr>
          <w:rFonts w:ascii="Times New Roman" w:hAnsi="Times New Roman" w:cs="Times New Roman"/>
          <w:color w:val="000000"/>
          <w:sz w:val="24"/>
        </w:rPr>
        <w:t xml:space="preserve">druhostupňový výkon štátnej správy vo veciach </w:t>
      </w:r>
    </w:p>
    <w:p>
      <w:pPr>
        <w:shd w:val="clear" w:color="auto" w:fill="FFFFFF"/>
        <w:tabs>
          <w:tab w:val="left" w:pos="709"/>
          <w:tab w:val="left" w:pos="9072"/>
        </w:tabs>
        <w:ind w:left="709" w:hanging="709"/>
        <w:jc w:val="both"/>
        <w:rPr>
          <w:rFonts w:ascii="Times New Roman" w:hAnsi="Times New Roman" w:cs="Times New Roman"/>
          <w:b/>
          <w:color w:val="000000"/>
          <w:sz w:val="24"/>
        </w:rPr>
      </w:pPr>
      <w:r>
        <w:rPr>
          <w:rFonts w:ascii="Times New Roman" w:hAnsi="Times New Roman" w:cs="Times New Roman"/>
          <w:color w:val="000000"/>
          <w:sz w:val="24"/>
        </w:rPr>
        <w:t xml:space="preserve">       -  ukladania pokút obvodnými úradmi  za   neuzatvorenie poistnej zmluvy podľa zákona č. 381/2001 Z. z. o povinnom zmluvnom poistení zodpovednosti za škodu spôsobenú prevádzkou motorového  vozidla a o zmene a doplnení niektorých zákonov.</w:t>
      </w:r>
      <w:r>
        <w:rPr>
          <w:rFonts w:ascii="Times New Roman" w:hAnsi="Times New Roman" w:cs="Times New Roman"/>
          <w:b/>
          <w:color w:val="000000"/>
          <w:sz w:val="24"/>
        </w:rPr>
        <w:t xml:space="preserve">                                                                                        </w:t>
      </w:r>
      <w:r>
        <w:rPr>
          <w:rFonts w:ascii="Times New Roman" w:hAnsi="Times New Roman" w:cs="Times New Roman"/>
          <w:b/>
          <w:color w:val="000000"/>
          <w:sz w:val="24"/>
        </w:rPr>
        <w:t xml:space="preserve">                                                            </w:t>
      </w:r>
    </w:p>
    <w:p>
      <w:pPr>
        <w:pStyle w:val="Title"/>
        <w:jc w:val="left"/>
        <w:rPr>
          <w:rFonts w:ascii="Times New Roman" w:hAnsi="Times New Roman" w:cs="Times New Roman"/>
        </w:rPr>
      </w:pPr>
    </w:p>
    <w:p>
      <w:pPr>
        <w:shd w:val="clear" w:color="auto" w:fill="FFFFFF"/>
        <w:ind w:left="567" w:right="11" w:hanging="567"/>
        <w:jc w:val="both"/>
        <w:rPr>
          <w:rFonts w:ascii="Times New Roman" w:hAnsi="Times New Roman" w:cs="Times New Roman"/>
          <w:b/>
          <w:color w:val="000000"/>
          <w:sz w:val="24"/>
        </w:rPr>
      </w:pPr>
      <w:r>
        <w:rPr>
          <w:rFonts w:ascii="Times New Roman" w:hAnsi="Times New Roman" w:cs="Times New Roman"/>
          <w:b/>
          <w:color w:val="000000"/>
          <w:sz w:val="24"/>
        </w:rPr>
        <w:t>5. Návrh na finančné, personálne a priestorové zabezpečenie obvodných úradov</w:t>
      </w:r>
    </w:p>
    <w:p>
      <w:pPr>
        <w:shd w:val="clear" w:color="auto" w:fill="FFFFFF"/>
        <w:spacing w:before="120"/>
        <w:ind w:firstLine="567"/>
        <w:jc w:val="both"/>
        <w:rPr>
          <w:rFonts w:ascii="Times New Roman" w:hAnsi="Times New Roman" w:cs="Times New Roman"/>
          <w:color w:val="000000"/>
          <w:sz w:val="24"/>
        </w:rPr>
      </w:pPr>
      <w:r>
        <w:rPr>
          <w:rFonts w:ascii="Times New Roman" w:hAnsi="Times New Roman" w:cs="Times New Roman"/>
          <w:sz w:val="24"/>
        </w:rPr>
        <w:t>Celkový počet  funkčných miest na obvodných úradoch a na krajských úradoch k </w:t>
        <w:br/>
        <w:t xml:space="preserve">30. 9. 2006 bol 3 532 funkčných miest, z toho na obvodných úradoch 2 437 funkčných miest a na krajských úradoch 1 095 funkčných miest. Po zrušení krajských úradov a po presune kompetencií na obvodné úrady sa predpokladá zabezpečiť výkon štátnej správy na obvodných úradoch počtom 3 325,8 funkčných miest, z toho  odborné činnosti spojené so základnými úlohami úradov počtom 2 139,6 funkčných miest, obslužné činnosti spojené s prevádzkou a údržbou budov s počtom 522,2 funkčných miest a prierezové činnosti, t. j. prednosta úradu, riadenie ľudských zdrojov - osobný úrad, financovanie a rozpočtovanie, mzdová agenda, finančná kontrola, investície, s počtom  664 funkčných miest.  </w:t>
      </w:r>
      <w:r>
        <w:rPr>
          <w:rFonts w:ascii="Times New Roman" w:hAnsi="Times New Roman" w:cs="Times New Roman"/>
          <w:color w:val="000000"/>
          <w:sz w:val="24"/>
        </w:rPr>
        <w:t xml:space="preserve"> </w:t>
      </w:r>
    </w:p>
    <w:p>
      <w:pPr>
        <w:shd w:val="clear" w:color="auto" w:fill="FFFFFF"/>
        <w:spacing w:before="120"/>
        <w:ind w:firstLine="540"/>
        <w:jc w:val="both"/>
        <w:rPr>
          <w:rFonts w:ascii="Times New Roman" w:hAnsi="Times New Roman" w:cs="Times New Roman"/>
          <w:color w:val="000000"/>
          <w:sz w:val="24"/>
        </w:rPr>
      </w:pPr>
      <w:r>
        <w:rPr>
          <w:rFonts w:ascii="Times New Roman" w:hAnsi="Times New Roman" w:cs="Times New Roman"/>
          <w:color w:val="000000"/>
          <w:sz w:val="24"/>
        </w:rPr>
        <w:t xml:space="preserve">Predpokladaný priemerný počet funkčných miest na obvodnom úrade okrem obvodného  úradu v sídle kraja je 50 a v sídle zrušeného krajského úradu  151 funkčných miest. </w:t>
      </w:r>
    </w:p>
    <w:p>
      <w:pPr>
        <w:shd w:val="clear" w:color="auto" w:fill="FFFFFF"/>
        <w:spacing w:before="120"/>
        <w:ind w:firstLine="540"/>
        <w:jc w:val="both"/>
        <w:rPr>
          <w:rFonts w:ascii="Times New Roman" w:hAnsi="Times New Roman" w:cs="Times New Roman"/>
          <w:color w:val="000000"/>
          <w:sz w:val="24"/>
        </w:rPr>
      </w:pPr>
      <w:r>
        <w:rPr>
          <w:rFonts w:ascii="Times New Roman" w:hAnsi="Times New Roman" w:cs="Times New Roman"/>
          <w:color w:val="000000"/>
          <w:sz w:val="24"/>
        </w:rPr>
        <w:t xml:space="preserve"> Z</w:t>
      </w:r>
      <w:r>
        <w:rPr>
          <w:rFonts w:ascii="Times New Roman" w:hAnsi="Times New Roman" w:cs="Times New Roman"/>
          <w:sz w:val="24"/>
        </w:rPr>
        <w:t>výšenie počtu funkčných miest na obvodných úradoch sa uskutoční z dôvodu presunu pôsobností na úseku integrovaného záchranného systému, na</w:t>
      </w:r>
      <w:r>
        <w:rPr>
          <w:rFonts w:ascii="Times New Roman" w:hAnsi="Times New Roman" w:cs="Times New Roman"/>
          <w:color w:val="000000"/>
          <w:sz w:val="24"/>
        </w:rPr>
        <w:t xml:space="preserve"> úseku štátneho občianstva a matrík, na úseku vnútorných vecí, živnostenského podnikania, pôsobností sekretariátov bezpečnostných rád krajov, hospodárskej mobilizácie a krízového riadenia. Zvýšenie počtu funkčných miest obvodných úradov si vyžaduje aj zmena postavenia obvodných úradov ako právnických osôb. V súčasnosti sú právnické osoby len krajské úrady. Z uvedeného dôvodu je potrebné na obvodných úradoch zabezpečiť činnosť služobného úradu a osobného úradu a úlohy na úseku financovania a rozpočtovania, správy majetku štátu, prevádzky a podobne.</w:t>
      </w:r>
    </w:p>
    <w:p>
      <w:pPr>
        <w:shd w:val="clear" w:color="auto" w:fill="FFFFFF"/>
        <w:spacing w:before="120"/>
        <w:ind w:firstLine="567"/>
        <w:jc w:val="both"/>
        <w:rPr>
          <w:rFonts w:ascii="Times New Roman" w:hAnsi="Times New Roman" w:cs="Times New Roman"/>
          <w:sz w:val="24"/>
        </w:rPr>
      </w:pPr>
      <w:r>
        <w:rPr>
          <w:rFonts w:ascii="Times New Roman" w:hAnsi="Times New Roman" w:cs="Times New Roman"/>
          <w:sz w:val="24"/>
        </w:rPr>
        <w:t>Predpokladaná úspora v personálnom zabezpečení  obvodných úradov predstavuje 151 funkčných miest. Ďalšia úspora sa dosiahne v súvislosti s presunom pôsobností krajských úradov na obvodné úrady a ministerstvá a v roku 2008 a v nasledujúcich rokoch aj v súvislosti so znížením počtu funkčných miest podľa bodu C.15. uznesenia vlády č. 856/2006.</w:t>
      </w:r>
    </w:p>
    <w:p>
      <w:pPr>
        <w:shd w:val="clear" w:color="auto" w:fill="FFFFFF"/>
        <w:spacing w:before="120"/>
        <w:ind w:firstLine="567"/>
        <w:jc w:val="both"/>
        <w:rPr>
          <w:rFonts w:ascii="Times New Roman" w:hAnsi="Times New Roman" w:cs="Times New Roman"/>
          <w:sz w:val="24"/>
        </w:rPr>
      </w:pPr>
      <w:r>
        <w:rPr>
          <w:rFonts w:ascii="Times New Roman" w:hAnsi="Times New Roman" w:cs="Times New Roman"/>
          <w:sz w:val="24"/>
        </w:rPr>
        <w:t xml:space="preserve">V roku 2007 sa nepredpokladá úspora finančných prostriedkov z dôvodu uspokojenia zákonných nárokov pre 151 zamestnancov krajských úradov v súvislosti so zrušením funkčných miest. Finančné prostriedky na vyplatenie odstupného budú kvantifikované podľa skutočných nárokov dotknutých zamestnancov (predpoklad 13 500 tis. Sk). Úsporu možno predpokladať len v kategórii výdavkov, ktoré nebude potrebné vynakladať na zamestnancov krajských úradov, s ktorými budú skončené štátnozamestnanecké alebo pracovnoprávne vzťahy po 30. septembri 2007, t. j. za 3 mesiace do konca roku 2007 (predpoklad 11 516 tis. Sk). V roku 2008 a v nasledujúcich rokoch sa predpokladá úspora výdavkov štátneho rozpočtu vo výške 46 065 tis. Sk ročne. Ďalšiu úsporu výdavkov v roku 2008 a v nasledujúcich rokoch bude možné kvantifikovať až po vykonaní racionalizačných opatrení podľa bodu C.15. uznesenia vlády               Slovenskej republiky č. 856/2006. V roku 2008 po rozhodnutí o dislokácii obvodných úradov, najmä po vykonaní dislokácie obvodných úradov v sídlach krajov, bude možné vykázať ročnú úsporu na prevádzkových výdavkoch za uvoľnené budovy týchto obvodných úradov. </w:t>
      </w:r>
    </w:p>
    <w:p>
      <w:pPr>
        <w:spacing w:before="120"/>
        <w:ind w:firstLine="567"/>
        <w:jc w:val="both"/>
        <w:rPr>
          <w:rFonts w:ascii="Times New Roman" w:hAnsi="Times New Roman" w:cs="Times New Roman"/>
          <w:sz w:val="24"/>
        </w:rPr>
      </w:pPr>
      <w:r>
        <w:rPr>
          <w:rFonts w:ascii="Times New Roman" w:hAnsi="Times New Roman" w:cs="Times New Roman"/>
          <w:sz w:val="24"/>
        </w:rPr>
        <w:t>V nadväznosti na rozhodnutie o zrušení krajských úradov a o zmene postavenia obvodných úradov bude potrebné vykonať dislokáciu novozriadených obvodných úradov v sídlach súčasných krajských úradov. Krajské úrady sú umiestnené v budovách vo vlastníctve štátu, ktoré dispozične, veľkosťou a technickým vybavením, vrátane technického zabezpečenia integrovaného záchranného systému zodpovedajú potrebám a navrhovaným novým úlohám obvodných úradov. Týmto opatrením dôjde ročne k úspore finančných prostriedkov  v sume cca 5 622 tis. Sk  z dôvodu uvoľnenia priestorov, ktoré užívajú súčasné obvodné úrady neumiestnené v budovách krajských úradov. V budovách krajských úradov nesídlia obvodné úrady v Trenčíne, v Nitre, v Žiline, v Prešove a v Košiciach. Odlišná situácia bude v sídlach doterajších obvodných úradov, vzhľadom na zmenu ich postavenia ako právnických osôb, najmä z dôvodu súčasného umiestnenia orgánov miestnej štátnej správy v sídlach okresov vykona</w:t>
      </w:r>
      <w:r>
        <w:rPr>
          <w:rFonts w:ascii="Times New Roman" w:hAnsi="Times New Roman" w:cs="Times New Roman"/>
          <w:sz w:val="24"/>
        </w:rPr>
        <w:softHyphen/>
        <w:t>ného podľa uznesenia vlády č. 1166 z 10. decembra 2003 k návrhu na dislokáciu orgánov špecializo</w:t>
      </w:r>
      <w:r>
        <w:rPr>
          <w:rFonts w:ascii="Times New Roman" w:hAnsi="Times New Roman" w:cs="Times New Roman"/>
          <w:sz w:val="24"/>
        </w:rPr>
        <w:softHyphen/>
        <w:t>vanej miestnej štátnej správy, ktoré zohľadňovalo potreby orgánov miestnej štátnej správy v štruktúre vzniknutej k 1. januáru 2004. Obvodné úrady v dôsledku presunu niektorých pôsobností z krajských úradov a ich postavenia ako právnických osôb budú na svoje umiestenie potrebovať viac administratívnych priestorov ako doteraz.</w:t>
      </w:r>
    </w:p>
    <w:p>
      <w:pPr>
        <w:spacing w:before="120"/>
        <w:ind w:firstLine="567"/>
        <w:jc w:val="both"/>
        <w:rPr>
          <w:rFonts w:ascii="Times New Roman" w:hAnsi="Times New Roman" w:cs="Times New Roman"/>
          <w:sz w:val="24"/>
        </w:rPr>
      </w:pPr>
      <w:r>
        <w:rPr>
          <w:rFonts w:ascii="Times New Roman" w:hAnsi="Times New Roman" w:cs="Times New Roman"/>
          <w:sz w:val="24"/>
        </w:rPr>
        <w:t xml:space="preserve">Okrem nehnuteľností, ktoré slúžia na umiestnenie krajských úradov, krajské úrady spravujú aj ďalšie nehnuteľnosti, ktoré sú prebytočným majetkom. Sú to najmä nehnuteľnosti, ktoré pripadli do vlastníctva štátu, správy krajských úradov podľa § 5 zákona Národnej rady Slovenskej republiky č. 278/1993 Z. z. o správe majetku štátu v znení neskorších predpisov. S týmito nehnuteľnosťami v súčasnosti krajské úrady nemôžu nakladať z dôvodu pozastavenia nakladania s majetkom štátu podľa uznesenia vlády č. 208 z 1. marca 2006, pričom krajským úradom vznikajú so správou prebytočného majetku značné výdavky. </w:t>
      </w:r>
    </w:p>
    <w:p>
      <w:pPr>
        <w:shd w:val="clear" w:color="auto" w:fill="FFFFFF"/>
        <w:ind w:left="567" w:right="11" w:hanging="141"/>
        <w:jc w:val="both"/>
        <w:rPr>
          <w:rFonts w:ascii="Times New Roman" w:hAnsi="Times New Roman" w:cs="Times New Roman"/>
          <w:b/>
          <w:color w:val="000000"/>
          <w:sz w:val="32"/>
        </w:rPr>
      </w:pPr>
    </w:p>
    <w:p>
      <w:pPr>
        <w:shd w:val="clear" w:color="auto" w:fill="FFFFFF"/>
        <w:ind w:left="567" w:right="11" w:hanging="141"/>
        <w:jc w:val="both"/>
        <w:rPr>
          <w:rFonts w:ascii="Times New Roman" w:hAnsi="Times New Roman" w:cs="Times New Roman"/>
          <w:b/>
          <w:color w:val="000000"/>
          <w:sz w:val="28"/>
        </w:rPr>
      </w:pPr>
      <w:r>
        <w:rPr>
          <w:rFonts w:ascii="Times New Roman" w:hAnsi="Times New Roman" w:cs="Times New Roman"/>
          <w:b/>
          <w:color w:val="000000"/>
          <w:sz w:val="28"/>
        </w:rPr>
        <w:t xml:space="preserve">    Záver</w:t>
      </w:r>
    </w:p>
    <w:p>
      <w:pPr>
        <w:shd w:val="clear" w:color="auto" w:fill="FFFFFF"/>
        <w:ind w:right="11"/>
        <w:jc w:val="both"/>
        <w:rPr>
          <w:rFonts w:ascii="Times New Roman" w:hAnsi="Times New Roman" w:cs="Times New Roman"/>
          <w:color w:val="000000"/>
          <w:sz w:val="24"/>
        </w:rPr>
      </w:pPr>
    </w:p>
    <w:p>
      <w:pPr>
        <w:shd w:val="clear" w:color="auto" w:fill="FFFFFF"/>
        <w:ind w:right="11"/>
        <w:jc w:val="both"/>
        <w:rPr>
          <w:rFonts w:ascii="Times New Roman" w:hAnsi="Times New Roman" w:cs="Times New Roman"/>
          <w:color w:val="000000"/>
          <w:sz w:val="24"/>
        </w:rPr>
      </w:pPr>
      <w:r>
        <w:rPr>
          <w:rFonts w:ascii="Times New Roman" w:hAnsi="Times New Roman" w:cs="Times New Roman"/>
          <w:color w:val="000000"/>
          <w:sz w:val="24"/>
        </w:rPr>
        <w:tab/>
        <w:t>Na realizáciu zámerov obsiahnutých v informácii bol vypracovaný a vládou schválený návrh zákona o zrušení krajských úradov a o zmene zákona č. 515/2003 Z. z. o krajských úradoch a obvodných úradoch a o zmene a doplnení niektorých zákonov v znení nálezu Ústavného súdu Slovenskej republiky č. 263/2006 Z. z.</w:t>
      </w:r>
    </w:p>
    <w:p>
      <w:pPr>
        <w:shd w:val="clear" w:color="auto" w:fill="FFFFFF"/>
        <w:spacing w:before="120"/>
        <w:ind w:right="11"/>
        <w:jc w:val="both"/>
        <w:rPr>
          <w:rFonts w:ascii="Times New Roman" w:hAnsi="Times New Roman" w:cs="Times New Roman"/>
          <w:color w:val="000000"/>
          <w:sz w:val="24"/>
        </w:rPr>
      </w:pPr>
    </w:p>
    <w:p>
      <w:pPr>
        <w:shd w:val="clear" w:color="auto" w:fill="FFFFFF"/>
        <w:spacing w:before="120"/>
        <w:ind w:right="11" w:firstLine="567"/>
        <w:jc w:val="both"/>
        <w:rPr>
          <w:rFonts w:ascii="Times New Roman" w:hAnsi="Times New Roman" w:cs="Times New Roman"/>
          <w:color w:val="000000"/>
          <w:sz w:val="24"/>
        </w:rPr>
      </w:pPr>
    </w:p>
    <w:p>
      <w:pPr>
        <w:shd w:val="clear" w:color="auto" w:fill="FFFFFF"/>
        <w:spacing w:before="120"/>
        <w:ind w:right="11" w:firstLine="567"/>
        <w:jc w:val="both"/>
        <w:rPr>
          <w:rFonts w:ascii="Times New Roman" w:hAnsi="Times New Roman" w:cs="Times New Roman"/>
          <w:color w:val="000000"/>
          <w:sz w:val="24"/>
        </w:rPr>
      </w:pPr>
    </w:p>
    <w:p>
      <w:pPr>
        <w:rPr>
          <w:rFonts w:ascii="Times New Roman" w:hAnsi="Times New Roman" w:cs="Times New Roman"/>
          <w:sz w:val="24"/>
        </w:rPr>
      </w:pPr>
      <w:r>
        <w:rPr>
          <w:rFonts w:ascii="Times New Roman" w:hAnsi="Times New Roman" w:cs="Times New Roman"/>
        </w:rPr>
        <w:t xml:space="preserve"> </w:t>
        <w:tab/>
        <w:tab/>
        <w:tab/>
        <w:tab/>
        <w:t xml:space="preserve"> </w:t>
      </w:r>
    </w:p>
    <w:sectPr>
      <w:footerReference w:type="default" r:id="rId4"/>
      <w:pgSz w:w="11906" w:h="16838"/>
      <w:pgMar w:top="1134" w:right="1134" w:bottom="1134" w:left="1418"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18</w:t>
    </w:r>
    <w:r>
      <w:rPr>
        <w:rStyle w:val="PageNumber"/>
        <w:rFonts w:ascii="Times New Roman" w:hAnsi="Times New Roman" w:cs="Times New Roman"/>
      </w:rPr>
      <w:fldChar w:fldCharType="end"/>
    </w:r>
  </w:p>
  <w:p>
    <w:pPr>
      <w:pStyle w:val="Footer"/>
      <w:ind w:right="360"/>
      <w:jc w:val="cen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E0490A"/>
    <w:lvl w:ilvl="0">
      <w:start w:val="0"/>
      <w:numFmt w:val="decimal"/>
      <w:lvlText w:val="*"/>
      <w:lvlJc w:val="left"/>
      <w:pPr>
        <w:ind w:left="0"/>
      </w:pPr>
    </w:lvl>
  </w:abstractNum>
  <w:abstractNum w:abstractNumId="1">
    <w:nsid w:val="005C7A7D"/>
    <w:multiLevelType w:val="singleLevel"/>
    <w:tmpl w:val="041B0001"/>
    <w:lvl w:ilvl="0">
      <w:start w:val="1"/>
      <w:numFmt w:val="bullet"/>
      <w:lvlText w:val=""/>
      <w:lvlJc w:val="left"/>
      <w:pPr>
        <w:tabs>
          <w:tab w:val="num" w:pos="360"/>
        </w:tabs>
        <w:ind w:left="0" w:hanging="360"/>
      </w:pPr>
      <w:rPr>
        <w:rFonts w:ascii="Symbol" w:hAnsi="Symbol"/>
        <w:rtl w:val="0"/>
      </w:rPr>
    </w:lvl>
  </w:abstractNum>
  <w:abstractNum w:abstractNumId="2">
    <w:nsid w:val="020E0A94"/>
    <w:multiLevelType w:val="singleLevel"/>
    <w:tmpl w:val="2012CD00"/>
    <w:lvl w:ilvl="0">
      <w:start w:val="0"/>
      <w:numFmt w:val="bullet"/>
      <w:lvlText w:val="-"/>
      <w:lvlJc w:val="left"/>
      <w:pPr>
        <w:tabs>
          <w:tab w:val="num" w:pos="960"/>
        </w:tabs>
        <w:ind w:left="0" w:hanging="360"/>
      </w:pPr>
    </w:lvl>
  </w:abstractNum>
  <w:abstractNum w:abstractNumId="3">
    <w:nsid w:val="03B4340F"/>
    <w:multiLevelType w:val="singleLevel"/>
    <w:tmpl w:val="9D6CE822"/>
    <w:lvl w:ilvl="0">
      <w:start w:val="1"/>
      <w:numFmt w:val="lowerLetter"/>
      <w:lvlText w:val="%1)"/>
      <w:lvlJc w:val="left"/>
      <w:pPr>
        <w:tabs>
          <w:tab w:val="num" w:pos="720"/>
        </w:tabs>
        <w:ind w:left="0" w:hanging="360"/>
      </w:pPr>
    </w:lvl>
  </w:abstractNum>
  <w:abstractNum w:abstractNumId="4">
    <w:nsid w:val="054A1789"/>
    <w:multiLevelType w:val="singleLevel"/>
    <w:tmpl w:val="A81A960A"/>
    <w:lvl w:ilvl="0">
      <w:start w:val="1"/>
      <w:numFmt w:val="decimal"/>
      <w:lvlText w:val="%1."/>
      <w:lvlJc w:val="left"/>
      <w:pPr>
        <w:tabs>
          <w:tab w:val="num" w:pos="360"/>
        </w:tabs>
        <w:ind w:left="0" w:hanging="360"/>
      </w:pPr>
    </w:lvl>
  </w:abstractNum>
  <w:abstractNum w:abstractNumId="5">
    <w:nsid w:val="087F1299"/>
    <w:multiLevelType w:val="singleLevel"/>
    <w:tmpl w:val="041B000F"/>
    <w:lvl w:ilvl="0">
      <w:start w:val="1"/>
      <w:numFmt w:val="decimal"/>
      <w:lvlText w:val="%1."/>
      <w:lvlJc w:val="left"/>
      <w:pPr>
        <w:tabs>
          <w:tab w:val="num" w:pos="360"/>
        </w:tabs>
        <w:ind w:left="0" w:hanging="360"/>
      </w:pPr>
    </w:lvl>
  </w:abstractNum>
  <w:abstractNum w:abstractNumId="6">
    <w:nsid w:val="0A7B4133"/>
    <w:multiLevelType w:val="singleLevel"/>
    <w:tmpl w:val="13C27134"/>
    <w:lvl w:ilvl="0">
      <w:start w:val="1"/>
      <w:numFmt w:val="upperLetter"/>
      <w:lvlText w:val="%1."/>
      <w:lvlJc w:val="left"/>
      <w:pPr>
        <w:tabs>
          <w:tab w:val="num" w:pos="360"/>
        </w:tabs>
        <w:ind w:left="0" w:hanging="360"/>
      </w:pPr>
    </w:lvl>
  </w:abstractNum>
  <w:abstractNum w:abstractNumId="7">
    <w:nsid w:val="0B6729A7"/>
    <w:multiLevelType w:val="singleLevel"/>
    <w:tmpl w:val="041B0001"/>
    <w:lvl w:ilvl="0">
      <w:start w:val="1"/>
      <w:numFmt w:val="bullet"/>
      <w:lvlText w:val=""/>
      <w:lvlJc w:val="left"/>
      <w:pPr>
        <w:tabs>
          <w:tab w:val="num" w:pos="360"/>
        </w:tabs>
        <w:ind w:left="0" w:hanging="360"/>
      </w:pPr>
      <w:rPr>
        <w:rFonts w:ascii="Symbol" w:hAnsi="Symbol"/>
        <w:rtl w:val="0"/>
      </w:rPr>
    </w:lvl>
  </w:abstractNum>
  <w:abstractNum w:abstractNumId="8">
    <w:nsid w:val="0D760FAA"/>
    <w:multiLevelType w:val="singleLevel"/>
    <w:tmpl w:val="2012CD00"/>
    <w:lvl w:ilvl="0">
      <w:start w:val="0"/>
      <w:numFmt w:val="bullet"/>
      <w:lvlText w:val="-"/>
      <w:lvlJc w:val="left"/>
      <w:pPr>
        <w:tabs>
          <w:tab w:val="num" w:pos="960"/>
        </w:tabs>
        <w:ind w:left="0" w:hanging="360"/>
      </w:pPr>
    </w:lvl>
  </w:abstractNum>
  <w:abstractNum w:abstractNumId="9">
    <w:nsid w:val="0F184B54"/>
    <w:multiLevelType w:val="singleLevel"/>
    <w:tmpl w:val="041B000F"/>
    <w:lvl w:ilvl="0">
      <w:start w:val="1"/>
      <w:numFmt w:val="decimal"/>
      <w:lvlText w:val="%1."/>
      <w:lvlJc w:val="left"/>
      <w:pPr>
        <w:tabs>
          <w:tab w:val="num" w:pos="720"/>
        </w:tabs>
        <w:ind w:left="0" w:hanging="360"/>
      </w:pPr>
    </w:lvl>
  </w:abstractNum>
  <w:abstractNum w:abstractNumId="10">
    <w:nsid w:val="18BF7D43"/>
    <w:multiLevelType w:val="singleLevel"/>
    <w:tmpl w:val="041B0001"/>
    <w:lvl w:ilvl="0">
      <w:start w:val="1"/>
      <w:numFmt w:val="bullet"/>
      <w:lvlText w:val=""/>
      <w:lvlJc w:val="left"/>
      <w:pPr>
        <w:tabs>
          <w:tab w:val="num" w:pos="360"/>
        </w:tabs>
        <w:ind w:left="0" w:hanging="360"/>
      </w:pPr>
      <w:rPr>
        <w:rFonts w:ascii="Symbol" w:hAnsi="Symbol"/>
        <w:rtl w:val="0"/>
      </w:rPr>
    </w:lvl>
  </w:abstractNum>
  <w:abstractNum w:abstractNumId="11">
    <w:nsid w:val="19534D49"/>
    <w:multiLevelType w:val="singleLevel"/>
    <w:tmpl w:val="3C7480BE"/>
    <w:lvl w:ilvl="0">
      <w:start w:val="0"/>
      <w:numFmt w:val="bullet"/>
      <w:lvlText w:val="-"/>
      <w:lvlJc w:val="left"/>
      <w:pPr>
        <w:tabs>
          <w:tab w:val="num" w:pos="1320"/>
        </w:tabs>
        <w:ind w:left="0" w:hanging="360"/>
      </w:pPr>
    </w:lvl>
  </w:abstractNum>
  <w:abstractNum w:abstractNumId="12">
    <w:nsid w:val="1B2D5526"/>
    <w:multiLevelType w:val="singleLevel"/>
    <w:tmpl w:val="3C7480BE"/>
    <w:lvl w:ilvl="0">
      <w:start w:val="0"/>
      <w:numFmt w:val="bullet"/>
      <w:lvlText w:val="-"/>
      <w:lvlJc w:val="left"/>
      <w:pPr>
        <w:tabs>
          <w:tab w:val="num" w:pos="1320"/>
        </w:tabs>
        <w:ind w:left="0" w:hanging="360"/>
      </w:pPr>
    </w:lvl>
  </w:abstractNum>
  <w:abstractNum w:abstractNumId="13">
    <w:nsid w:val="1B8442D4"/>
    <w:multiLevelType w:val="multilevel"/>
    <w:tmpl w:val="9AE01AF8"/>
    <w:lvl w:ilvl="0">
      <w:start w:val="1"/>
      <w:numFmt w:val="upperLetter"/>
      <w:pStyle w:val="CommentText"/>
      <w:lvlText w:val="%1."/>
      <w:lvlJc w:val="left"/>
      <w:pPr>
        <w:tabs>
          <w:tab w:val="num" w:pos="567"/>
        </w:tabs>
        <w:ind w:left="0" w:hanging="567"/>
      </w:pPr>
      <w:rPr>
        <w:rFonts w:ascii="Times New Roman" w:hAnsi="Times New Roman"/>
        <w:b/>
        <w:i w:val="0"/>
        <w:sz w:val="28"/>
        <w:rtl w:val="0"/>
      </w:rPr>
    </w:lvl>
    <w:lvl w:ilvl="1">
      <w:start w:val="1"/>
      <w:numFmt w:val="decimal"/>
      <w:pStyle w:val="BodyTextIndent3"/>
      <w:lvlText w:val="%1.%2."/>
      <w:lvlJc w:val="left"/>
      <w:pPr>
        <w:tabs>
          <w:tab w:val="num" w:pos="1418"/>
        </w:tabs>
        <w:ind w:left="0" w:hanging="851"/>
      </w:pPr>
      <w:rPr>
        <w:rFonts w:ascii="Times New Roman" w:hAnsi="Times New Roman"/>
        <w:b w:val="0"/>
        <w:i w:val="0"/>
        <w:sz w:val="24"/>
        <w:rtl w:val="0"/>
      </w:rPr>
    </w:lvl>
    <w:lvl w:ilvl="2">
      <w:start w:val="1"/>
      <w:numFmt w:val="none"/>
      <w:lvlRestart w:val="0"/>
      <w:pStyle w:val="BodyText3"/>
      <w:lvlJc w:val="left"/>
      <w:pPr>
        <w:tabs>
          <w:tab w:val="num" w:pos="1418"/>
        </w:tabs>
        <w:ind w:left="0" w:hanging="851"/>
      </w:pPr>
      <w:rPr>
        <w:rFonts w:ascii="Times New Roman" w:hAnsi="Times New Roman"/>
        <w:b w:val="0"/>
        <w:i w:val="0"/>
        <w:sz w:val="24"/>
        <w:rtl w:val="0"/>
      </w:rPr>
    </w:lvl>
    <w:lvl w:ilvl="3">
      <w:start w:val="1"/>
      <w:numFmt w:val="none"/>
      <w:pStyle w:val="PageNumber"/>
      <w:lvlText w:val="%4"/>
      <w:lvlJc w:val="left"/>
      <w:pPr>
        <w:tabs>
          <w:tab w:val="num" w:pos="1418"/>
        </w:tabs>
        <w:ind w:left="0" w:hanging="1418"/>
      </w:pPr>
      <w:rPr>
        <w:rFonts w:ascii="Times New Roman" w:hAnsi="Times New Roman"/>
        <w:b w:val="0"/>
        <w:i/>
        <w:sz w:val="24"/>
        <w:rtl w:val="0"/>
      </w:rPr>
    </w:lvl>
    <w:lvl w:ilvl="4">
      <w:start w:val="1"/>
      <w:numFmt w:val="decimal"/>
      <w:pStyle w:val="Heading5"/>
      <w:lvlText w:val="(%5)"/>
      <w:lvlJc w:val="left"/>
      <w:pPr>
        <w:tabs>
          <w:tab w:val="num" w:pos="3240"/>
        </w:tabs>
        <w:ind w:left="0"/>
      </w:pPr>
    </w:lvl>
    <w:lvl w:ilvl="5">
      <w:start w:val="1"/>
      <w:numFmt w:val="lowerLetter"/>
      <w:pStyle w:val="Heading6"/>
      <w:lvlText w:val="(%6)"/>
      <w:lvlJc w:val="left"/>
      <w:pPr>
        <w:tabs>
          <w:tab w:val="num" w:pos="3960"/>
        </w:tabs>
        <w:ind w:left="0"/>
      </w:pPr>
    </w:lvl>
    <w:lvl w:ilvl="6">
      <w:start w:val="1"/>
      <w:numFmt w:val="lowerRoman"/>
      <w:pStyle w:val="Heading7"/>
      <w:lvlText w:val="(%7)"/>
      <w:lvlJc w:val="left"/>
      <w:pPr>
        <w:tabs>
          <w:tab w:val="num" w:pos="4680"/>
        </w:tabs>
        <w:ind w:left="0"/>
      </w:pPr>
    </w:lvl>
    <w:lvl w:ilvl="7">
      <w:start w:val="1"/>
      <w:numFmt w:val="lowerLetter"/>
      <w:pStyle w:val="Heading8"/>
      <w:lvlText w:val="(%8)"/>
      <w:lvlJc w:val="left"/>
      <w:pPr>
        <w:tabs>
          <w:tab w:val="num" w:pos="5400"/>
        </w:tabs>
        <w:ind w:left="0"/>
      </w:pPr>
    </w:lvl>
    <w:lvl w:ilvl="8">
      <w:start w:val="1"/>
      <w:numFmt w:val="lowerRoman"/>
      <w:pStyle w:val="Heading9"/>
      <w:lvlText w:val="(%9)"/>
      <w:lvlJc w:val="left"/>
      <w:pPr>
        <w:tabs>
          <w:tab w:val="num" w:pos="6120"/>
        </w:tabs>
        <w:ind w:left="0"/>
      </w:pPr>
    </w:lvl>
  </w:abstractNum>
  <w:abstractNum w:abstractNumId="14">
    <w:nsid w:val="24080CE5"/>
    <w:multiLevelType w:val="singleLevel"/>
    <w:tmpl w:val="A344E4BE"/>
    <w:lvl w:ilvl="0">
      <w:start w:val="1"/>
      <w:numFmt w:val="lowerLetter"/>
      <w:lvlText w:val="%1)"/>
      <w:lvlJc w:val="left"/>
      <w:pPr>
        <w:tabs>
          <w:tab w:val="num" w:pos="720"/>
        </w:tabs>
        <w:ind w:left="0" w:hanging="360"/>
      </w:pPr>
    </w:lvl>
  </w:abstractNum>
  <w:abstractNum w:abstractNumId="15">
    <w:nsid w:val="265C578F"/>
    <w:multiLevelType w:val="singleLevel"/>
    <w:tmpl w:val="916C8460"/>
    <w:lvl w:ilvl="0">
      <w:start w:val="1"/>
      <w:numFmt w:val="bullet"/>
      <w:lvlText w:val="-"/>
      <w:lvlJc w:val="left"/>
      <w:pPr>
        <w:tabs>
          <w:tab w:val="num" w:pos="974"/>
        </w:tabs>
        <w:ind w:left="0" w:hanging="390"/>
      </w:pPr>
    </w:lvl>
  </w:abstractNum>
  <w:abstractNum w:abstractNumId="16">
    <w:nsid w:val="26932194"/>
    <w:multiLevelType w:val="singleLevel"/>
    <w:tmpl w:val="D9CAAF6C"/>
    <w:lvl w:ilvl="0">
      <w:start w:val="1"/>
      <w:numFmt w:val="lowerLetter"/>
      <w:lvlJc w:val="left"/>
      <w:pPr>
        <w:tabs>
          <w:tab w:val="num" w:pos="360"/>
        </w:tabs>
        <w:ind w:left="0" w:hanging="360"/>
      </w:pPr>
      <w:rPr>
        <w:rFonts w:ascii="Symbol" w:hAnsi="Symbol"/>
        <w:rtl w:val="0"/>
      </w:rPr>
    </w:lvl>
  </w:abstractNum>
  <w:abstractNum w:abstractNumId="17">
    <w:nsid w:val="273C6311"/>
    <w:multiLevelType w:val="singleLevel"/>
    <w:tmpl w:val="041B000F"/>
    <w:lvl w:ilvl="0">
      <w:start w:val="1"/>
      <w:numFmt w:val="decimal"/>
      <w:lvlText w:val="%1."/>
      <w:lvlJc w:val="left"/>
      <w:pPr>
        <w:tabs>
          <w:tab w:val="num" w:pos="360"/>
        </w:tabs>
        <w:ind w:left="0" w:hanging="360"/>
      </w:pPr>
    </w:lvl>
  </w:abstractNum>
  <w:abstractNum w:abstractNumId="18">
    <w:nsid w:val="2C737CE1"/>
    <w:multiLevelType w:val="singleLevel"/>
    <w:tmpl w:val="4CA4C032"/>
    <w:lvl w:ilvl="0">
      <w:start w:val="3"/>
      <w:numFmt w:val="lowerLetter"/>
      <w:lvlText w:val="%1."/>
      <w:lvlJc w:val="left"/>
      <w:pPr>
        <w:tabs>
          <w:tab w:val="num" w:pos="360"/>
        </w:tabs>
        <w:ind w:left="0" w:hanging="360"/>
      </w:pPr>
      <w:rPr>
        <w:b w:val="0"/>
        <w:rtl w:val="0"/>
      </w:rPr>
    </w:lvl>
  </w:abstractNum>
  <w:abstractNum w:abstractNumId="19">
    <w:nsid w:val="310836B4"/>
    <w:multiLevelType w:val="singleLevel"/>
    <w:tmpl w:val="EAE0490A"/>
    <w:lvl w:ilvl="0">
      <w:start w:val="0"/>
      <w:numFmt w:val="bullet"/>
      <w:lvlText w:val="-"/>
      <w:legacy w:legacy="1" w:legacySpace="0" w:legacyIndent="144"/>
      <w:lvlJc w:val="left"/>
      <w:pPr>
        <w:ind w:left="0"/>
      </w:pPr>
      <w:rPr>
        <w:rFonts w:ascii="Times New Roman" w:hAnsi="Times New Roman"/>
        <w:rtl w:val="0"/>
      </w:rPr>
    </w:lvl>
  </w:abstractNum>
  <w:abstractNum w:abstractNumId="20">
    <w:nsid w:val="352F17CC"/>
    <w:multiLevelType w:val="singleLevel"/>
    <w:tmpl w:val="37485810"/>
    <w:lvl w:ilvl="0">
      <w:start w:val="1"/>
      <w:numFmt w:val="lowerLetter"/>
      <w:lvlText w:val="%1)"/>
      <w:lvlJc w:val="left"/>
      <w:pPr>
        <w:tabs>
          <w:tab w:val="num" w:pos="360"/>
        </w:tabs>
        <w:ind w:left="0" w:hanging="360"/>
      </w:pPr>
    </w:lvl>
  </w:abstractNum>
  <w:abstractNum w:abstractNumId="21">
    <w:nsid w:val="35D31B2C"/>
    <w:multiLevelType w:val="singleLevel"/>
    <w:tmpl w:val="427C072E"/>
    <w:lvl w:ilvl="0">
      <w:start w:val="2"/>
      <w:numFmt w:val="decimal"/>
      <w:lvlText w:val="%1."/>
      <w:lvlJc w:val="left"/>
      <w:pPr>
        <w:tabs>
          <w:tab w:val="num" w:pos="644"/>
        </w:tabs>
        <w:ind w:left="0" w:hanging="360"/>
      </w:pPr>
    </w:lvl>
  </w:abstractNum>
  <w:abstractNum w:abstractNumId="22">
    <w:nsid w:val="3B304DDF"/>
    <w:multiLevelType w:val="singleLevel"/>
    <w:tmpl w:val="041B000F"/>
    <w:lvl w:ilvl="0">
      <w:start w:val="1"/>
      <w:numFmt w:val="decimal"/>
      <w:lvlText w:val="%1."/>
      <w:lvlJc w:val="left"/>
      <w:pPr>
        <w:tabs>
          <w:tab w:val="num" w:pos="360"/>
        </w:tabs>
        <w:ind w:left="0" w:hanging="360"/>
      </w:pPr>
    </w:lvl>
  </w:abstractNum>
  <w:abstractNum w:abstractNumId="23">
    <w:nsid w:val="3F241789"/>
    <w:multiLevelType w:val="singleLevel"/>
    <w:tmpl w:val="EAE0490A"/>
    <w:lvl w:ilvl="0">
      <w:start w:val="0"/>
      <w:numFmt w:val="bullet"/>
      <w:lvlText w:val="-"/>
      <w:legacy w:legacy="1" w:legacySpace="0" w:legacyIndent="137"/>
      <w:lvlJc w:val="left"/>
      <w:pPr>
        <w:ind w:left="0"/>
      </w:pPr>
      <w:rPr>
        <w:rFonts w:ascii="Times New Roman" w:hAnsi="Times New Roman"/>
        <w:rtl w:val="0"/>
      </w:rPr>
    </w:lvl>
  </w:abstractNum>
  <w:abstractNum w:abstractNumId="24">
    <w:nsid w:val="3F2830F3"/>
    <w:multiLevelType w:val="singleLevel"/>
    <w:tmpl w:val="309892E2"/>
    <w:lvl w:ilvl="0">
      <w:start w:val="1"/>
      <w:numFmt w:val="upperLetter"/>
      <w:lvlText w:val="%1."/>
      <w:lvlJc w:val="left"/>
      <w:pPr>
        <w:tabs>
          <w:tab w:val="num" w:pos="390"/>
        </w:tabs>
        <w:ind w:left="0" w:hanging="390"/>
      </w:pPr>
    </w:lvl>
  </w:abstractNum>
  <w:abstractNum w:abstractNumId="25">
    <w:nsid w:val="43374582"/>
    <w:multiLevelType w:val="singleLevel"/>
    <w:tmpl w:val="8C76001A"/>
    <w:lvl w:ilvl="0">
      <w:start w:val="1"/>
      <w:numFmt w:val="bullet"/>
      <w:lvlText w:val="-"/>
      <w:lvlJc w:val="left"/>
      <w:pPr>
        <w:tabs>
          <w:tab w:val="num" w:pos="944"/>
        </w:tabs>
        <w:ind w:left="0" w:hanging="360"/>
      </w:pPr>
    </w:lvl>
  </w:abstractNum>
  <w:abstractNum w:abstractNumId="26">
    <w:nsid w:val="47B35306"/>
    <w:multiLevelType w:val="singleLevel"/>
    <w:tmpl w:val="041B0001"/>
    <w:lvl w:ilvl="0">
      <w:start w:val="1"/>
      <w:numFmt w:val="bullet"/>
      <w:lvlText w:val=""/>
      <w:lvlJc w:val="left"/>
      <w:pPr>
        <w:tabs>
          <w:tab w:val="num" w:pos="360"/>
        </w:tabs>
        <w:ind w:left="0" w:hanging="360"/>
      </w:pPr>
      <w:rPr>
        <w:rFonts w:ascii="Symbol" w:hAnsi="Symbol"/>
        <w:rtl w:val="0"/>
      </w:rPr>
    </w:lvl>
  </w:abstractNum>
  <w:abstractNum w:abstractNumId="27">
    <w:nsid w:val="48371BA8"/>
    <w:multiLevelType w:val="singleLevel"/>
    <w:tmpl w:val="041B000F"/>
    <w:lvl w:ilvl="0">
      <w:start w:val="1"/>
      <w:numFmt w:val="decimal"/>
      <w:lvlText w:val="%1."/>
      <w:lvlJc w:val="left"/>
      <w:pPr>
        <w:tabs>
          <w:tab w:val="num" w:pos="360"/>
        </w:tabs>
        <w:ind w:left="0" w:hanging="360"/>
      </w:pPr>
    </w:lvl>
  </w:abstractNum>
  <w:abstractNum w:abstractNumId="28">
    <w:nsid w:val="48FF17D5"/>
    <w:multiLevelType w:val="singleLevel"/>
    <w:tmpl w:val="041B000F"/>
    <w:lvl w:ilvl="0">
      <w:start w:val="1"/>
      <w:numFmt w:val="decimal"/>
      <w:lvlText w:val="%1."/>
      <w:lvlJc w:val="left"/>
      <w:pPr>
        <w:tabs>
          <w:tab w:val="num" w:pos="360"/>
        </w:tabs>
        <w:ind w:left="0" w:hanging="360"/>
      </w:pPr>
    </w:lvl>
  </w:abstractNum>
  <w:abstractNum w:abstractNumId="29">
    <w:nsid w:val="498B1CF1"/>
    <w:multiLevelType w:val="singleLevel"/>
    <w:tmpl w:val="2012CD00"/>
    <w:lvl w:ilvl="0">
      <w:start w:val="0"/>
      <w:numFmt w:val="bullet"/>
      <w:lvlText w:val="-"/>
      <w:lvlJc w:val="left"/>
      <w:pPr>
        <w:tabs>
          <w:tab w:val="num" w:pos="960"/>
        </w:tabs>
        <w:ind w:left="0" w:hanging="360"/>
      </w:pPr>
    </w:lvl>
  </w:abstractNum>
  <w:abstractNum w:abstractNumId="30">
    <w:nsid w:val="4A845CA7"/>
    <w:multiLevelType w:val="singleLevel"/>
    <w:tmpl w:val="041B000F"/>
    <w:lvl w:ilvl="0">
      <w:start w:val="1"/>
      <w:numFmt w:val="decimal"/>
      <w:lvlText w:val="%1."/>
      <w:lvlJc w:val="left"/>
      <w:pPr>
        <w:tabs>
          <w:tab w:val="num" w:pos="360"/>
        </w:tabs>
        <w:ind w:left="0" w:hanging="360"/>
      </w:pPr>
    </w:lvl>
  </w:abstractNum>
  <w:abstractNum w:abstractNumId="31">
    <w:nsid w:val="4CAA5D9A"/>
    <w:multiLevelType w:val="singleLevel"/>
    <w:tmpl w:val="3C7480BE"/>
    <w:lvl w:ilvl="0">
      <w:start w:val="0"/>
      <w:numFmt w:val="bullet"/>
      <w:lvlText w:val="-"/>
      <w:lvlJc w:val="left"/>
      <w:pPr>
        <w:tabs>
          <w:tab w:val="num" w:pos="1320"/>
        </w:tabs>
        <w:ind w:left="0" w:hanging="360"/>
      </w:pPr>
    </w:lvl>
  </w:abstractNum>
  <w:abstractNum w:abstractNumId="32">
    <w:nsid w:val="55626192"/>
    <w:multiLevelType w:val="singleLevel"/>
    <w:tmpl w:val="CAFEE7C8"/>
    <w:lvl w:ilvl="0">
      <w:start w:val="1"/>
      <w:numFmt w:val="lowerLetter"/>
      <w:lvlText w:val="%1)"/>
      <w:lvlJc w:val="left"/>
      <w:pPr>
        <w:tabs>
          <w:tab w:val="num" w:pos="360"/>
        </w:tabs>
        <w:ind w:left="0" w:hanging="360"/>
      </w:pPr>
    </w:lvl>
  </w:abstractNum>
  <w:abstractNum w:abstractNumId="33">
    <w:nsid w:val="57D6624C"/>
    <w:multiLevelType w:val="singleLevel"/>
    <w:tmpl w:val="041B000F"/>
    <w:lvl w:ilvl="0">
      <w:start w:val="1"/>
      <w:numFmt w:val="decimal"/>
      <w:lvlText w:val="%1."/>
      <w:lvlJc w:val="left"/>
      <w:pPr>
        <w:tabs>
          <w:tab w:val="num" w:pos="360"/>
        </w:tabs>
        <w:ind w:left="0" w:hanging="360"/>
      </w:pPr>
    </w:lvl>
  </w:abstractNum>
  <w:abstractNum w:abstractNumId="34">
    <w:nsid w:val="5C382C96"/>
    <w:multiLevelType w:val="singleLevel"/>
    <w:tmpl w:val="041B0001"/>
    <w:lvl w:ilvl="0">
      <w:start w:val="1"/>
      <w:numFmt w:val="bullet"/>
      <w:lvlText w:val=""/>
      <w:lvlJc w:val="left"/>
      <w:pPr>
        <w:tabs>
          <w:tab w:val="num" w:pos="360"/>
        </w:tabs>
        <w:ind w:left="0" w:hanging="360"/>
      </w:pPr>
      <w:rPr>
        <w:rFonts w:ascii="Symbol" w:hAnsi="Symbol"/>
        <w:rtl w:val="0"/>
      </w:rPr>
    </w:lvl>
  </w:abstractNum>
  <w:abstractNum w:abstractNumId="35">
    <w:nsid w:val="6247196E"/>
    <w:multiLevelType w:val="singleLevel"/>
    <w:tmpl w:val="9E408404"/>
    <w:lvl w:ilvl="0">
      <w:start w:val="2"/>
      <w:numFmt w:val="decimal"/>
      <w:lvlText w:val="%1."/>
      <w:lvlJc w:val="left"/>
      <w:pPr>
        <w:tabs>
          <w:tab w:val="num" w:pos="644"/>
        </w:tabs>
        <w:ind w:left="0" w:hanging="360"/>
      </w:pPr>
    </w:lvl>
  </w:abstractNum>
  <w:abstractNum w:abstractNumId="36">
    <w:nsid w:val="634A685E"/>
    <w:multiLevelType w:val="singleLevel"/>
    <w:tmpl w:val="3976CFC4"/>
    <w:lvl w:ilvl="0">
      <w:start w:val="4"/>
      <w:numFmt w:val="decimal"/>
      <w:lvlText w:val="%1."/>
      <w:lvlJc w:val="left"/>
      <w:pPr>
        <w:tabs>
          <w:tab w:val="num" w:pos="5880"/>
        </w:tabs>
        <w:ind w:left="0" w:hanging="360"/>
      </w:pPr>
    </w:lvl>
  </w:abstractNum>
  <w:abstractNum w:abstractNumId="37">
    <w:nsid w:val="66DE1936"/>
    <w:multiLevelType w:val="singleLevel"/>
    <w:tmpl w:val="CE648B6C"/>
    <w:lvl w:ilvl="0">
      <w:start w:val="2"/>
      <w:numFmt w:val="bullet"/>
      <w:lvlText w:val="-"/>
      <w:lvlJc w:val="left"/>
      <w:pPr>
        <w:tabs>
          <w:tab w:val="num" w:pos="1353"/>
        </w:tabs>
        <w:ind w:left="0" w:hanging="360"/>
      </w:pPr>
    </w:lvl>
  </w:abstractNum>
  <w:abstractNum w:abstractNumId="38">
    <w:nsid w:val="68C21592"/>
    <w:multiLevelType w:val="singleLevel"/>
    <w:tmpl w:val="3C7480BE"/>
    <w:lvl w:ilvl="0">
      <w:start w:val="0"/>
      <w:numFmt w:val="bullet"/>
      <w:lvlText w:val="-"/>
      <w:lvlJc w:val="left"/>
      <w:pPr>
        <w:tabs>
          <w:tab w:val="num" w:pos="1320"/>
        </w:tabs>
        <w:ind w:left="0" w:hanging="360"/>
      </w:pPr>
    </w:lvl>
  </w:abstractNum>
  <w:abstractNum w:abstractNumId="39">
    <w:nsid w:val="7048371A"/>
    <w:multiLevelType w:val="singleLevel"/>
    <w:tmpl w:val="504E4E18"/>
    <w:lvl w:ilvl="0">
      <w:start w:val="1"/>
      <w:numFmt w:val="decimal"/>
      <w:lvlText w:val="%1."/>
      <w:lvlJc w:val="left"/>
      <w:pPr>
        <w:tabs>
          <w:tab w:val="num" w:pos="420"/>
        </w:tabs>
        <w:ind w:left="0" w:hanging="360"/>
      </w:pPr>
    </w:lvl>
  </w:abstractNum>
  <w:abstractNum w:abstractNumId="40">
    <w:nsid w:val="70B92ED6"/>
    <w:multiLevelType w:val="singleLevel"/>
    <w:tmpl w:val="041B000F"/>
    <w:lvl w:ilvl="0">
      <w:start w:val="1"/>
      <w:numFmt w:val="decimal"/>
      <w:lvlText w:val="%1."/>
      <w:lvlJc w:val="left"/>
      <w:pPr>
        <w:tabs>
          <w:tab w:val="num" w:pos="360"/>
        </w:tabs>
        <w:ind w:left="0" w:hanging="360"/>
      </w:pPr>
    </w:lvl>
  </w:abstractNum>
  <w:abstractNum w:abstractNumId="41">
    <w:nsid w:val="77E25E06"/>
    <w:multiLevelType w:val="singleLevel"/>
    <w:tmpl w:val="8D7A2110"/>
    <w:lvl w:ilvl="0">
      <w:start w:val="1"/>
      <w:numFmt w:val="decimal"/>
      <w:lvlText w:val="%1."/>
      <w:lvlJc w:val="left"/>
      <w:pPr>
        <w:tabs>
          <w:tab w:val="num" w:pos="644"/>
        </w:tabs>
        <w:ind w:left="0" w:hanging="360"/>
      </w:pPr>
    </w:lvl>
  </w:abstractNum>
  <w:abstractNum w:abstractNumId="42">
    <w:nsid w:val="7AAD03F1"/>
    <w:multiLevelType w:val="singleLevel"/>
    <w:tmpl w:val="041B000F"/>
    <w:lvl w:ilvl="0">
      <w:start w:val="1"/>
      <w:numFmt w:val="decimal"/>
      <w:lvlText w:val="%1."/>
      <w:lvlJc w:val="left"/>
      <w:pPr>
        <w:tabs>
          <w:tab w:val="num" w:pos="360"/>
        </w:tabs>
        <w:ind w:left="0" w:hanging="360"/>
      </w:pPr>
    </w:lvl>
  </w:abstractNum>
  <w:abstractNum w:abstractNumId="43">
    <w:nsid w:val="7D9C1CF7"/>
    <w:multiLevelType w:val="singleLevel"/>
    <w:tmpl w:val="EECA7F74"/>
    <w:lvl w:ilvl="0">
      <w:start w:val="1"/>
      <w:numFmt w:val="lowerLetter"/>
      <w:lvlText w:val="%1)"/>
      <w:lvlJc w:val="left"/>
      <w:pPr>
        <w:tabs>
          <w:tab w:val="num" w:pos="780"/>
        </w:tabs>
        <w:ind w:left="0" w:hanging="360"/>
      </w:pPr>
    </w:lvl>
  </w:abstractNum>
  <w:num w:numId="1">
    <w:abstractNumId w:val="24"/>
  </w:num>
  <w:num w:numId="2">
    <w:abstractNumId w:val="36"/>
  </w:num>
  <w:num w:numId="3">
    <w:abstractNumId w:val="6"/>
  </w:num>
  <w:num w:numId="4">
    <w:abstractNumId w:val="18"/>
  </w:num>
  <w:num w:numId="5">
    <w:abstractNumId w:val="28"/>
  </w:num>
  <w:num w:numId="6">
    <w:abstractNumId w:val="42"/>
  </w:num>
  <w:num w:numId="7">
    <w:abstractNumId w:val="40"/>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lvlOverride w:ilvl="0">
      <w:lvl w:ilvl="0">
        <w:start w:val="0"/>
        <w:numFmt w:val="bullet"/>
        <w:lvlText w:val="-"/>
        <w:legacy w:legacy="1" w:legacySpace="0" w:legacyIndent="144"/>
        <w:lvlJc w:val="left"/>
        <w:pPr>
          <w:ind w:left="0"/>
        </w:pPr>
        <w:rPr>
          <w:rFonts w:ascii="Times New Roman" w:hAnsi="Times New Roman"/>
          <w:rtl w:val="0"/>
        </w:rPr>
      </w:lvl>
    </w:lvlOverride>
  </w:num>
  <w:num w:numId="12">
    <w:abstractNumId w:val="0"/>
    <w:lvlOverride w:ilvl="0">
      <w:lvl w:ilvl="0">
        <w:start w:val="0"/>
        <w:numFmt w:val="bullet"/>
        <w:lvlText w:val="-"/>
        <w:legacy w:legacy="1" w:legacySpace="0" w:legacyIndent="137"/>
        <w:lvlJc w:val="left"/>
        <w:pPr>
          <w:ind w:left="0"/>
        </w:pPr>
        <w:rPr>
          <w:rFonts w:ascii="Times New Roman" w:hAnsi="Times New Roman"/>
          <w:rtl w:val="0"/>
        </w:rPr>
      </w:lvl>
    </w:lvlOverride>
  </w:num>
  <w:num w:numId="13">
    <w:abstractNumId w:val="0"/>
    <w:lvlOverride w:ilvl="0">
      <w:lvl w:ilvl="0">
        <w:start w:val="0"/>
        <w:numFmt w:val="bullet"/>
        <w:lvlText w:val="-"/>
        <w:legacy w:legacy="1" w:legacySpace="0" w:legacyIndent="122"/>
        <w:lvlJc w:val="left"/>
        <w:pPr>
          <w:ind w:left="0"/>
        </w:pPr>
        <w:rPr>
          <w:rFonts w:ascii="Times New Roman" w:hAnsi="Times New Roman"/>
          <w:rtl w:val="0"/>
        </w:rPr>
      </w:lvl>
    </w:lvlOverride>
  </w:num>
  <w:num w:numId="14">
    <w:abstractNumId w:val="0"/>
    <w:lvlOverride w:ilvl="0">
      <w:lvl w:ilvl="0">
        <w:start w:val="0"/>
        <w:numFmt w:val="bullet"/>
        <w:lvlText w:val="-"/>
        <w:legacy w:legacy="1" w:legacySpace="0" w:legacyIndent="123"/>
        <w:lvlJc w:val="left"/>
        <w:pPr>
          <w:ind w:left="0"/>
        </w:pPr>
        <w:rPr>
          <w:rFonts w:ascii="Times New Roman" w:hAnsi="Times New Roman"/>
          <w:rtl w:val="0"/>
        </w:rPr>
      </w:lvl>
    </w:lvlOverride>
  </w:num>
  <w:num w:numId="15">
    <w:abstractNumId w:val="0"/>
    <w:lvlOverride w:ilvl="0">
      <w:lvl w:ilvl="0">
        <w:start w:val="0"/>
        <w:numFmt w:val="bullet"/>
        <w:lvlText w:val="-"/>
        <w:legacy w:legacy="1" w:legacySpace="0" w:legacyIndent="144"/>
        <w:lvlJc w:val="left"/>
        <w:pPr>
          <w:ind w:left="0"/>
        </w:pPr>
        <w:rPr>
          <w:rFonts w:ascii="Times New Roman" w:hAnsi="Times New Roman"/>
          <w:rtl w:val="0"/>
        </w:rPr>
      </w:lvl>
    </w:lvlOverride>
  </w:num>
  <w:num w:numId="16">
    <w:abstractNumId w:val="4"/>
  </w:num>
  <w:num w:numId="17">
    <w:abstractNumId w:val="14"/>
  </w:num>
  <w:num w:numId="18">
    <w:abstractNumId w:val="3"/>
  </w:num>
  <w:num w:numId="19">
    <w:abstractNumId w:val="21"/>
  </w:num>
  <w:num w:numId="20">
    <w:abstractNumId w:val="35"/>
  </w:num>
  <w:num w:numId="21">
    <w:abstractNumId w:val="41"/>
  </w:num>
  <w:num w:numId="22">
    <w:abstractNumId w:val="32"/>
  </w:num>
  <w:num w:numId="23">
    <w:abstractNumId w:val="17"/>
  </w:num>
  <w:num w:numId="24">
    <w:abstractNumId w:val="27"/>
  </w:num>
  <w:num w:numId="25">
    <w:abstractNumId w:val="22"/>
  </w:num>
  <w:num w:numId="26">
    <w:abstractNumId w:val="20"/>
  </w:num>
  <w:num w:numId="27">
    <w:abstractNumId w:val="39"/>
  </w:num>
  <w:num w:numId="28">
    <w:abstractNumId w:val="4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lvl w:ilvl="0">
        <w:start w:val="0"/>
        <w:numFmt w:val="bullet"/>
        <w:lvlText w:val="-"/>
        <w:legacy w:legacy="1" w:legacySpace="0" w:legacyIndent="144"/>
        <w:lvlJc w:val="left"/>
        <w:pPr>
          <w:ind w:left="0"/>
        </w:pPr>
        <w:rPr>
          <w:rFonts w:ascii="Times New Roman" w:hAnsi="Times New Roman"/>
          <w:rtl w:val="0"/>
        </w:rPr>
      </w:lvl>
    </w:lvlOverride>
  </w:num>
  <w:num w:numId="36">
    <w:abstractNumId w:val="0"/>
    <w:lvlOverride w:ilvl="0">
      <w:lvl w:ilvl="0">
        <w:start w:val="0"/>
        <w:numFmt w:val="bullet"/>
        <w:lvlText w:val="-"/>
        <w:legacy w:legacy="1" w:legacySpace="0" w:legacyIndent="137"/>
        <w:lvlJc w:val="left"/>
        <w:pPr>
          <w:ind w:left="0"/>
        </w:pPr>
        <w:rPr>
          <w:rFonts w:ascii="Times New Roman" w:hAnsi="Times New Roman"/>
          <w:rtl w:val="0"/>
        </w:rPr>
      </w:lvl>
    </w:lvlOverride>
  </w:num>
  <w:num w:numId="37">
    <w:abstractNumId w:val="0"/>
    <w:lvlOverride w:ilvl="0">
      <w:lvl w:ilvl="0">
        <w:start w:val="0"/>
        <w:numFmt w:val="bullet"/>
        <w:lvlText w:val="-"/>
        <w:legacy w:legacy="1" w:legacySpace="0" w:legacyIndent="122"/>
        <w:lvlJc w:val="left"/>
        <w:pPr>
          <w:ind w:left="0"/>
        </w:pPr>
        <w:rPr>
          <w:rFonts w:ascii="Times New Roman" w:hAnsi="Times New Roman"/>
          <w:rtl w:val="0"/>
        </w:rPr>
      </w:lvl>
    </w:lvlOverride>
  </w:num>
  <w:num w:numId="38">
    <w:abstractNumId w:val="0"/>
    <w:lvlOverride w:ilvl="0">
      <w:lvl w:ilvl="0">
        <w:start w:val="0"/>
        <w:numFmt w:val="bullet"/>
        <w:lvlText w:val="-"/>
        <w:legacy w:legacy="1" w:legacySpace="0" w:legacyIndent="123"/>
        <w:lvlJc w:val="left"/>
        <w:pPr>
          <w:ind w:left="0"/>
        </w:pPr>
        <w:rPr>
          <w:rFonts w:ascii="Times New Roman" w:hAnsi="Times New Roman"/>
          <w:rtl w:val="0"/>
        </w:rPr>
      </w:lvl>
    </w:lvlOverride>
  </w:num>
  <w:num w:numId="39">
    <w:abstractNumId w:val="0"/>
    <w:lvlOverride w:ilvl="0">
      <w:lvl w:ilvl="0">
        <w:start w:val="0"/>
        <w:numFmt w:val="bullet"/>
        <w:lvlText w:val="-"/>
        <w:legacy w:legacy="1" w:legacySpace="0" w:legacyIndent="144"/>
        <w:lvlJc w:val="left"/>
        <w:pPr>
          <w:ind w:left="0"/>
        </w:pPr>
        <w:rPr>
          <w:rFonts w:ascii="Times New Roman" w:hAnsi="Times New Roman"/>
          <w:rtl w:val="0"/>
        </w:rPr>
      </w:lvl>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16"/>
  </w:num>
  <w:num w:numId="45">
    <w:abstractNumId w:val="10"/>
  </w:num>
  <w:num w:numId="46">
    <w:abstractNumId w:val="26"/>
  </w:num>
  <w:num w:numId="47">
    <w:abstractNumId w:val="29"/>
  </w:num>
  <w:num w:numId="48">
    <w:abstractNumId w:val="2"/>
  </w:num>
  <w:num w:numId="49">
    <w:abstractNumId w:val="8"/>
  </w:num>
  <w:num w:numId="50">
    <w:abstractNumId w:val="33"/>
  </w:num>
  <w:num w:numId="51">
    <w:abstractNumId w:val="30"/>
  </w:num>
  <w:num w:numId="52">
    <w:abstractNumId w:val="19"/>
  </w:num>
  <w:num w:numId="53">
    <w:abstractNumId w:val="37"/>
  </w:num>
  <w:num w:numId="54">
    <w:abstractNumId w:val="7"/>
  </w:num>
  <w:num w:numId="55">
    <w:abstractNumId w:val="11"/>
  </w:num>
  <w:num w:numId="56">
    <w:abstractNumId w:val="31"/>
  </w:num>
  <w:num w:numId="57">
    <w:abstractNumId w:val="12"/>
  </w:num>
  <w:num w:numId="58">
    <w:abstractNumId w:val="38"/>
  </w:num>
  <w:num w:numId="5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rPr>
  </w:style>
  <w:style w:type="paragraph" w:styleId="Heading1">
    <w:name w:val="heading 1"/>
    <w:basedOn w:val="Normal"/>
    <w:next w:val="Normal"/>
    <w:uiPriority w:val="9"/>
    <w:qFormat/>
    <w:pPr>
      <w:keepNext/>
      <w:spacing w:before="120"/>
      <w:ind w:firstLine="567"/>
      <w:jc w:val="center"/>
      <w:outlineLvl w:val="0"/>
    </w:pPr>
    <w:rPr>
      <w:b/>
      <w:sz w:val="24"/>
    </w:rPr>
  </w:style>
  <w:style w:type="paragraph" w:styleId="Heading4">
    <w:name w:val="heading 4"/>
    <w:basedOn w:val="Normal"/>
    <w:next w:val="Normal"/>
    <w:uiPriority w:val="9"/>
    <w:qFormat/>
    <w:pPr>
      <w:keepNext/>
      <w:ind w:firstLine="708"/>
      <w:jc w:val="both"/>
      <w:outlineLvl w:val="3"/>
    </w:pPr>
    <w:rPr>
      <w:b/>
      <w:sz w:val="40"/>
      <w:lang w:eastAsia="sk-SK"/>
    </w:rPr>
  </w:style>
  <w:style w:type="paragraph" w:styleId="Heading5">
    <w:name w:val="heading 5"/>
    <w:basedOn w:val="Normal"/>
    <w:next w:val="Normal"/>
    <w:uiPriority w:val="9"/>
    <w:qFormat/>
    <w:pPr>
      <w:numPr>
        <w:ilvl w:val="4"/>
        <w:numId w:val="9"/>
      </w:numPr>
      <w:tabs>
        <w:tab w:val="left" w:pos="3240"/>
      </w:tabs>
      <w:spacing w:before="240" w:after="60"/>
      <w:jc w:val="left"/>
      <w:outlineLvl w:val="4"/>
    </w:pPr>
    <w:rPr>
      <w:b/>
      <w:i/>
      <w:sz w:val="26"/>
      <w:lang w:eastAsia="sk-SK"/>
    </w:rPr>
  </w:style>
  <w:style w:type="paragraph" w:styleId="Heading6">
    <w:name w:val="heading 6"/>
    <w:basedOn w:val="Normal"/>
    <w:next w:val="Normal"/>
    <w:uiPriority w:val="9"/>
    <w:qFormat/>
    <w:pPr>
      <w:numPr>
        <w:ilvl w:val="5"/>
        <w:numId w:val="9"/>
      </w:numPr>
      <w:tabs>
        <w:tab w:val="left" w:pos="825"/>
        <w:tab w:val="left" w:pos="3960"/>
      </w:tabs>
      <w:spacing w:before="240" w:after="60"/>
      <w:ind w:left="825" w:hanging="825"/>
      <w:jc w:val="left"/>
      <w:outlineLvl w:val="5"/>
    </w:pPr>
    <w:rPr>
      <w:b/>
      <w:sz w:val="22"/>
      <w:lang w:eastAsia="sk-SK"/>
    </w:rPr>
  </w:style>
  <w:style w:type="paragraph" w:styleId="Heading7">
    <w:name w:val="heading 7"/>
    <w:basedOn w:val="Normal"/>
    <w:next w:val="Normal"/>
    <w:uiPriority w:val="9"/>
    <w:qFormat/>
    <w:pPr>
      <w:numPr>
        <w:ilvl w:val="6"/>
        <w:numId w:val="9"/>
      </w:numPr>
      <w:tabs>
        <w:tab w:val="left" w:pos="4680"/>
      </w:tabs>
      <w:spacing w:before="240" w:after="60"/>
      <w:jc w:val="left"/>
      <w:outlineLvl w:val="6"/>
    </w:pPr>
    <w:rPr>
      <w:sz w:val="24"/>
      <w:lang w:eastAsia="sk-SK"/>
    </w:rPr>
  </w:style>
  <w:style w:type="paragraph" w:styleId="Heading8">
    <w:name w:val="heading 8"/>
    <w:basedOn w:val="Normal"/>
    <w:next w:val="Normal"/>
    <w:uiPriority w:val="9"/>
    <w:qFormat/>
    <w:pPr>
      <w:numPr>
        <w:ilvl w:val="7"/>
        <w:numId w:val="9"/>
      </w:numPr>
      <w:tabs>
        <w:tab w:val="left" w:pos="5400"/>
      </w:tabs>
      <w:spacing w:before="240" w:after="60"/>
      <w:jc w:val="left"/>
      <w:outlineLvl w:val="7"/>
    </w:pPr>
    <w:rPr>
      <w:i/>
      <w:sz w:val="24"/>
      <w:lang w:eastAsia="sk-SK"/>
    </w:rPr>
  </w:style>
  <w:style w:type="paragraph" w:styleId="Heading9">
    <w:name w:val="heading 9"/>
    <w:basedOn w:val="Normal"/>
    <w:next w:val="Normal"/>
    <w:uiPriority w:val="9"/>
    <w:qFormat/>
    <w:pPr>
      <w:numPr>
        <w:ilvl w:val="8"/>
        <w:numId w:val="9"/>
      </w:numPr>
      <w:tabs>
        <w:tab w:val="left" w:pos="6120"/>
      </w:tabs>
      <w:spacing w:before="240" w:after="60"/>
      <w:jc w:val="left"/>
      <w:outlineLvl w:val="8"/>
    </w:pPr>
    <w:rPr>
      <w:rFonts w:ascii="Arial" w:hAnsi="Arial"/>
      <w:sz w:val="22"/>
      <w:lang w:eastAsia="sk-SK"/>
    </w:rPr>
  </w:style>
  <w:style w:type="character" w:default="1" w:styleId="DefaultParagraphFont">
    <w:name w:val="Default Paragraph Font"/>
  </w:style>
  <w:style w:type="paragraph" w:styleId="Index1">
    <w:name w:val="index 1"/>
    <w:basedOn w:val="Normal"/>
    <w:next w:val="Normal"/>
    <w:autoRedefine/>
    <w:pPr>
      <w:ind w:left="240" w:hanging="240"/>
      <w:jc w:val="left"/>
    </w:pPr>
    <w:rPr>
      <w:rFonts w:ascii="Arial" w:hAnsi="Arial"/>
      <w:sz w:val="24"/>
    </w:rPr>
  </w:style>
  <w:style w:type="paragraph" w:customStyle="1" w:styleId="Nadpis1orobas">
    <w:name w:val="Nadpis 1.Čo robí (časť)"/>
    <w:basedOn w:val="Normal"/>
    <w:next w:val="Normal"/>
    <w:pPr>
      <w:keepNext/>
      <w:tabs>
        <w:tab w:val="left" w:pos="567"/>
      </w:tabs>
      <w:spacing w:before="360"/>
      <w:ind w:left="567" w:hanging="567"/>
      <w:jc w:val="left"/>
    </w:pPr>
    <w:rPr>
      <w:b/>
      <w:kern w:val="32"/>
      <w:sz w:val="28"/>
      <w:lang w:eastAsia="sk-SK"/>
    </w:rPr>
  </w:style>
  <w:style w:type="paragraph" w:customStyle="1" w:styleId="Nadpis2loha">
    <w:name w:val="Nadpis 2.Úloha"/>
    <w:basedOn w:val="Normal"/>
    <w:pPr>
      <w:tabs>
        <w:tab w:val="left" w:pos="825"/>
        <w:tab w:val="left" w:pos="1418"/>
      </w:tabs>
      <w:spacing w:before="120"/>
      <w:ind w:left="825" w:hanging="825"/>
      <w:jc w:val="both"/>
    </w:pPr>
    <w:rPr>
      <w:sz w:val="24"/>
      <w:lang w:eastAsia="sk-SK"/>
    </w:rPr>
  </w:style>
  <w:style w:type="paragraph" w:customStyle="1" w:styleId="Nadpis3Podloha">
    <w:name w:val="Nadpis 3.Podúloha"/>
    <w:basedOn w:val="Normal"/>
    <w:pPr>
      <w:keepNext/>
      <w:tabs>
        <w:tab w:val="left" w:pos="1418"/>
      </w:tabs>
      <w:spacing w:before="120"/>
      <w:ind w:left="2269" w:hanging="851"/>
      <w:jc w:val="left"/>
    </w:pPr>
    <w:rPr>
      <w:sz w:val="24"/>
      <w:lang w:eastAsia="sk-SK"/>
    </w:rPr>
  </w:style>
  <w:style w:type="paragraph" w:customStyle="1" w:styleId="Nadpis4Termn">
    <w:name w:val="Nadpis 4.Termín"/>
    <w:basedOn w:val="Normal"/>
    <w:next w:val="Nadpis2loha"/>
    <w:pPr>
      <w:tabs>
        <w:tab w:val="left" w:pos="1418"/>
      </w:tabs>
      <w:spacing w:before="120" w:after="120"/>
      <w:ind w:left="1418" w:hanging="1418"/>
      <w:jc w:val="left"/>
    </w:pPr>
    <w:rPr>
      <w:i/>
      <w:sz w:val="24"/>
      <w:lang w:eastAsia="sk-SK"/>
    </w:rPr>
  </w:style>
  <w:style w:type="paragraph" w:styleId="Title">
    <w:name w:val="Title"/>
    <w:basedOn w:val="Normal"/>
    <w:uiPriority w:val="10"/>
    <w:qFormat/>
    <w:pPr>
      <w:jc w:val="center"/>
    </w:pPr>
    <w:rPr>
      <w:b/>
      <w:sz w:val="28"/>
      <w:lang w:eastAsia="sk-SK"/>
    </w:rPr>
  </w:style>
  <w:style w:type="paragraph" w:customStyle="1" w:styleId="Nadpis1Nadpis1Char">
    <w:name w:val="Nadpis 1.Nadpis 1 Char"/>
    <w:basedOn w:val="Normal"/>
    <w:next w:val="Normal"/>
    <w:pPr>
      <w:keepNext/>
      <w:jc w:val="both"/>
      <w:outlineLvl w:val="0"/>
    </w:pPr>
    <w:rPr>
      <w:b/>
      <w:sz w:val="28"/>
      <w:lang w:eastAsia="sk-SK"/>
    </w:rPr>
  </w:style>
  <w:style w:type="paragraph" w:styleId="BodyTextIndent2">
    <w:name w:val="Body Text Indent 2"/>
    <w:basedOn w:val="Normal"/>
    <w:pPr>
      <w:ind w:firstLine="708"/>
      <w:jc w:val="both"/>
    </w:pPr>
    <w:rPr>
      <w:sz w:val="24"/>
      <w:lang w:eastAsia="sk-SK"/>
    </w:rPr>
  </w:style>
  <w:style w:type="paragraph" w:styleId="BodyText">
    <w:name w:val="Body Text"/>
    <w:basedOn w:val="Normal"/>
    <w:pPr>
      <w:jc w:val="both"/>
    </w:pPr>
    <w:rPr>
      <w:sz w:val="24"/>
      <w:lang w:eastAsia="sk-SK"/>
    </w:rPr>
  </w:style>
  <w:style w:type="paragraph" w:styleId="BodyTextIndent">
    <w:name w:val="Body Text Indent"/>
    <w:basedOn w:val="Normal"/>
    <w:pPr>
      <w:shd w:val="clear" w:color="auto" w:fill="FFFFFF"/>
      <w:tabs>
        <w:tab w:val="left" w:pos="0"/>
      </w:tabs>
      <w:spacing w:before="60"/>
      <w:ind w:right="6"/>
      <w:jc w:val="both"/>
    </w:pPr>
    <w:rPr>
      <w:color w:val="000000"/>
      <w:sz w:val="24"/>
      <w:lang w:eastAsia="sk-SK"/>
    </w:rPr>
  </w:style>
  <w:style w:type="character" w:customStyle="1" w:styleId="ZkladntextChar">
    <w:name w:val="Základní text Char"/>
    <w:basedOn w:val="DefaultParagraphFont"/>
    <w:rPr>
      <w:sz w:val="24"/>
      <w:rtl w:val="0"/>
      <w:lang w:val="sk-SK"/>
    </w:rPr>
  </w:style>
  <w:style w:type="paragraph" w:customStyle="1" w:styleId="Normln">
    <w:name w:val="Normln"/>
    <w:pPr>
      <w:widowControl w:val="0"/>
      <w:autoSpaceDE w:val="0"/>
      <w:autoSpaceDN w:val="0"/>
      <w:bidi w:val="0"/>
      <w:adjustRightInd w:val="0"/>
      <w:ind w:left="0" w:right="0"/>
      <w:jc w:val="left"/>
      <w:textAlignment w:val="auto"/>
    </w:pPr>
    <w:rPr>
      <w:rFonts w:ascii="MS Sans Serif" w:hAnsi="MS Sans Serif"/>
      <w:sz w:val="24"/>
      <w:szCs w:val="20"/>
      <w:rtl w:val="0"/>
      <w:lang w:val="sk-SK" w:eastAsia="sk-SK"/>
    </w:rPr>
  </w:style>
  <w:style w:type="paragraph" w:styleId="CommentText">
    <w:name w:val="annotation text"/>
    <w:basedOn w:val="Normal"/>
    <w:pPr>
      <w:jc w:val="left"/>
    </w:pPr>
    <w:rPr>
      <w:lang w:eastAsia="sk-SK"/>
    </w:rPr>
  </w:style>
  <w:style w:type="paragraph" w:styleId="BodyTextIndent3">
    <w:name w:val="Body Text Indent 3"/>
    <w:basedOn w:val="Normal"/>
    <w:pPr>
      <w:shd w:val="clear" w:color="auto" w:fill="FFFFFF"/>
      <w:spacing w:before="360"/>
      <w:ind w:left="284" w:hanging="284"/>
      <w:jc w:val="left"/>
    </w:pPr>
    <w:rPr>
      <w:b/>
      <w:color w:val="000000"/>
      <w:sz w:val="24"/>
      <w:lang w:eastAsia="sk-SK"/>
    </w:rPr>
  </w:style>
  <w:style w:type="paragraph" w:styleId="BodyText3">
    <w:name w:val="Body Text 3"/>
    <w:basedOn w:val="Normal"/>
    <w:pPr>
      <w:shd w:val="clear" w:color="auto" w:fill="FFFFFF"/>
      <w:tabs>
        <w:tab w:val="left" w:pos="426"/>
      </w:tabs>
      <w:jc w:val="both"/>
    </w:pPr>
    <w:rPr>
      <w:color w:val="000000"/>
      <w:sz w:val="24"/>
      <w:lang w:eastAsia="sk-SK"/>
    </w:rPr>
  </w:style>
  <w:style w:type="character" w:styleId="PageNumber">
    <w:name w:val="page number"/>
    <w:basedOn w:val="DefaultParagraphFont"/>
  </w:style>
  <w:style w:type="paragraph" w:styleId="Footer">
    <w:name w:val="footer"/>
    <w:basedOn w:val="Normal"/>
    <w:pPr>
      <w:tabs>
        <w:tab w:val="center" w:pos="4536"/>
        <w:tab w:val="right" w:pos="9072"/>
      </w:tabs>
      <w:jc w:val="left"/>
    </w:pPr>
    <w:rPr>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10308</Words>
  <Characters>58760</Characters>
  <Application>Microsoft Office Word</Application>
  <DocSecurity>0</DocSecurity>
  <Lines>0</Lines>
  <Paragraphs>0</Paragraphs>
  <ScaleCrop>false</ScaleCrop>
  <Company>mvsr</Company>
  <LinksUpToDate>false</LinksUpToDate>
  <CharactersWithSpaces>72161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dc:title>
  <dc:creator>23</dc:creator>
  <cp:lastModifiedBy>23</cp:lastModifiedBy>
  <cp:revision>2</cp:revision>
  <cp:lastPrinted>2007-03-01T12:52:00Z</cp:lastPrinted>
  <dcterms:created xsi:type="dcterms:W3CDTF">2007-03-02T10:48:00Z</dcterms:created>
  <dcterms:modified xsi:type="dcterms:W3CDTF">2007-03-02T10:48:00Z</dcterms:modified>
</cp:coreProperties>
</file>