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7996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sz w:val="30"/>
          <w:u w:val="none"/>
        </w:rPr>
      </w:pPr>
    </w:p>
    <w:p w:rsidR="007E7996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sz w:val="30"/>
          <w:u w:val="none"/>
        </w:rPr>
      </w:pPr>
    </w:p>
    <w:p w:rsidR="007E7996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sz w:val="22"/>
          <w:u w:val="none"/>
        </w:rPr>
      </w:pPr>
      <w:r>
        <w:rPr>
          <w:rFonts w:ascii="Times New Roman" w:hAnsi="Times New Roman" w:cs="Times New Roman"/>
          <w:sz w:val="30"/>
          <w:u w:val="none"/>
        </w:rPr>
        <w:t>N Á R O D N Á    R A D A    S L O V E N S K E J    R E P U B L I K Y</w:t>
      </w:r>
    </w:p>
    <w:p w:rsidR="007E7996">
      <w:pPr>
        <w:jc w:val="center"/>
        <w:rPr>
          <w:rFonts w:ascii="Times New Roman" w:hAnsi="Times New Roman" w:cs="Times New Roman"/>
          <w:sz w:val="22"/>
          <w:u w:val="single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sz w:val="22"/>
          <w:u w:val="single"/>
          <w:lang w:val="sk-SK"/>
        </w:rPr>
      </w:pPr>
    </w:p>
    <w:p w:rsidR="007E799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7E7996">
      <w:pPr>
        <w:jc w:val="center"/>
        <w:rPr>
          <w:rFonts w:ascii="Times New Roman" w:hAnsi="Times New Roman" w:cs="Times New Roman"/>
          <w:b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b/>
          <w:lang w:val="sk-SK"/>
        </w:rPr>
      </w:pPr>
    </w:p>
    <w:p w:rsidR="007E7996">
      <w:pPr>
        <w:pStyle w:val="Title"/>
        <w:rPr>
          <w:rFonts w:ascii="Times New Roman" w:hAnsi="Times New Roman" w:cs="Times New Roman"/>
        </w:rPr>
      </w:pPr>
    </w:p>
    <w:p w:rsidR="007E7996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</w:t>
      </w:r>
    </w:p>
    <w:p w:rsidR="007E7996">
      <w:pPr>
        <w:jc w:val="center"/>
        <w:rPr>
          <w:rFonts w:ascii="Times New Roman" w:hAnsi="Times New Roman" w:cs="Times New Roman"/>
          <w:b/>
          <w:bCs/>
          <w:sz w:val="28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b/>
          <w:bCs/>
          <w:sz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lang w:val="sk-SK"/>
        </w:rPr>
        <w:t>Z á k o n</w:t>
      </w:r>
    </w:p>
    <w:p w:rsidR="007E7996">
      <w:pPr>
        <w:jc w:val="center"/>
        <w:rPr>
          <w:rFonts w:ascii="Times New Roman" w:hAnsi="Times New Roman" w:cs="Times New Roman"/>
          <w:b/>
          <w:bCs/>
          <w:sz w:val="28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z ................... 2007,</w:t>
      </w:r>
    </w:p>
    <w:p w:rsidR="007E7996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7E7996">
      <w:pPr>
        <w:spacing w:before="120"/>
        <w:jc w:val="both"/>
        <w:outlineLvl w:val="0"/>
        <w:rPr>
          <w:rFonts w:ascii="Times New Roman" w:hAnsi="Times New Roman" w:cs="Times New Roman"/>
          <w:b/>
          <w:bCs/>
          <w:szCs w:val="22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ktorým sa mení a dopĺňa zákon </w:t>
      </w:r>
      <w:r>
        <w:rPr>
          <w:rFonts w:ascii="Times New Roman" w:hAnsi="Times New Roman" w:cs="Times New Roman"/>
          <w:b/>
          <w:bCs/>
          <w:szCs w:val="22"/>
          <w:lang w:val="sk-SK"/>
        </w:rPr>
        <w:t>č. 140/1998 Z.z. o liekoch a zdravotníckych pomôckach, o zmene zákona č. 455/1991 Zb. o živnostenskom podnikaní (živnostenský zákon) v znení neskorších predpisov a o zmene a doplnení zákona Národnej rady Slovenskej republiky č. 220/1996 Z.z. o reklame v znení neskorších predpisov a o zmene a doplnení niektorých zákonov.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pStyle w:val="BodyText"/>
        <w:overflowPunct/>
        <w:adjustRightInd/>
        <w:spacing w:line="240" w:lineRule="auto"/>
        <w:textAlignment w:val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Národná rada</w:t>
      </w:r>
      <w:r>
        <w:rPr>
          <w:rFonts w:ascii="Times New Roman" w:hAnsi="Times New Roman" w:cs="Times New Roman"/>
          <w:lang w:eastAsia="cs-CZ"/>
        </w:rPr>
        <w:t xml:space="preserve"> Slovenskej republiky sa uzniesla na tomto zákone: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Čl. I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Zákon č. </w:t>
      </w:r>
      <w:r>
        <w:rPr>
          <w:rFonts w:ascii="Times New Roman" w:hAnsi="Times New Roman" w:cs="Times New Roman"/>
        </w:rPr>
        <w:t xml:space="preserve">140/1998 Z.z. o liekoch a zdravotníckych pomôckach, o zmene zákona </w:t>
        <w:br/>
        <w:t xml:space="preserve">č. 455/1991 Zb. o živnostenskom podnikaní (živnostenský zákon) v znení neskorších predpisov a o zmene a doplnení zákona Národnej rady Slovenskej republiky č. 220/1996 Z.z. o reklame </w:t>
      </w:r>
      <w:r>
        <w:rPr>
          <w:rFonts w:ascii="Times New Roman" w:hAnsi="Times New Roman" w:cs="Times New Roman"/>
        </w:rPr>
        <w:t>v znení zákona č. 104/1999 Z. z., nálezu Ústavného súdu Slovenskej republiky č. 122/1999 Z. z., zákona č. 264/1999 Z. z., zákona č. 370/1999 Z. z., zákona č. 119/2000 Z. z., zákona č. 416/2001 Z. z., zákona č. 488/2001 Z. z., zákona č. 553/2001 Z. z., zákona č. 216/2002 Z. z., zákona č. 457/2002 Z. z., zákona č. 256/2003 Z. z., zákona č. 9/2004 Z. z., zákona č. 434/2004 Z. z., zákona č. 578/2004 Z. z., zákona č. 633/2004 Z. z., zákona č. 331/2005 Z. z., zákona č. 342/2005 Z. z., zákona č. 342/2006 Z. z. a zákona č. 522/2006 Z. z. sa mení takto:</w:t>
      </w:r>
    </w:p>
    <w:p w:rsidR="007E7996">
      <w:pPr>
        <w:spacing w:before="120"/>
        <w:jc w:val="both"/>
        <w:outlineLvl w:val="0"/>
        <w:rPr>
          <w:rFonts w:ascii="Times New Roman" w:hAnsi="Times New Roman" w:cs="Times New Roman"/>
        </w:rPr>
      </w:pPr>
    </w:p>
    <w:p w:rsidR="007E7996">
      <w:pPr>
        <w:spacing w:before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  § 21a  odsek 8  sa vypúšťa písmeno g).</w:t>
      </w:r>
    </w:p>
    <w:p w:rsidR="007E7996">
      <w:pPr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overflowPunct/>
        <w:adjustRightInd/>
        <w:spacing w:before="120" w:line="240" w:lineRule="auto"/>
        <w:textAlignment w:val="auto"/>
        <w:outlineLvl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2. V § 52 ods. 4  písmeno a)  znie:</w:t>
      </w:r>
    </w:p>
    <w:p w:rsidR="007E7996">
      <w:pPr>
        <w:spacing w:before="120"/>
        <w:ind w:left="720" w:hanging="720"/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„a) dodávať veterinárne lieky a veterinárne zdravotné pomôcky verejným lekárňam a veterinárnym lekárom, ktorí sú držiteľmi osvedčenia na poskytovanie odborných veterinárnych služieb a činností, a veterinárne lieky a veterinárne zdravotné pomôcky, medikované kŕmne prípravky, krmivá a kŕmne zmesi a nápoje obsahujúce lieky chovateľom zvierat na základe predpisu veterinárneho lekára,  </w:t>
      </w:r>
      <w:r>
        <w:rPr>
          <w:rFonts w:ascii="Arial" w:hAnsi="Arial" w:cs="Arial"/>
          <w:vertAlign w:val="superscript"/>
        </w:rPr>
        <w:t>19ac</w:t>
      </w:r>
      <w:r>
        <w:rPr>
          <w:rFonts w:ascii="Arial" w:hAnsi="Arial" w:cs="Arial"/>
        </w:rPr>
        <w:t>)“.</w:t>
      </w:r>
    </w:p>
    <w:p w:rsidR="007E7996">
      <w:pPr>
        <w:spacing w:before="120"/>
        <w:jc w:val="both"/>
        <w:outlineLvl w:val="0"/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19ad sa vypúšťa.</w:t>
      </w:r>
    </w:p>
    <w:p w:rsidR="007E7996">
      <w:pPr>
        <w:spacing w:before="120"/>
        <w:jc w:val="both"/>
        <w:outlineLvl w:val="0"/>
        <w:rPr>
          <w:rFonts w:ascii="Times New Roman" w:hAnsi="Times New Roman" w:cs="Times New Roman"/>
        </w:rPr>
      </w:pPr>
    </w:p>
    <w:p w:rsidR="007E7996">
      <w:pPr>
        <w:spacing w:before="120"/>
        <w:jc w:val="both"/>
        <w:outlineLvl w:val="0"/>
        <w:rPr>
          <w:rFonts w:ascii="Times New Roman" w:hAnsi="Times New Roman" w:cs="Times New Roman"/>
        </w:rPr>
      </w:pPr>
    </w:p>
    <w:p w:rsidR="007E7996">
      <w:pPr>
        <w:spacing w:before="120"/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3. V § 52 sa vypúšťa odsek 12.</w:t>
      </w:r>
    </w:p>
    <w:p w:rsidR="007E7996">
      <w:pPr>
        <w:spacing w:before="120"/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Doterajší odsek 13 sa označuje ako odsek 12.</w:t>
      </w:r>
    </w:p>
    <w:p w:rsidR="007E7996">
      <w:pPr>
        <w:spacing w:before="120"/>
        <w:ind w:left="900" w:hanging="900"/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</w:t>
      </w:r>
    </w:p>
    <w:p w:rsidR="007E7996">
      <w:pPr>
        <w:rPr>
          <w:rFonts w:ascii="Times New Roman" w:hAnsi="Times New Roman" w:cs="Times New Roman"/>
          <w:b/>
          <w:bCs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lang w:val="sk-SK"/>
        </w:rPr>
      </w:pPr>
    </w:p>
    <w:p w:rsidR="007E7996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Čl. II</w:t>
      </w: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Tento zákon nadobúda účinnosť 1.júla 2007.</w:t>
      </w:r>
    </w:p>
    <w:p w:rsidR="007E7996">
      <w:pPr>
        <w:jc w:val="both"/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sz w:val="22"/>
          <w:lang w:val="sk-SK"/>
        </w:rPr>
      </w:pPr>
    </w:p>
    <w:p w:rsidR="007E7996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pStyle w:val="Heading1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A) Všeobecná časť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pStyle w:val="BodyTextInden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140/1998 Z.z. o liekoch a zdravotníckych pomôckach, o zmene zákona č. 455/1991 Zb. o živnostenskom podnikaní (živnostenský zákon) v znení neskorších predpisoch a o zmene a doplnení zákona Národnej rady Slovenskej republiky č. 220/1996 Z.z. o reklame v znení neskorších predpisov a o zmene a doplnení niektorých zákonov (ďalej len „zákon“) ustanovuje podmienky na zaobchádzanie s liekmi a so zdravotníckymi pomôckami, na skúšanie liekov, registráciu liekov, uvádzanie na trh zdravotníckych pomôcok, zabezpečovanie a kontrolu kvality, účinnosti a bezpečnosti liekov a zdravotníckych pomôcok a úloh štátnej správy na úseku farmácie.</w:t>
      </w:r>
    </w:p>
    <w:p w:rsidR="007E7996">
      <w:pPr>
        <w:pStyle w:val="BodyTextInden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paragrafoch 19, 20, 21, 21a, 22b, 22 a 22a zákon ustanovuje podmienky  pre uvádzanie liekov na trh, povolenie na uvedenie lieku na trh, žiadosti o registráciu lieku, posúdenie žiadosti o registráciu lieku, podmienky pre registráciu tradičných rastlinných liekov, rozhodnutie o registrácii lieku a stanovuje decentralizovaný postup registrácie lieku a postup vzájomného uznania registrácie lieku medzi členskými štátmi. </w:t>
      </w:r>
    </w:p>
    <w:p w:rsidR="007E7996">
      <w:pPr>
        <w:pStyle w:val="BodyTextInden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podmienkach vymedzených v paragrafe 21a ods.8 písm. g) dáva zákon možnosť Štátnemu ústavu pre kontrolu liečiv zamietnuť žiadosť o registráciu liekov, ak lieky alebo liečivá obsiahnuté v liekoch sú chránené patentom alebo dodatkovým ochranným osvedčením, čo nie je v súlade s EÚ legislatívou (Art. 26 Direktíva 2004/27/EC) a toto rozšírenie dôvodov na zamietnutie žiadosti o registráciu liekov, a tým súvisiacim aj rozšírením kompetencie Štátneho ústavu pre kontrolu liečiv v rozhodovaní o zamietnutí žiadosti. Slovenská republika zabraňuje ako jediná z krajín EÚ, zapojeniu sa žiadateľov o registráciu generických liekov do európskych registračných procesov postupom vzájomného uznávania (MRP) decentralizovaným postupom (DCP), či už v pozícií referenčného členského štátu (RMS) alebo zúčastneného členského štátu (CMS). Celý systém generickej substitúcie nových a drahých liekov sa stal nefunkčným.</w:t>
      </w:r>
    </w:p>
    <w:p w:rsidR="007E7996">
      <w:pPr>
        <w:pStyle w:val="BodyTextInden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paragrafu 21a ods. 8 písm g) zákona zabezpečí zosúladenie zákona s legislatívou EÚ Art. 26 Direktíva 2004/27EC a odstráni legislatívne nezrovnalosti zákona  pre európske registračné procesy, postupom vzájomného uznávania registrácií (MRP) decentralizovaným postupom (DCP) pozíciou referenčného členského štátu (RMS) alebo zúčastneného členského štátu (CMS).</w:t>
      </w:r>
    </w:p>
    <w:p w:rsidR="007E7996">
      <w:pPr>
        <w:pStyle w:val="BodyTextIndent2"/>
        <w:ind w:left="540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7E7996">
      <w:pPr>
        <w:pStyle w:val="BodyTextIndent2"/>
        <w:ind w:left="540" w:firstLine="282"/>
        <w:rPr>
          <w:rFonts w:ascii="Times New Roman" w:hAnsi="Times New Roman" w:cs="Times New Roman"/>
        </w:rPr>
      </w:pPr>
    </w:p>
    <w:p w:rsidR="007E7996">
      <w:pPr>
        <w:pStyle w:val="BodyTextIndent2"/>
        <w:ind w:left="540" w:firstLine="282"/>
        <w:rPr>
          <w:rFonts w:ascii="Times New Roman" w:hAnsi="Times New Roman" w:cs="Times New Roman"/>
        </w:rPr>
      </w:pPr>
    </w:p>
    <w:p w:rsidR="007E7996">
      <w:pPr>
        <w:pStyle w:val="BodyTextIndent2"/>
        <w:tabs>
          <w:tab w:val="left" w:pos="1080"/>
        </w:tabs>
        <w:ind w:left="540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Predkladaný návrh zákona bude mať pozitívny vplyv na štátny rozpočet, nakoľko generická substitúcia liekov vo všeobecnosti prináša významné úspory v nákladoch na zdravotnú starostlivosť.</w:t>
      </w:r>
    </w:p>
    <w:p w:rsidR="007E7996">
      <w:pPr>
        <w:pStyle w:val="BodyTextIndent2"/>
        <w:tabs>
          <w:tab w:val="left" w:pos="1080"/>
        </w:tabs>
        <w:ind w:left="54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Predkladaná novela návrhu zákona v oblasti  distribúcie veterinárnych liekov umožňuje nadobúdať veterinárne lieky a prípravky pre chovateľov hospodárskych zvierat aj od veľkodistribútorov veterinárnych liekov.</w:t>
      </w:r>
    </w:p>
    <w:p w:rsidR="007E7996">
      <w:pPr>
        <w:pStyle w:val="BodyTextInden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platný zákon takúto možnosť vylučuje a na jednej strane obmedzuje chovateľov hospodárskych zvierat využívať pri nákupe veterinárnych liekov množstevné zľavy a dodávateľské bonusy a na druhej strane zvýhodňuje veterinárnych lekárov a verejné lekárne pri predaji veterinárnych liekov, čo má za následok neopodstatnené zvyšovanie cien veterinárnych liekov a ich spotrebu. Takáto právna úprava neprináša väčšiu bezpečnosť pri nakladaní s veterinárnymi liekmi, pretože chovatelia hospodárskych zvierat môžu nadobúdať veterinárne lieky len na veterinárny predpis a uskladňovať veterinárne lieky, nakladať s nimi a aplikovať ich môžu len pod dohľadom veterinárneho lekára. Je potom úplne jedno od koho chovateľ hospodárskych zvierat veterinárne lieky nadobudne pri dodržiavaní zásad farmárskej praxe.</w:t>
      </w:r>
    </w:p>
    <w:p w:rsidR="007E7996">
      <w:pPr>
        <w:pStyle w:val="BodyTextIndent2"/>
        <w:ind w:firstLine="708"/>
        <w:rPr>
          <w:rFonts w:ascii="Times New Roman" w:hAnsi="Times New Roman" w:cs="Times New Roman"/>
        </w:rPr>
      </w:pPr>
    </w:p>
    <w:p w:rsidR="007E7996">
      <w:pPr>
        <w:spacing w:line="360" w:lineRule="auto"/>
        <w:ind w:left="360" w:firstLine="34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Návrh novely zákona je v súlade s Ústavou Slovenskej republiky, všeobecne záväznými právnymi predpismi, ako aj  medzinárodnými zmluvami, ktorými je Slovenská republika viazaná a zároveň je v súlade s právnymi normami EÚ, ktoré sú pre Slovenskú republiku, ako členský štát záväzné.</w:t>
      </w:r>
    </w:p>
    <w:p w:rsidR="007E7996">
      <w:pPr>
        <w:spacing w:line="360" w:lineRule="auto"/>
        <w:ind w:left="360" w:firstLine="34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Návrh novely zákona nezakladá nároky na štátny rozpočet, nemá vplyv na rozpočet obcí a vyšších územných celkov, nemá vplyv na zamestnanosť a životné prostredie ani podnikateľské prostredie.  </w:t>
      </w:r>
    </w:p>
    <w:p w:rsidR="007E7996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pStyle w:val="Heading1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B)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Osobitná časť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pStyle w:val="Heading2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Čl. I</w:t>
      </w: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pStyle w:val="Heading2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K bodu 1</w:t>
      </w: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pStyle w:val="BodyText"/>
        <w:overflowPunct/>
        <w:adjustRightInd/>
        <w:textAlignment w:val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Navrhuje sa vypustenie ustanovenia z dôvodu, že toto ustanovenie nie je v súlade s EÚ legislatívou (Art. 26 Direktiva 2004/27/EC, v ktorej sa explicitne uvádzajú dôvody na zamietnutie žiadosti o registráciu). Zavedením tohto ustanovenia došlo k rozšíreniu dôvodov </w:t>
      </w:r>
    </w:p>
    <w:p w:rsidR="007E7996">
      <w:pPr>
        <w:pStyle w:val="BodyText"/>
        <w:overflowPunct/>
        <w:adjustRightInd/>
        <w:textAlignment w:val="auto"/>
        <w:rPr>
          <w:rFonts w:ascii="Times New Roman" w:hAnsi="Times New Roman" w:cs="Times New Roman"/>
          <w:lang w:eastAsia="cs-CZ"/>
        </w:rPr>
      </w:pPr>
    </w:p>
    <w:p w:rsidR="007E7996">
      <w:pPr>
        <w:pStyle w:val="BodyText"/>
        <w:overflowPunct/>
        <w:adjustRightInd/>
        <w:textAlignment w:val="auto"/>
        <w:rPr>
          <w:rFonts w:ascii="Times New Roman" w:hAnsi="Times New Roman" w:cs="Times New Roman"/>
          <w:lang w:eastAsia="cs-CZ"/>
        </w:rPr>
      </w:pPr>
    </w:p>
    <w:p w:rsidR="007E7996">
      <w:pPr>
        <w:pStyle w:val="BodyText"/>
        <w:overflowPunct/>
        <w:adjustRightInd/>
        <w:textAlignment w:val="auto"/>
        <w:rPr>
          <w:rFonts w:ascii="Times New Roman" w:hAnsi="Times New Roman" w:cs="Times New Roman"/>
          <w:lang w:eastAsia="cs-CZ"/>
        </w:rPr>
      </w:pPr>
    </w:p>
    <w:p w:rsidR="007E7996">
      <w:pPr>
        <w:pStyle w:val="BodyText"/>
        <w:overflowPunct/>
        <w:adjustRightInd/>
        <w:textAlignment w:val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na zamietnutie žiadosti o registráciu liekov v Slovenskej republike, čím sa Slovenská republika ako jediný členský štát EÚ odlišuje od Direktivy 2004/27/EC. Slovenská republika zabraňuje ako jediná z krajín EÚ, zapojeniu sa žiadateľov o registráciu generických liekov do európskych registračných procesov postupom vzájomného uznávania (MRP) decentrelizovaným postupom (DCP), či už v pozícii referenčného členského štátu (RMS) alebo zúčastneného členského štátu (CMS). Celý systém generickej subsitúcie nových a drahých liekov sa stal nefunkčným.  Vypustením tohto ustanovenia sa zabezpečí zosúladenie zákona s legislatívou EÚ.</w:t>
      </w: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  <w:lang w:val="sk-SK"/>
        </w:rPr>
      </w:pPr>
    </w:p>
    <w:p w:rsidR="007E7996">
      <w:pPr>
        <w:pStyle w:val="Heading2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K bodu  2</w:t>
      </w: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Ide o spresnenie výkladu paragrafového znenia a zároveň prijatie zákonného rámca, ktorý sa už dlhé roky uplatňuje v krajinách pôvodnej EÚ – 15 a okolitých krajinách, kde chovatelia zvierat môžu nadobúdať veterinárne lieky a prípravky na základe veterinárneho predpisu a aplikovať ich pod dozorom veterinárneho lekára. </w:t>
      </w:r>
    </w:p>
    <w:p w:rsidR="007E7996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:rsidR="007E7996">
      <w:pPr>
        <w:spacing w:line="360" w:lineRule="auto"/>
        <w:rPr>
          <w:rFonts w:ascii="Times New Roman" w:hAnsi="Times New Roman" w:cs="Times New Roman"/>
          <w:lang w:val="sk-SK"/>
        </w:rPr>
      </w:pPr>
    </w:p>
    <w:p w:rsidR="007E7996">
      <w:pPr>
        <w:spacing w:line="360" w:lineRule="auto"/>
        <w:rPr>
          <w:rFonts w:ascii="Times New Roman" w:hAnsi="Times New Roman" w:cs="Times New Roman"/>
          <w:b/>
          <w:bCs/>
          <w:lang w:val="sk-SK"/>
        </w:rPr>
      </w:pPr>
    </w:p>
    <w:p w:rsidR="007E7996">
      <w:pPr>
        <w:spacing w:line="360" w:lineRule="auto"/>
        <w:rPr>
          <w:rFonts w:ascii="Times New Roman" w:hAnsi="Times New Roman" w:cs="Times New Roman"/>
          <w:b/>
          <w:bCs/>
          <w:lang w:val="sk-SK"/>
        </w:rPr>
      </w:pPr>
    </w:p>
    <w:p w:rsidR="007E7996">
      <w:pPr>
        <w:spacing w:line="360" w:lineRule="auto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K bodu 3 </w:t>
      </w:r>
    </w:p>
    <w:p w:rsidR="007E7996">
      <w:pPr>
        <w:spacing w:line="360" w:lineRule="auto"/>
        <w:rPr>
          <w:rFonts w:ascii="Times New Roman" w:hAnsi="Times New Roman" w:cs="Times New Roman"/>
          <w:b/>
          <w:bCs/>
          <w:lang w:val="sk-SK"/>
        </w:rPr>
      </w:pPr>
    </w:p>
    <w:p w:rsidR="007E799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Navrhuje sa vypustenie ustanovenia z dôvodu, že toto ustanovenie zákona neopodstatnene zakazuje chovateľom zvierat nadobúdať veterinárne lieky od veľkodistribútorov. Chovatelia zvierat môžu nakupovať veterinárne lieky iba na základe veterinárneho predpisu, čo vedie k zdražovaniu liekov a nijakým spôsobom nezlepšuje bezpečnosť nakladania s veterinárnymi liekmi, ktoré sa v konečnom dôsledku skladujú a aplikujú u chovateľa zvierat.</w:t>
      </w:r>
    </w:p>
    <w:p w:rsidR="007E799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lang w:eastAsia="cs-CZ"/>
        </w:rPr>
      </w:pPr>
    </w:p>
    <w:p w:rsidR="007E7996">
      <w:pPr>
        <w:pStyle w:val="Heading2"/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pStyle w:val="Heading2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K Čl. II</w:t>
      </w: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 účinnosť zákona.</w:t>
      </w: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Doložka zlučiteľnosti</w:t>
      </w:r>
    </w:p>
    <w:p w:rsidR="007E7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právneho predpisu</w:t>
      </w:r>
    </w:p>
    <w:p w:rsidR="007E7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právom Európskych spoločenstiev a právom Európskej únie</w:t>
      </w: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jc w:val="center"/>
        <w:rPr>
          <w:rFonts w:ascii="Times New Roman" w:hAnsi="Times New Roman" w:cs="Times New Roman"/>
          <w:b/>
          <w:bCs/>
        </w:rPr>
      </w:pPr>
    </w:p>
    <w:p w:rsidR="007E79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  <w:tab/>
        <w:t xml:space="preserve">Predkladateľ právneho predpisu: </w:t>
      </w:r>
    </w:p>
    <w:p w:rsidR="007E7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poslanci Národnej rady Slovenskej republiky Ivan Varga</w:t>
      </w:r>
    </w:p>
    <w:p w:rsidR="007E7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Marián Záhumenský</w:t>
      </w:r>
    </w:p>
    <w:p w:rsidR="007E79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  <w:tab/>
        <w:t>Názov právneho predpisu:</w:t>
        <w:tab/>
      </w:r>
    </w:p>
    <w:p w:rsidR="007E7996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mení zákon č. 140/1998 Z. z. o liekoch a zdravotníckych pomôckach, o zmene zákona č. 455/1991 Zb. o živnostenskom podnikaní (živnostenský zákon) v znení neskorších predpisov a o zmene a doplnení zákona Národnej rady Slovenskej republiky č. 220/1996 Z.z. o reklame v znení neskorších predpisov</w:t>
      </w: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  <w:tab/>
        <w:t>Problematika návrhu právneho predpisu:</w:t>
      </w:r>
    </w:p>
    <w:p w:rsidR="007E7996">
      <w:pPr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numPr>
          <w:ilvl w:val="0"/>
          <w:numId w:val="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je upravená v práve Európskych spoločenstiev:</w:t>
      </w:r>
    </w:p>
    <w:p w:rsidR="007E7996">
      <w:pPr>
        <w:pStyle w:val="BodyText"/>
        <w:spacing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v primárnom:</w:t>
      </w:r>
    </w:p>
    <w:p w:rsidR="007E7996">
      <w:pPr>
        <w:pStyle w:val="BodyText"/>
        <w:spacing w:line="240" w:lineRule="auto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 primárnom práve je problematika návrhu zákona upravená v článku 152 „Zdravotníctvo“ Zmluvy o založení Európskych spoločenstiev v jej amsterdamskom znení prostredníctvom, ktorého Spoločenstvo podporuje a zameriava sa na zlepšenie zdravia, prevenciu chorôb a odstraňovanie príčin zdravotných rizík.</w:t>
      </w:r>
    </w:p>
    <w:p w:rsidR="007E7996">
      <w:pPr>
        <w:pStyle w:val="BodyText"/>
        <w:ind w:left="720"/>
        <w:rPr>
          <w:rFonts w:ascii="Times New Roman" w:hAnsi="Times New Roman" w:cs="Times New Roman"/>
          <w:iCs/>
        </w:rPr>
      </w:pPr>
    </w:p>
    <w:p w:rsidR="007E7996">
      <w:pPr>
        <w:pStyle w:val="BodyText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v sekundárnom:</w:t>
      </w:r>
    </w:p>
    <w:p w:rsidR="007E7996">
      <w:pPr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k-SK"/>
        </w:rPr>
        <w:t xml:space="preserve">            - </w:t>
      </w:r>
      <w:r>
        <w:rPr>
          <w:rFonts w:ascii="Times New Roman" w:hAnsi="Times New Roman" w:cs="Times New Roman"/>
        </w:rPr>
        <w:t>v smernici Európskeho parlamentu a Rady 2004/24/ES z 31. marca 2004,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ktorou sa                 mení a dopĺňa smernica 2001/83/ES ustanovujúca zákonník spoločenstva o liekoch na humánne použitie o tradičné rastlinné lieky (Ú. v. EÚ L 136, 30.4.2004),</w:t>
      </w:r>
    </w:p>
    <w:p w:rsidR="007E7996">
      <w:pPr>
        <w:tabs>
          <w:tab w:val="left" w:pos="180"/>
        </w:tabs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 smernici Európskeho parlamentu a Rady 2004/27/ES z 31. marca 2004,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ktorou sa mení a dopĺňa smernica 2001/83/ES o právnych predpisoch spoločenstva týkajúcich sa liekov na humánne použitie, okrem prílohy (Ú. v. EÚ L 136, 30.4.2004),</w:t>
      </w:r>
    </w:p>
    <w:p w:rsidR="007E7996">
      <w:pPr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 smernici Európskeho parlamentu a Rady 2004/28/ES z 31. marca 2004,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ktorou sa mení a dopĺňa smernica 2001/82/ES o právnych predpisoch spoločenstva týkajúcich sa veterinárnych liekov , okrem prílohy (Ú. v. EÚ L 136, 30. 4. 2004),</w:t>
      </w:r>
    </w:p>
    <w:p w:rsidR="007E7996">
      <w:pPr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 smernici Komisie 2005/28/ES z 8. apríla 2005, ktorou sa ustanovujú zásady a podrobné usmernenia pre správnu klinickú prax týkajúcu sa  skúmaných liekov humánnej medicíny, ako aj  požiadavky na povolenie výroby alebo dovozu takýchto liekov (Ú. v. EÚ L 91, 9.4.2005),</w:t>
      </w:r>
    </w:p>
    <w:p w:rsidR="007E7996">
      <w:pPr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 smernici Komisie 2005/61/ES z 30. septembra 2005 o vykonávaní smernice Európskeho parlamentu a Rady 2002/98/ES, pokiaľ ide o požiadavky na sledovanie krvi a oznamovanie závažných nežiaducich reakcií a udalostí (Ú. v. EÚ L 256, 1.10.2005),</w:t>
      </w:r>
    </w:p>
    <w:p w:rsidR="007E7996">
      <w:pPr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 smernici Komisie 2005/62/ES z 30. septembra 2005 o vykonávaní smernice Európskeho parlamentu a Rady 2002/98/ES, pokiaľ ide o normy a špecifikácie spoločenstva súvisiace so systémom kvality v transfúznych zariadeniach (Ú. v. EÚ L 256, 1.10.2005).</w:t>
      </w:r>
    </w:p>
    <w:p w:rsidR="007E7996">
      <w:pPr>
        <w:pStyle w:val="BodyText"/>
        <w:ind w:left="900" w:hanging="180"/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ind w:left="900" w:hanging="180"/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ind w:left="900" w:hanging="180"/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ind w:left="900" w:hanging="180"/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ind w:left="900" w:hanging="180"/>
        <w:rPr>
          <w:rFonts w:ascii="Times New Roman" w:hAnsi="Times New Roman" w:cs="Times New Roman"/>
          <w:b/>
          <w:bCs/>
        </w:rPr>
      </w:pPr>
    </w:p>
    <w:p w:rsidR="007E7996">
      <w:pPr>
        <w:pStyle w:val="BodyText"/>
        <w:numPr>
          <w:ilvl w:val="0"/>
          <w:numId w:val="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nie je upravená v práve Európskych spoločenstiev: </w:t>
        <w:tab/>
      </w:r>
      <w:r>
        <w:rPr>
          <w:rFonts w:ascii="Times New Roman" w:hAnsi="Times New Roman" w:cs="Times New Roman"/>
          <w:bCs/>
          <w:iCs/>
        </w:rPr>
        <w:t xml:space="preserve">- </w:t>
      </w:r>
      <w:r>
        <w:rPr>
          <w:rFonts w:ascii="Times New Roman" w:hAnsi="Times New Roman" w:cs="Times New Roman"/>
          <w:iCs/>
        </w:rPr>
        <w:t>primárnom,</w:t>
      </w:r>
    </w:p>
    <w:p w:rsidR="007E7996">
      <w:pPr>
        <w:pStyle w:val="BodyText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ab/>
        <w:tab/>
        <w:tab/>
        <w:tab/>
        <w:tab/>
        <w:t xml:space="preserve">        </w:t>
        <w:tab/>
        <w:tab/>
        <w:t>- sekundárnom</w:t>
      </w:r>
    </w:p>
    <w:p w:rsidR="007E7996">
      <w:pPr>
        <w:pStyle w:val="BodyText"/>
        <w:numPr>
          <w:ilvl w:val="0"/>
          <w:numId w:val="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nie je obsiahnutá v judikatúre Súdneho dvora Európskych spoločenstiev alebo Súdu prvého stupňa Európskych spoločenstiev</w:t>
      </w:r>
    </w:p>
    <w:p w:rsidR="007E7996">
      <w:pPr>
        <w:pStyle w:val="BodyText"/>
        <w:spacing w:line="24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7E7996">
      <w:pPr>
        <w:pStyle w:val="BodyText"/>
        <w:spacing w:line="240" w:lineRule="auto"/>
        <w:ind w:left="360" w:hanging="36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/>
        </w:rPr>
        <w:t>4.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>Záväzky Slovenskej republiky vo vzťahu k Európskym spoločenstvám a Európskej         únii</w:t>
      </w:r>
    </w:p>
    <w:p w:rsidR="007E7996">
      <w:pPr>
        <w:pStyle w:val="BodyTextInden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problematika návrhu zákona je súčasťou záväzkov vyplývajúcich z Aktu o podmienkach pristúpenia pripojenom k Zmluve o pristúpení Slovenskej republiky k Európskej únii. Je súčasťou „Vnútorného trhu“, kapitoly „Slobodný pohyb tovarov“, časť „Farmaceutické výrobky a zdravotnícke pomôcky“,</w:t>
      </w:r>
    </w:p>
    <w:p w:rsidR="007E7996">
      <w:pPr>
        <w:pStyle w:val="BodyTextInden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prechodné obdobia vyplývajúce z  Aktu o podmienkach pristúpenia pripojenom k Zmluve o pristúpení Slovenskej republiky k Európskej únii neboli schválené,</w:t>
      </w:r>
    </w:p>
    <w:p w:rsidR="007E7996">
      <w:pPr>
        <w:pStyle w:val="BodyTextInden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lehoty na prebranie smerníc a vypracovanie tabuliek zhody k návrhom všeobecne záväzných právnych predpisov:</w:t>
      </w:r>
    </w:p>
    <w:p w:rsidR="007E7996">
      <w:pPr>
        <w:pStyle w:val="BodyTextIndent"/>
        <w:spacing w:line="240" w:lineRule="auto"/>
        <w:ind w:left="360" w:firstLine="0"/>
        <w:rPr>
          <w:rFonts w:ascii="Times New Roman" w:hAnsi="Times New Roman" w:cs="Times New Roman"/>
          <w:color w:val="000000"/>
        </w:rPr>
      </w:pPr>
    </w:p>
    <w:p w:rsidR="007E7996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smernicu Európskeho parlamentu a Rady 2004/24/ES z 31. marca 2004,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ktorou sa mení a dopĺňa smernica 2001/83/ES ustanovujúca zákonník spoločenstva o liekoch na humánne použitie o tradičné rastlinné lieky – do 31.10.2005,</w:t>
      </w:r>
    </w:p>
    <w:p w:rsidR="007E7996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smernicu Európskeho parlamentu a Rady 2004/27/ES z 31. marca 2004,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ktorou sa mení a dopĺňa smernica 2001/83/ES o právnych predpisoch spoločenstva týkajúcich sa liekov na humánne použitie, okrem prílohy – do 31. 10.2005,</w:t>
      </w:r>
    </w:p>
    <w:p w:rsidR="007E7996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smernicu Európskeho parlamentu a Rady 2004/28/ES z 31. marca 2004,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ktorou sa mení a dopĺňa smernica 2001/82/ES o právnych predpisoch spoločenstva týkajúcich sa veterinárnych liekov , okrem prílohy – do 31. 10.2005,</w:t>
      </w:r>
    </w:p>
    <w:p w:rsidR="007E7996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smernicu Komisie 2005/28/ES z 8. apríla 2005, ktorou sa ustanovujú zásady a podrobné usmernenia pre správnu klinickú prax týkajúcu sa  skúmaných liekov humánnej medicíny, ako aj  požiadavky na povolenie výroby alebo dovozu takýchto liekov – do 29.1.2006,</w:t>
      </w:r>
    </w:p>
    <w:p w:rsidR="007E7996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smernicu Komisie 2005/61/ES z 30. septembra 2005 o vykonávaní smernice Európskeho parlamentu a Rady 2002/98/ES, pokiaľ ide o požiadavky na sledovanie krvi a oznamovanie závažných nežiaducich reakcií a udalostí – do 31.8.2006,</w:t>
      </w:r>
    </w:p>
    <w:p w:rsidR="007E7996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smernicu Komisie 2005/62/ES z 30. septembra 2005 o vykonávaní smernice Európskeho parlamentu a Rady 2002/98/ES, pokiaľ ide o normy a špecifikácie spoločenstva súvisiace so systémom kvality v transfúznych zariadeniach – do 31.8.2006.</w:t>
      </w:r>
    </w:p>
    <w:p w:rsidR="007E7996">
      <w:pPr>
        <w:pStyle w:val="BodyTextIndent"/>
        <w:ind w:left="0" w:firstLine="540"/>
        <w:rPr>
          <w:rFonts w:ascii="Times New Roman" w:hAnsi="Times New Roman" w:cs="Times New Roman"/>
        </w:rPr>
      </w:pPr>
    </w:p>
    <w:p w:rsidR="007E7996">
      <w:pPr>
        <w:pStyle w:val="BodyTextIndent"/>
        <w:spacing w:line="240" w:lineRule="auto"/>
        <w:ind w:left="0" w:firstLine="53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Slovenská republika listom ministra zdravotníctva č. z31760/204-OLP z 30.4.2004 prostredníctvom Stáleho zastúpenia SR pri EÚ listom č. 4782/2004BESM1 zo 17.5.2004 požiadala európskeho komisára DG Enterprise and Industry p. Liikanena o poskytnutie 4-ročného prechodného obdobia vzťahujúceho sa na ochranu údajov podľa ustanovení smernice č. 2004/27/ES.  Listom generálneho riaditeľa DG Enterprise and Industry p. Reichenbacha č. ENTR/F2/SVDS/D(24272) zo dňa 29.9.2005 veľvyslancovi Slovenskej republiky pri EÚ p. Šefčovičovi bola žiadosť Slovenskej republiky zamietnutá s odôvodnením, že požiadavka na poskytnutie 4-ročného prechodného obdobia nie je dostatočne oprávnená.</w:t>
      </w:r>
    </w:p>
    <w:p w:rsidR="007E7996">
      <w:pPr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Zamietnutie žiadosti po vyše jednom roku od predloženia žiadosti a tesne pred dátumom nadobudnutia účinnosti novej farmaceutickej legislatívy, je založené na analýze vykonanej nezávislým poradcom určeným Komisiou.</w:t>
      </w:r>
    </w:p>
    <w:p w:rsidR="007E7996">
      <w:pPr>
        <w:pStyle w:val="BodyTextIndent"/>
        <w:spacing w:line="240" w:lineRule="auto"/>
        <w:ind w:left="0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Slovenská republika sa voči zamietnutiu žiadosti o poskytnutie 4-ročného prechodného obdobia vzťahujúceho sa na ochranu údajov podľa ustanovení smernice č. 2004/27/ES odvolala a požiadala o možnosť ďalších rokovaní v tejto veci. Sporná záležitosť nie je doteraz uzavretá</w:t>
      </w:r>
      <w:r>
        <w:rPr>
          <w:rFonts w:ascii="Times New Roman" w:hAnsi="Times New Roman" w:cs="Times New Roman"/>
        </w:rPr>
        <w:t>.</w:t>
      </w:r>
    </w:p>
    <w:p w:rsidR="007E7996">
      <w:pPr>
        <w:pStyle w:val="BodyTextIndent"/>
        <w:spacing w:line="240" w:lineRule="auto"/>
        <w:ind w:left="0" w:firstLine="539"/>
        <w:rPr>
          <w:rFonts w:ascii="Times New Roman" w:hAnsi="Times New Roman" w:cs="Times New Roman"/>
        </w:rPr>
      </w:pPr>
    </w:p>
    <w:p w:rsidR="007E7996">
      <w:pPr>
        <w:pStyle w:val="BodyTextIndent"/>
        <w:spacing w:line="240" w:lineRule="auto"/>
        <w:ind w:left="0" w:firstLine="539"/>
        <w:rPr>
          <w:rFonts w:ascii="Times New Roman" w:hAnsi="Times New Roman" w:cs="Times New Roman"/>
        </w:rPr>
      </w:pPr>
    </w:p>
    <w:p w:rsidR="007E7996">
      <w:pPr>
        <w:pStyle w:val="BodyTextIndent"/>
        <w:spacing w:line="240" w:lineRule="auto"/>
        <w:ind w:left="0" w:firstLine="539"/>
        <w:rPr>
          <w:rFonts w:ascii="Times New Roman" w:hAnsi="Times New Roman" w:cs="Times New Roman"/>
        </w:rPr>
      </w:pPr>
    </w:p>
    <w:p w:rsidR="007E7996">
      <w:pPr>
        <w:pStyle w:val="BodyTextIndent"/>
        <w:spacing w:line="240" w:lineRule="auto"/>
        <w:ind w:left="0" w:firstLine="539"/>
        <w:rPr>
          <w:rFonts w:ascii="Times New Roman" w:hAnsi="Times New Roman" w:cs="Times New Roman"/>
        </w:rPr>
      </w:pPr>
    </w:p>
    <w:p w:rsidR="007E7996">
      <w:pPr>
        <w:pStyle w:val="BodyTex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konanie proti Slovenskej republike o porušení Zmluvy o založení Európskych spoločenstiev podľa čl. 226 až 228 Zmluvy o založení Európskych spoločenstiev v platnom znení bolo začaté formálnym oznámením Európskej komisie zo dňa 20. decembra 2006, z dôvodu nesprávnej implementácie smernice 2001/83/ES (posledná zmena a doplnenie – smernica 2004/27/ES) – porušenie čl. 8, čl. 10 ods. 1, čl. 10 ods. 5 a čl. 26 uvedenej smernice.</w:t>
      </w:r>
    </w:p>
    <w:p w:rsidR="007E7996">
      <w:pPr>
        <w:pStyle w:val="BodyTex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smernice uvedené v bode 3 písm. b) sú čiastočne prebrané v 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 zákone č. 140/1998 Z. z. o liekoch a zdravotníckych pomôckach, o zmene zákona č. 455/1991 Zb. o  živnostenskom podnikaní (živnostenský zákon) v znení neskorších predpisov a o zmene a doplnení zákona Národnej rady Slovenskej republiky č. 220/1996 Z. z. o reklame v znení neskorších predpisov,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vo vyhláške MZ SR č. 274/1998 Z. z. o požiadavkách na správnu výrobnú prax a správnu veľkodistribučnú prax v znení vyhlášky č. 261/2005 Z. z.,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vo výnose MZ SR z 22. júla 1998 o farmaceutickom skúšaní a toxikologicko-farmakologickom skúšaní (oznámenie č.  275/1998 Z. z.),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vo vyhláške MZ SR č. 518/2001 Z. z., ktorou sa ustanovujú podrobnosti o registrácii liekov,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vo vyhláške MZ SR č. 239/2004 Z. z. o požiadavkách na klinické skúšanie a správnu klinickú prax,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vo vyhláške MZ SR č. 333/2005 Z. z., o požiadavkách na správnu prax prípravy transfúznych liekov,</w:t>
      </w:r>
    </w:p>
    <w:p w:rsidR="007E7996">
      <w:pPr>
        <w:pStyle w:val="BodyText"/>
        <w:numPr>
          <w:ilvl w:val="1"/>
          <w:numId w:val="1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vo vyhláške MZ SR č. 507/2005 Z. z., ktorou sa upravujú podrobnosti o povoľovaní terapeutického použitia hromadne vyrábaných liekov, ktoré nepodliehajú registrácii, a podrobnosti o ich úhrade na základe verejného zdravotného poistenia.</w:t>
      </w:r>
    </w:p>
    <w:p w:rsidR="007E7996">
      <w:pPr>
        <w:pStyle w:val="BodyText"/>
        <w:tabs>
          <w:tab w:val="left" w:pos="1080"/>
        </w:tabs>
        <w:spacing w:line="240" w:lineRule="auto"/>
        <w:ind w:left="540"/>
        <w:rPr>
          <w:rFonts w:ascii="Times New Roman" w:hAnsi="Times New Roman" w:cs="Times New Roman"/>
        </w:rPr>
      </w:pPr>
    </w:p>
    <w:p w:rsidR="007E7996">
      <w:pPr>
        <w:pStyle w:val="BodyText3"/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Stupeň zlučiteľnosti návrhu zákona s právom Európskych spoločenstiev a Európskej únie</w:t>
      </w:r>
    </w:p>
    <w:p w:rsidR="007E7996">
      <w:pPr>
        <w:pStyle w:val="BodyTextIndent"/>
        <w:spacing w:line="240" w:lineRule="auto"/>
        <w:ind w:left="540" w:hanging="1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so smernicou Európskeho parlamentu a Rady 2004/24/ES z 31. marca 2004,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ktorou sa mení a dopĺňa smernica 2001/83/ES ustanovujúca zákonník spoločenstva o liekoch na humánne použitie o tradičné rastlinné lieky – úplný,</w:t>
      </w:r>
    </w:p>
    <w:p w:rsidR="007E7996">
      <w:pPr>
        <w:pStyle w:val="BodyTextIndent"/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>- so smernicou Európskeho parlamentu a Rady 2004/27/ES z 31. marca 2004,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ktorou sa mení a dopĺňa smernica 2001/83/ES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o právnych predpisoch spoločenstva týkajúcich sa liekov na humánne použitie, okrem prílohy - úplný,</w:t>
      </w:r>
    </w:p>
    <w:p w:rsidR="007E7996">
      <w:pPr>
        <w:pStyle w:val="BodyTextIndent"/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so smernicou Európskeho parlamentu a Rady 2004/28/ES z 31. marca 2004,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ktorou sa mení a dopĺňa smernica 2001/82/ES o právnych predpisoch spoločenstva týkajúcich sa veterinárnych liekov , okrem prílohy - úplný,</w:t>
      </w:r>
    </w:p>
    <w:p w:rsidR="007E7996">
      <w:pPr>
        <w:pStyle w:val="BodyTextIndent"/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so smernicou Komisie 2005/28/ES z 8. apríla 2005, ktorou sa ustanovujú zásady a podrobné usmernenia pre správnu klinickú prax týkajúcu sa  skúmaných liekov humánnej medicíny, ako aj  požiadavky na povolenie výroby alebo dovozu takýchto liekov - úplný,</w:t>
      </w:r>
    </w:p>
    <w:p w:rsidR="007E7996">
      <w:pPr>
        <w:pStyle w:val="BodyTextIndent"/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so smernicou Komisie 2005/61/ES z 30. septembra 2005 o vykonávaní smernice Európskeho parlamentu a Rady 2002/98/ES, pokiaľ ide o požiadavky na sledovanie krvi a oznamovanie závažných nežiaducich reakcií a udalostí – úplný </w:t>
      </w:r>
    </w:p>
    <w:p w:rsidR="007E7996">
      <w:pPr>
        <w:pStyle w:val="BodyTextIndent"/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so smernicou Komisie 2005/62/ES z 30. septembra 2005 o vykonávaní smernice Európskeho parlamentu a Rady 2002/98/ES, pokiaľ ide o normy a špecifikácie spoločenstva súvisiace so systémom kvality v transfúznych zariadeniach – úplný.</w:t>
      </w:r>
    </w:p>
    <w:p w:rsidR="007E7996">
      <w:pPr>
        <w:pStyle w:val="BodyText"/>
        <w:spacing w:line="240" w:lineRule="auto"/>
        <w:ind w:left="540" w:hanging="1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E7996">
      <w:pPr>
        <w:autoSpaceDE/>
        <w:autoSpaceDN/>
        <w:rPr>
          <w:rFonts w:ascii="Times New Roman" w:hAnsi="Times New Roman" w:cs="Times New Roman"/>
          <w:b/>
          <w:bCs/>
        </w:rPr>
      </w:pPr>
    </w:p>
    <w:p w:rsidR="007E7996">
      <w:pPr>
        <w:autoSpaceDE/>
        <w:autoSpaceDN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6. Gestor</w:t>
      </w:r>
      <w:r>
        <w:rPr>
          <w:rFonts w:ascii="Times New Roman" w:hAnsi="Times New Roman" w:cs="Times New Roman"/>
          <w:b/>
        </w:rPr>
        <w:t xml:space="preserve"> (spolupracujúce rezorty)</w:t>
      </w:r>
    </w:p>
    <w:p w:rsidR="007E7996">
      <w:pPr>
        <w:autoSpaceDE/>
        <w:autoSpaceDN/>
        <w:rPr>
          <w:rFonts w:ascii="Times New Roman" w:hAnsi="Times New Roman" w:cs="Times New Roman"/>
          <w:b/>
        </w:rPr>
      </w:pPr>
    </w:p>
    <w:p w:rsidR="007E7996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Predkladateľom zákona sú poslaneci Národnej rady Slovenskej republiky.</w:t>
      </w:r>
    </w:p>
    <w:p w:rsidR="007E7996">
      <w:pPr>
        <w:rPr>
          <w:rFonts w:ascii="Times New Roman" w:hAnsi="Times New Roman" w:cs="Times New Roman"/>
          <w:b/>
          <w:bCs/>
        </w:rPr>
      </w:pPr>
    </w:p>
    <w:p w:rsidR="007E7996">
      <w:pPr>
        <w:rPr>
          <w:rFonts w:ascii="Times New Roman" w:hAnsi="Times New Roman" w:cs="Times New Roman"/>
          <w:b/>
          <w:bCs/>
        </w:rPr>
      </w:pPr>
    </w:p>
    <w:p w:rsidR="007E7996">
      <w:pPr>
        <w:rPr>
          <w:rFonts w:ascii="Times New Roman" w:hAnsi="Times New Roman" w:cs="Times New Roman"/>
          <w:b/>
          <w:bCs/>
        </w:rPr>
      </w:pPr>
    </w:p>
    <w:p w:rsidR="007E7996">
      <w:pPr>
        <w:pStyle w:val="Heading1"/>
        <w:rPr>
          <w:rFonts w:ascii="Times New Roman" w:hAnsi="Times New Roman" w:cs="Times New Roman"/>
          <w:lang w:val="cs-CZ" w:eastAsia="cs-CZ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pStyle w:val="Heading1"/>
        <w:rPr>
          <w:rFonts w:ascii="Times New Roman" w:hAnsi="Times New Roman" w:cs="Times New Roman"/>
          <w:lang w:val="cs-CZ" w:eastAsia="cs-CZ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rPr>
          <w:rFonts w:ascii="Times New Roman" w:hAnsi="Times New Roman" w:cs="Times New Roman"/>
        </w:rPr>
      </w:pPr>
    </w:p>
    <w:p w:rsidR="007E7996">
      <w:pPr>
        <w:pStyle w:val="Heading4"/>
        <w:rPr>
          <w:rFonts w:ascii="Times New Roman" w:hAnsi="Times New Roman" w:cs="Times New Roman"/>
        </w:rPr>
      </w:pPr>
    </w:p>
    <w:p w:rsidR="007E7996">
      <w:pPr>
        <w:pStyle w:val="Heading4"/>
        <w:rPr>
          <w:rFonts w:ascii="Times New Roman" w:hAnsi="Times New Roman" w:cs="Times New Roman"/>
        </w:rPr>
      </w:pPr>
    </w:p>
    <w:p w:rsidR="007E7996">
      <w:pPr>
        <w:jc w:val="both"/>
        <w:rPr>
          <w:rFonts w:ascii="Times New Roman" w:hAnsi="Times New Roman" w:cs="Times New Roman"/>
          <w:sz w:val="22"/>
          <w:lang w:val="sk-SK"/>
        </w:rPr>
      </w:pPr>
    </w:p>
    <w:p w:rsidR="007E7996">
      <w:pPr>
        <w:jc w:val="both"/>
        <w:rPr>
          <w:rFonts w:ascii="Times New Roman" w:hAnsi="Times New Roman" w:cs="Times New Roman"/>
          <w:sz w:val="22"/>
          <w:lang w:val="sk-SK"/>
        </w:rPr>
      </w:pPr>
    </w:p>
    <w:p w:rsidR="007E7996">
      <w:pPr>
        <w:ind w:firstLine="708"/>
        <w:jc w:val="both"/>
        <w:rPr>
          <w:rFonts w:ascii="Times New Roman" w:hAnsi="Times New Roman" w:cs="Times New Roman"/>
          <w:sz w:val="22"/>
          <w:lang w:val="sk-SK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ind w:left="360" w:hanging="360"/>
        <w:rPr>
          <w:rFonts w:ascii="Times New Roman" w:hAnsi="Times New Roman" w:cs="Times New Roman"/>
          <w:lang w:val="sk-SK"/>
        </w:rPr>
      </w:pPr>
    </w:p>
    <w:p w:rsidR="007E7996">
      <w:pPr>
        <w:ind w:left="360" w:hanging="360"/>
        <w:rPr>
          <w:rFonts w:ascii="Times New Roman" w:hAnsi="Times New Roman" w:cs="Times New Roman"/>
          <w:lang w:val="sk-SK"/>
        </w:rPr>
      </w:pPr>
    </w:p>
    <w:p w:rsidR="007E7996">
      <w:pPr>
        <w:ind w:left="360" w:hanging="360"/>
        <w:rPr>
          <w:rFonts w:ascii="Times New Roman" w:hAnsi="Times New Roman" w:cs="Times New Roman"/>
          <w:lang w:val="sk-SK"/>
        </w:rPr>
      </w:pPr>
    </w:p>
    <w:p w:rsidR="007E7996">
      <w:pPr>
        <w:ind w:left="360" w:hanging="360"/>
        <w:rPr>
          <w:rFonts w:ascii="Times New Roman" w:hAnsi="Times New Roman" w:cs="Times New Roman"/>
          <w:lang w:val="sk-SK"/>
        </w:rPr>
      </w:pPr>
    </w:p>
    <w:p w:rsidR="007E7996">
      <w:pPr>
        <w:ind w:left="360" w:hanging="360"/>
        <w:rPr>
          <w:rFonts w:ascii="Times New Roman" w:hAnsi="Times New Roman" w:cs="Times New Roman"/>
          <w:lang w:val="sk-SK"/>
        </w:rPr>
      </w:pPr>
    </w:p>
    <w:p w:rsidR="007E7996">
      <w:pPr>
        <w:pStyle w:val="Heading3"/>
        <w:ind w:left="0" w:firstLine="0"/>
        <w:rPr>
          <w:rFonts w:ascii="Times New Roman" w:hAnsi="Times New Roman" w:cs="Times New Roman"/>
          <w:b w:val="0"/>
          <w:bCs w:val="0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p w:rsidR="007E7996">
      <w:pPr>
        <w:rPr>
          <w:rFonts w:ascii="Times New Roman" w:hAnsi="Times New Roman" w:cs="Times New Roman"/>
          <w:lang w:val="sk-SK"/>
        </w:rPr>
      </w:pPr>
    </w:p>
    <w:sectPr>
      <w:pgSz w:w="11906" w:h="16838"/>
      <w:pgMar w:top="1438" w:right="1417" w:bottom="0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F0F6F0"/>
    <w:lvl w:ilvl="0">
      <w:start w:val="0"/>
      <w:numFmt w:val="decimal"/>
      <w:lvlText w:val="*"/>
      <w:lvlJc w:val="left"/>
      <w:pPr>
        <w:ind w:left="0"/>
      </w:pPr>
    </w:lvl>
  </w:abstractNum>
  <w:abstractNum w:abstractNumId="1">
    <w:nsid w:val="0B3C3CF3"/>
    <w:multiLevelType w:val="multilevel"/>
    <w:tmpl w:val="6850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6"/>
      <w:numFmt w:val="decimal"/>
      <w:lvlText w:val="(%4)"/>
      <w:lvlJc w:val="left"/>
      <w:pPr>
        <w:tabs>
          <w:tab w:val="num" w:pos="3090"/>
        </w:tabs>
        <w:ind w:left="3090" w:hanging="57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333E6"/>
    <w:multiLevelType w:val="hybridMultilevel"/>
    <w:tmpl w:val="6FD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C64B2"/>
    <w:multiLevelType w:val="hybridMultilevel"/>
    <w:tmpl w:val="7A0A6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E4AB3"/>
    <w:multiLevelType w:val="hybridMultilevel"/>
    <w:tmpl w:val="32AC35E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95"/>
      </w:p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7952DC7"/>
    <w:multiLevelType w:val="hybridMultilevel"/>
    <w:tmpl w:val="F8543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6EB201C0"/>
    <w:multiLevelType w:val="hybridMultilevel"/>
    <w:tmpl w:val="0B60DE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D515BE"/>
    <w:multiLevelType w:val="hybridMultilevel"/>
    <w:tmpl w:val="C9BA60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0"/>
    <w:lvlOverride w:ilvl="0">
      <w:lvl w:ilvl="0">
        <w:start w:val="0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/>
          <w:rtl w:val="0"/>
        </w:rPr>
      </w:lvl>
    </w:lvlOverride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E79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lang w:val="sk-SK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 w:cs="Arial"/>
      <w:b/>
      <w:bCs/>
      <w:u w:val="single"/>
      <w:lang w:val="sk-SK"/>
    </w:rPr>
  </w:style>
  <w:style w:type="paragraph" w:styleId="Heading3">
    <w:name w:val="heading 3"/>
    <w:basedOn w:val="Normal"/>
    <w:next w:val="Normal"/>
    <w:qFormat/>
    <w:pPr>
      <w:keepNext/>
      <w:ind w:left="360" w:hanging="360"/>
      <w:jc w:val="left"/>
      <w:outlineLvl w:val="2"/>
    </w:pPr>
    <w:rPr>
      <w:b/>
      <w:bCs/>
      <w:lang w:val="sk-SK"/>
    </w:rPr>
  </w:style>
  <w:style w:type="paragraph" w:styleId="Heading4">
    <w:name w:val="heading 4"/>
    <w:basedOn w:val="Normal"/>
    <w:next w:val="Normal"/>
    <w:qFormat/>
    <w:pPr>
      <w:keepNext/>
      <w:ind w:left="360" w:hanging="360"/>
      <w:jc w:val="center"/>
      <w:outlineLvl w:val="3"/>
    </w:pPr>
    <w:rPr>
      <w:b/>
      <w:bCs/>
      <w:lang w:val="sk-SK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b/>
      <w:sz w:val="28"/>
      <w:szCs w:val="22"/>
      <w:lang w:val="sk-SK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sz w:val="22"/>
      <w:lang w:val="sk-SK"/>
    </w:rPr>
  </w:style>
  <w:style w:type="paragraph" w:styleId="Heading7">
    <w:name w:val="heading 7"/>
    <w:basedOn w:val="Normal"/>
    <w:next w:val="Normal"/>
    <w:qFormat/>
    <w:pPr>
      <w:keepNext/>
      <w:ind w:left="360" w:hanging="360"/>
      <w:jc w:val="center"/>
      <w:outlineLvl w:val="6"/>
    </w:pPr>
    <w:rPr>
      <w:b/>
      <w:bCs/>
      <w:sz w:val="22"/>
      <w:lang w:val="sk-SK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  <w:lang w:val="sk-SK"/>
    </w:rPr>
  </w:style>
  <w:style w:type="paragraph" w:styleId="Heading9">
    <w:name w:val="heading 9"/>
    <w:basedOn w:val="Normal"/>
    <w:next w:val="Normal"/>
    <w:qFormat/>
    <w:pPr>
      <w:keepNext/>
      <w:autoSpaceDE/>
      <w:autoSpaceDN/>
      <w:spacing w:before="120"/>
      <w:jc w:val="both"/>
      <w:outlineLvl w:val="8"/>
    </w:pPr>
    <w:rPr>
      <w:rFonts w:ascii="Book Antiqua" w:hAnsi="Book Antiqua"/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overflowPunct w:val="0"/>
      <w:autoSpaceDE/>
      <w:autoSpaceDN/>
      <w:spacing w:line="360" w:lineRule="auto"/>
      <w:jc w:val="both"/>
      <w:textAlignment w:val="baseline"/>
    </w:pPr>
    <w:rPr>
      <w:rFonts w:ascii="Arial" w:hAnsi="Arial" w:cs="Arial"/>
      <w:lang w:val="sk-SK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sk-SK"/>
    </w:rPr>
  </w:style>
  <w:style w:type="paragraph" w:styleId="BodyTextIndent">
    <w:name w:val="Body Text Indent"/>
    <w:basedOn w:val="Normal"/>
    <w:pPr>
      <w:spacing w:line="360" w:lineRule="auto"/>
      <w:ind w:left="567" w:hanging="567"/>
      <w:jc w:val="both"/>
    </w:pPr>
    <w:rPr>
      <w:rFonts w:ascii="Bookman Old Style" w:hAnsi="Bookman Old Style" w:cs="Arial"/>
      <w:color w:val="0000FF"/>
      <w:lang w:val="sk-SK"/>
    </w:rPr>
  </w:style>
  <w:style w:type="paragraph" w:styleId="BodyTextIndent3">
    <w:name w:val="Body Text Indent 3"/>
    <w:basedOn w:val="Normal"/>
    <w:pPr>
      <w:spacing w:line="360" w:lineRule="auto"/>
      <w:ind w:left="540" w:hanging="540"/>
      <w:jc w:val="both"/>
    </w:pPr>
    <w:rPr>
      <w:rFonts w:ascii="Bookman Old Style" w:hAnsi="Bookman Old Style" w:cs="Arial"/>
      <w:lang w:val="sk-SK"/>
    </w:rPr>
  </w:style>
  <w:style w:type="paragraph" w:styleId="BodyTextIndent2">
    <w:name w:val="Body Text Indent 2"/>
    <w:basedOn w:val="Normal"/>
    <w:pPr>
      <w:spacing w:line="360" w:lineRule="auto"/>
      <w:ind w:left="426" w:hanging="426"/>
      <w:jc w:val="both"/>
    </w:pPr>
    <w:rPr>
      <w:rFonts w:ascii="Bookman Old Style" w:hAnsi="Bookman Old Style" w:cs="Arial"/>
      <w:lang w:val="sk-SK"/>
    </w:rPr>
  </w:style>
  <w:style w:type="paragraph" w:styleId="BodyText2">
    <w:name w:val="Body Text 2"/>
    <w:basedOn w:val="Normal"/>
    <w:pPr>
      <w:jc w:val="left"/>
    </w:pPr>
    <w:rPr>
      <w:b/>
      <w:bCs/>
      <w:sz w:val="22"/>
      <w:lang w:val="sk-SK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sk-SK"/>
    </w:rPr>
  </w:style>
  <w:style w:type="paragraph" w:styleId="BodyText3">
    <w:name w:val="Body Text 3"/>
    <w:basedOn w:val="Normal"/>
    <w:pPr>
      <w:spacing w:after="120"/>
      <w:jc w:val="both"/>
    </w:pPr>
    <w:rPr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754</TotalTime>
  <Pages>9</Pages>
  <Words>2547</Words>
  <Characters>14523</Characters>
  <Application>Microsoft Office Word</Application>
  <DocSecurity>0</DocSecurity>
  <Lines>0</Lines>
  <Paragraphs>0</Paragraphs>
  <ScaleCrop>false</ScaleCrop>
  <Company>FNM SR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kincesova</dc:creator>
  <cp:lastModifiedBy>gaspjarm</cp:lastModifiedBy>
  <cp:revision>33</cp:revision>
  <cp:lastPrinted>2007-02-27T12:50:00Z</cp:lastPrinted>
  <dcterms:created xsi:type="dcterms:W3CDTF">2006-12-29T11:28:00Z</dcterms:created>
  <dcterms:modified xsi:type="dcterms:W3CDTF">2007-03-02T13:01:00Z</dcterms:modified>
</cp:coreProperties>
</file>