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b/>
          <w:sz w:val="24"/>
        </w:rPr>
      </w:pPr>
      <w:r>
        <w:rPr>
          <w:b/>
          <w:sz w:val="24"/>
        </w:rPr>
        <w:t>VLÁDA SLOVENSKEJ REPUBLIKY</w:t>
      </w:r>
    </w:p>
    <w:p>
      <w:pPr>
        <w:pStyle w:val="BodyTextIndent"/>
        <w:ind w:left="60"/>
        <w:jc w:val="both"/>
      </w:pPr>
      <w:r>
        <w:pict>
          <v:line id="_x0000_s1025" style="position:absolute;z-index:251659264" from="1.15pt,6.65pt" to="469.15pt,6.65pt"/>
        </w:pict>
      </w: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  <w:r>
        <w:pict>
          <v:line id="_x0000_s1026" style="position:absolute;z-index:251658240" from="1.15pt,0.05pt" to="1.15pt,0.05pt"/>
        </w:pict>
      </w:r>
    </w:p>
    <w:p>
      <w:pPr>
        <w:pStyle w:val="BodyTextIndent"/>
        <w:ind w:left="60"/>
        <w:jc w:val="both"/>
      </w:pPr>
      <w:r>
        <w:t xml:space="preserve">Materiál na rokovanie </w:t>
        <w:tab/>
        <w:tab/>
        <w:tab/>
        <w:tab/>
        <w:tab/>
        <w:tab/>
        <w:tab/>
        <w:t xml:space="preserve">Číslo: </w:t>
        <w:tab/>
        <w:t>UV-1276/2007</w:t>
      </w:r>
    </w:p>
    <w:p>
      <w:pPr>
        <w:pStyle w:val="BodyTextIndent"/>
        <w:ind w:left="60"/>
        <w:jc w:val="both"/>
      </w:pPr>
      <w:r>
        <w:t>Národnej rady</w:t>
        <w:tab/>
        <w:tab/>
        <w:tab/>
        <w:tab/>
        <w:tab/>
        <w:tab/>
        <w:tab/>
        <w:tab/>
        <w:tab/>
        <w:tab/>
        <w:t>UV-2045/2007</w:t>
      </w:r>
    </w:p>
    <w:p>
      <w:pPr>
        <w:pStyle w:val="BodyTextIndent"/>
        <w:ind w:firstLine="60"/>
        <w:jc w:val="both"/>
        <w:rPr>
          <w:sz w:val="20"/>
        </w:rPr>
      </w:pPr>
      <w:r>
        <w:t>Slovenskej republiky</w:t>
      </w:r>
    </w:p>
    <w:p>
      <w:pPr>
        <w:pStyle w:val="BodyTextIndent"/>
        <w:jc w:val="both"/>
        <w:rPr>
          <w:sz w:val="20"/>
        </w:rPr>
      </w:pPr>
    </w:p>
    <w:p>
      <w:pPr>
        <w:pStyle w:val="BodyTextIndent"/>
        <w:jc w:val="both"/>
        <w:rPr>
          <w:sz w:val="20"/>
        </w:rPr>
      </w:pPr>
    </w:p>
    <w:p>
      <w:pPr>
        <w:pStyle w:val="BodyTextIndent"/>
        <w:jc w:val="both"/>
        <w:rPr>
          <w:sz w:val="20"/>
        </w:rPr>
      </w:pPr>
    </w:p>
    <w:p>
      <w:pPr>
        <w:pStyle w:val="BodyTextIndent"/>
        <w:jc w:val="both"/>
        <w:rPr>
          <w:sz w:val="20"/>
        </w:rPr>
      </w:pPr>
    </w:p>
    <w:p>
      <w:pPr>
        <w:pStyle w:val="BodyTextIndent"/>
        <w:ind w:left="60"/>
        <w:jc w:val="both"/>
        <w:rPr>
          <w:sz w:val="20"/>
        </w:rPr>
      </w:pPr>
    </w:p>
    <w:p>
      <w:pPr>
        <w:pStyle w:val="BodyTextIndent"/>
        <w:ind w:left="60"/>
        <w:rPr>
          <w:b/>
          <w:sz w:val="28"/>
        </w:rPr>
      </w:pPr>
      <w:r>
        <w:rPr>
          <w:b/>
          <w:sz w:val="28"/>
        </w:rPr>
        <w:t>200</w:t>
      </w:r>
    </w:p>
    <w:p>
      <w:pPr>
        <w:pStyle w:val="BodyTextIndent"/>
        <w:ind w:left="60"/>
        <w:rPr>
          <w:b/>
        </w:rPr>
      </w:pPr>
    </w:p>
    <w:p>
      <w:pPr>
        <w:pStyle w:val="BodyTextIndent"/>
        <w:ind w:left="60"/>
        <w:rPr>
          <w:b/>
          <w:sz w:val="28"/>
        </w:rPr>
      </w:pPr>
      <w:r>
        <w:rPr>
          <w:b/>
          <w:sz w:val="28"/>
        </w:rPr>
        <w:t>VLÁDNY NÁVRH</w:t>
      </w:r>
    </w:p>
    <w:p>
      <w:pPr>
        <w:pStyle w:val="BodyTextIndent"/>
        <w:jc w:val="left"/>
        <w:rPr>
          <w:b/>
        </w:rPr>
      </w:pPr>
    </w:p>
    <w:p>
      <w:pPr>
        <w:pStyle w:val="BodyTextIndent"/>
        <w:jc w:val="left"/>
        <w:rPr>
          <w:b/>
        </w:rPr>
      </w:pPr>
    </w:p>
    <w:p>
      <w:pPr>
        <w:pStyle w:val="Heading2"/>
        <w:tabs>
          <w:tab w:val="clear" w:pos="4253"/>
        </w:tabs>
        <w:spacing w:before="0" w:after="0"/>
        <w:rPr>
          <w:caps w:val="0"/>
        </w:rPr>
      </w:pPr>
      <w:r>
        <w:rPr>
          <w:caps w:val="0"/>
        </w:rPr>
        <w:t>Zákon</w:t>
      </w:r>
    </w:p>
    <w:p>
      <w:pPr>
        <w:rPr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z …….. 2007,</w:t>
      </w:r>
    </w:p>
    <w:p>
      <w:pPr>
        <w:jc w:val="center"/>
        <w:rPr>
          <w:sz w:val="24"/>
        </w:rPr>
      </w:pPr>
    </w:p>
    <w:p>
      <w:pPr>
        <w:pStyle w:val="BodyTextIndent"/>
        <w:ind w:left="60"/>
        <w:rPr>
          <w:b/>
        </w:rPr>
      </w:pPr>
      <w:r>
        <w:rPr>
          <w:b/>
        </w:rPr>
        <w:t xml:space="preserve">ktorým sa mení a dopĺňa zákon č. 469/2003 Z. z. o označeniach pôvodu výrobkov a zemepisných označeniach výrobkov a o zmene a doplnení niektorých zákonov a </w:t>
      </w:r>
    </w:p>
    <w:p>
      <w:pPr>
        <w:pStyle w:val="BodyTextIndent"/>
        <w:ind w:left="60"/>
        <w:rPr>
          <w:b/>
        </w:rPr>
      </w:pPr>
      <w:r>
        <w:rPr>
          <w:b/>
        </w:rPr>
        <w:t xml:space="preserve">o doplnení zákona Národnej rady Slovenskej republiky č. 145/1995 Z. z. </w:t>
      </w:r>
    </w:p>
    <w:p>
      <w:pPr>
        <w:pStyle w:val="BodyTextIndent"/>
        <w:ind w:left="60"/>
        <w:rPr>
          <w:b/>
          <w:sz w:val="28"/>
        </w:rPr>
      </w:pPr>
      <w:r>
        <w:rPr>
          <w:b/>
        </w:rPr>
        <w:t>o správnych poplatkoch v znení neskorších predpisov</w:t>
      </w:r>
    </w:p>
    <w:p>
      <w:pPr>
        <w:pStyle w:val="BodyTextIndent"/>
        <w:ind w:left="60"/>
        <w:rPr>
          <w:sz w:val="40"/>
        </w:rPr>
      </w:pPr>
      <w:r>
        <w:rPr>
          <w:sz w:val="40"/>
        </w:rPr>
        <w:t>______________________________________________</w:t>
      </w:r>
    </w:p>
    <w:p>
      <w:pPr>
        <w:pStyle w:val="BodyTextIndent"/>
        <w:ind w:left="60"/>
        <w:rPr>
          <w:b/>
          <w:sz w:val="20"/>
        </w:rPr>
      </w:pPr>
    </w:p>
    <w:p>
      <w:pPr>
        <w:pStyle w:val="BodyTextIndent"/>
        <w:ind w:left="60"/>
        <w:jc w:val="both"/>
        <w:rPr>
          <w:sz w:val="20"/>
        </w:rPr>
      </w:pPr>
    </w:p>
    <w:p>
      <w:pPr>
        <w:pStyle w:val="BodyTextIndent"/>
        <w:ind w:left="60"/>
        <w:jc w:val="both"/>
        <w:rPr>
          <w:b/>
          <w:u w:val="single"/>
        </w:rPr>
      </w:pPr>
      <w:r>
        <w:tab/>
        <w:tab/>
        <w:tab/>
        <w:tab/>
        <w:tab/>
        <w:tab/>
        <w:tab/>
        <w:tab/>
      </w:r>
      <w:r>
        <w:rPr>
          <w:b/>
          <w:u w:val="single"/>
        </w:rPr>
        <w:t>Návrh uznesenia:</w:t>
      </w:r>
    </w:p>
    <w:p>
      <w:pPr>
        <w:pStyle w:val="BodyTextIndent"/>
        <w:ind w:left="60"/>
        <w:jc w:val="both"/>
        <w:rPr>
          <w:u w:val="single"/>
        </w:rPr>
      </w:pPr>
    </w:p>
    <w:p>
      <w:pPr>
        <w:pStyle w:val="BodyTextIndent"/>
        <w:ind w:left="60"/>
        <w:jc w:val="both"/>
      </w:pPr>
      <w:r>
        <w:tab/>
        <w:tab/>
        <w:tab/>
        <w:tab/>
        <w:tab/>
        <w:tab/>
        <w:tab/>
        <w:tab/>
        <w:t>Národná rada Slovenskej republiky</w:t>
      </w:r>
    </w:p>
    <w:p>
      <w:pPr>
        <w:pStyle w:val="BodyTextIndent"/>
        <w:ind w:left="60"/>
        <w:jc w:val="both"/>
      </w:pPr>
      <w:r>
        <w:tab/>
        <w:tab/>
        <w:tab/>
        <w:tab/>
        <w:tab/>
        <w:tab/>
        <w:tab/>
        <w:tab/>
        <w:t>s c h v a ľ u j e</w:t>
      </w:r>
    </w:p>
    <w:p>
      <w:pPr>
        <w:pStyle w:val="BodyTextIndent"/>
        <w:ind w:left="60"/>
        <w:jc w:val="both"/>
      </w:pPr>
      <w:r>
        <w:tab/>
        <w:tab/>
        <w:tab/>
        <w:tab/>
        <w:tab/>
        <w:tab/>
        <w:tab/>
        <w:tab/>
        <w:t xml:space="preserve">vládny návrh zákona, ktorým sa </w:t>
      </w:r>
    </w:p>
    <w:p>
      <w:pPr>
        <w:pStyle w:val="BodyTextIndent"/>
        <w:ind w:left="60"/>
        <w:jc w:val="both"/>
      </w:pPr>
      <w:r>
        <w:tab/>
        <w:tab/>
        <w:tab/>
        <w:tab/>
        <w:tab/>
        <w:tab/>
        <w:tab/>
        <w:tab/>
        <w:t>mení a dopĺňa zákon č. 469/2003 Z. z.</w:t>
      </w:r>
    </w:p>
    <w:p>
      <w:pPr>
        <w:pStyle w:val="BodyTextIndent"/>
        <w:ind w:left="60"/>
        <w:jc w:val="both"/>
      </w:pPr>
      <w:r>
        <w:tab/>
        <w:tab/>
        <w:tab/>
        <w:tab/>
        <w:tab/>
        <w:tab/>
        <w:tab/>
        <w:tab/>
        <w:t>o označeniach pôvodu výrobkov a</w:t>
      </w:r>
    </w:p>
    <w:p>
      <w:pPr>
        <w:pStyle w:val="BodyTextIndent"/>
        <w:ind w:left="60"/>
        <w:jc w:val="both"/>
      </w:pPr>
      <w:r>
        <w:tab/>
        <w:tab/>
        <w:tab/>
        <w:tab/>
        <w:tab/>
        <w:tab/>
        <w:tab/>
        <w:tab/>
        <w:t>zemepisných označeniach vý</w:t>
      </w:r>
      <w:r>
        <w:t>robkov a</w:t>
      </w:r>
    </w:p>
    <w:p>
      <w:pPr>
        <w:pStyle w:val="BodyTextIndent"/>
        <w:ind w:left="60"/>
        <w:jc w:val="both"/>
      </w:pPr>
      <w:r>
        <w:tab/>
        <w:tab/>
        <w:tab/>
        <w:tab/>
        <w:tab/>
        <w:tab/>
        <w:tab/>
        <w:tab/>
        <w:t>o zmene a doplnení niektorých zákonov</w:t>
      </w:r>
    </w:p>
    <w:p>
      <w:pPr>
        <w:pStyle w:val="BodyTextIndent"/>
        <w:ind w:left="60"/>
        <w:jc w:val="both"/>
      </w:pPr>
      <w:r>
        <w:tab/>
        <w:tab/>
        <w:tab/>
        <w:tab/>
        <w:tab/>
        <w:tab/>
        <w:tab/>
        <w:tab/>
        <w:t>a o doplnení zákona Národnej rady</w:t>
      </w:r>
    </w:p>
    <w:p>
      <w:pPr>
        <w:pStyle w:val="BodyTextIndent"/>
        <w:ind w:left="60"/>
        <w:jc w:val="both"/>
      </w:pPr>
      <w:r>
        <w:tab/>
        <w:tab/>
        <w:tab/>
        <w:tab/>
        <w:tab/>
        <w:tab/>
        <w:tab/>
        <w:tab/>
        <w:t>Slovenskej republiky č. 145/1995 Z. z.</w:t>
      </w:r>
    </w:p>
    <w:p>
      <w:pPr>
        <w:pStyle w:val="BodyTextIndent"/>
        <w:ind w:left="60"/>
        <w:jc w:val="both"/>
      </w:pPr>
      <w:r>
        <w:tab/>
        <w:tab/>
        <w:tab/>
        <w:tab/>
        <w:tab/>
        <w:tab/>
        <w:tab/>
        <w:tab/>
        <w:t>o správnych poplatkoch v znení</w:t>
      </w:r>
    </w:p>
    <w:p>
      <w:pPr>
        <w:pStyle w:val="BodyTextIndent"/>
        <w:ind w:left="60"/>
        <w:jc w:val="both"/>
      </w:pPr>
      <w:r>
        <w:tab/>
        <w:tab/>
        <w:tab/>
        <w:tab/>
        <w:tab/>
        <w:tab/>
        <w:tab/>
        <w:tab/>
        <w:t>neskorších predpisov</w:t>
      </w:r>
    </w:p>
    <w:p>
      <w:pPr>
        <w:pStyle w:val="BodyTextIndent"/>
        <w:ind w:left="60"/>
        <w:jc w:val="both"/>
      </w:pPr>
      <w:r>
        <w:tab/>
        <w:tab/>
        <w:tab/>
        <w:tab/>
        <w:tab/>
        <w:tab/>
        <w:tab/>
        <w:tab/>
      </w:r>
    </w:p>
    <w:p>
      <w:pPr>
        <w:pStyle w:val="BodyTextIndent"/>
        <w:jc w:val="both"/>
        <w:rPr>
          <w:b/>
          <w:u w:val="single"/>
        </w:rPr>
      </w:pPr>
      <w:r>
        <w:rPr>
          <w:b/>
          <w:u w:val="single"/>
        </w:rPr>
        <w:t>Predkladá:</w:t>
      </w:r>
    </w:p>
    <w:p>
      <w:pPr>
        <w:pStyle w:val="BodyTextIndent"/>
        <w:ind w:left="60"/>
        <w:jc w:val="both"/>
        <w:rPr>
          <w:u w:val="single"/>
        </w:rPr>
      </w:pPr>
    </w:p>
    <w:p>
      <w:pPr>
        <w:pStyle w:val="BodyTextIndent"/>
        <w:jc w:val="both"/>
      </w:pPr>
      <w:r>
        <w:t>Robert Fico</w:t>
      </w:r>
    </w:p>
    <w:p>
      <w:pPr>
        <w:pStyle w:val="BodyTextIndent"/>
        <w:jc w:val="both"/>
      </w:pPr>
      <w:r>
        <w:t>predseda vl</w:t>
      </w:r>
      <w:r>
        <w:t>ády</w:t>
      </w:r>
    </w:p>
    <w:p>
      <w:pPr>
        <w:pStyle w:val="BodyTextIndent"/>
        <w:jc w:val="both"/>
      </w:pPr>
      <w:r>
        <w:t>Slovenskej republiky</w:t>
      </w:r>
    </w:p>
    <w:p>
      <w:pPr>
        <w:pStyle w:val="BodyTextIndent"/>
        <w:jc w:val="both"/>
      </w:pPr>
    </w:p>
    <w:p>
      <w:pPr>
        <w:pStyle w:val="BodyTextIndent"/>
        <w:jc w:val="both"/>
      </w:pPr>
    </w:p>
    <w:p>
      <w:pPr>
        <w:pStyle w:val="BodyTextIndent"/>
      </w:pPr>
      <w:r>
        <w:t>Bratislava  február 2007</w:t>
      </w:r>
    </w:p>
    <w:sectPr>
      <w:pgSz w:w="11906" w:h="16838"/>
      <w:pgMar w:top="1417" w:right="849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3A87" w:usb1="00000000" w:usb2="00000000" w:usb3="00000000" w:csb0="000000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00003A87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center" w:pos="4253"/>
      </w:tabs>
      <w:spacing w:before="60" w:after="80"/>
      <w:jc w:val="center"/>
      <w:outlineLvl w:val="1"/>
    </w:pPr>
    <w:rPr>
      <w:b/>
      <w:caps/>
      <w:sz w:val="24"/>
      <w:lang w:val="sk-SK" w:eastAsia="en-US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jc w:val="center"/>
    </w:pPr>
    <w:rPr>
      <w:sz w:val="24"/>
      <w:lang w:val="sk-SK"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Pages>1</Pages>
  <Words>155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VLÁDA SLOVENSKEJ REPUBLIKY</vt:lpstr>
    </vt:vector>
  </TitlesOfParts>
  <Company>upv sr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Mikulicova</dc:creator>
  <cp:lastModifiedBy>Ica1</cp:lastModifiedBy>
  <cp:revision>9</cp:revision>
  <cp:lastPrinted>2007-02-01T12:48:00Z</cp:lastPrinted>
  <dcterms:created xsi:type="dcterms:W3CDTF">2007-01-25T06:46:00Z</dcterms:created>
  <dcterms:modified xsi:type="dcterms:W3CDTF">2007-02-01T12:48:00Z</dcterms:modified>
</cp:coreProperties>
</file>