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5CE" w:rsidP="009225CE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9225CE" w:rsidRPr="00A64CB1" w:rsidP="009225CE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 xml:space="preserve">  ÚSTAVNOPRÁVNY VÝBOR</w:t>
      </w:r>
    </w:p>
    <w:p w:rsidR="009225CE" w:rsidP="009225CE">
      <w:pPr>
        <w:spacing w:before="120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  <w:b/>
        </w:rPr>
        <w:t>NÁRODNEJ RADY SLOVENSKEJ REPUBLIKY</w:t>
      </w:r>
      <w:r w:rsidRPr="00A64CB1">
        <w:rPr>
          <w:rFonts w:ascii="Times New Roman" w:hAnsi="Times New Roman" w:cs="Times New Roman"/>
        </w:rPr>
        <w:tab/>
      </w:r>
    </w:p>
    <w:p w:rsidR="009225CE" w:rsidRPr="00A64CB1" w:rsidP="009225CE">
      <w:pPr>
        <w:spacing w:before="120"/>
        <w:rPr>
          <w:rFonts w:ascii="Times New Roman" w:hAnsi="Times New Roman" w:cs="Times New Roman"/>
        </w:rPr>
      </w:pPr>
    </w:p>
    <w:p w:rsidR="009225CE" w:rsidRPr="00A64CB1" w:rsidP="009225CE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A64CB1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 w:rsidR="005C6947">
        <w:rPr>
          <w:rFonts w:ascii="Times New Roman" w:hAnsi="Times New Roman" w:cs="Times New Roman"/>
        </w:rPr>
        <w:t>5</w:t>
      </w:r>
      <w:r w:rsidRPr="00A64CB1">
        <w:rPr>
          <w:rFonts w:ascii="Times New Roman" w:hAnsi="Times New Roman" w:cs="Times New Roman"/>
        </w:rPr>
        <w:t>. schôdza</w:t>
      </w:r>
    </w:p>
    <w:p w:rsidR="003517EF" w:rsidP="009225CE">
      <w:pPr>
        <w:spacing w:before="120"/>
        <w:rPr>
          <w:rFonts w:ascii="Times New Roman" w:hAnsi="Times New Roman" w:cs="Times New Roman"/>
        </w:rPr>
      </w:pPr>
      <w:r w:rsidRPr="00A64CB1" w:rsidR="009225CE"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9225CE" w:rsidRPr="00A64CB1" w:rsidP="009225CE">
      <w:pPr>
        <w:spacing w:before="120"/>
        <w:rPr>
          <w:rFonts w:ascii="Times New Roman" w:hAnsi="Times New Roman" w:cs="Times New Roman"/>
          <w:lang w:eastAsia="en-US"/>
        </w:rPr>
      </w:pPr>
      <w:r w:rsidRPr="00A64CB1">
        <w:rPr>
          <w:rFonts w:ascii="Times New Roman" w:hAnsi="Times New Roman" w:cs="Times New Roman"/>
        </w:rPr>
        <w:tab/>
        <w:tab/>
      </w:r>
    </w:p>
    <w:p w:rsidR="006E01C6" w:rsidP="009225CE"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  <w:r w:rsidR="00CB005B">
        <w:rPr>
          <w:rFonts w:ascii="Times New Roman" w:hAnsi="Times New Roman" w:cs="Times New Roman"/>
          <w:sz w:val="36"/>
          <w:lang w:eastAsia="en-US"/>
        </w:rPr>
        <w:t>26</w:t>
      </w:r>
    </w:p>
    <w:p w:rsidR="009225CE" w:rsidRPr="00A64CB1" w:rsidP="009225CE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64CB1">
        <w:rPr>
          <w:rFonts w:ascii="Times New Roman" w:hAnsi="Times New Roman" w:cs="Times New Roman"/>
        </w:rPr>
        <w:t xml:space="preserve"> </w:t>
      </w:r>
      <w:r w:rsidRPr="00A64CB1">
        <w:rPr>
          <w:rFonts w:ascii="Times New Roman" w:hAnsi="Times New Roman" w:cs="Times New Roman"/>
          <w:b/>
        </w:rPr>
        <w:t>U z n e s e n i e</w:t>
      </w:r>
    </w:p>
    <w:p w:rsidR="009225CE" w:rsidRPr="00A64CB1" w:rsidP="009225CE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64CB1">
        <w:rPr>
          <w:rFonts w:ascii="Times New Roman" w:hAnsi="Times New Roman" w:cs="Times New Roman"/>
        </w:rPr>
        <w:t xml:space="preserve"> </w:t>
      </w:r>
      <w:r w:rsidRPr="00A64CB1">
        <w:rPr>
          <w:rFonts w:ascii="Times New Roman" w:hAnsi="Times New Roman" w:cs="Times New Roman"/>
          <w:b/>
        </w:rPr>
        <w:t>Ústavnoprávneho výboru Národnej rady Slovenskej republiky</w:t>
      </w:r>
    </w:p>
    <w:p w:rsidR="009225CE" w:rsidRPr="00A64CB1" w:rsidP="009225CE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="00E51350">
        <w:rPr>
          <w:rFonts w:ascii="Times New Roman" w:hAnsi="Times New Roman" w:cs="Times New Roman"/>
          <w:b/>
        </w:rPr>
        <w:t>z</w:t>
      </w:r>
      <w:r w:rsidR="00C62E64">
        <w:rPr>
          <w:rFonts w:ascii="Times New Roman" w:hAnsi="Times New Roman" w:cs="Times New Roman"/>
          <w:b/>
        </w:rPr>
        <w:t> 11.</w:t>
      </w:r>
      <w:r w:rsidR="00E76E96">
        <w:rPr>
          <w:rFonts w:ascii="Times New Roman" w:hAnsi="Times New Roman" w:cs="Times New Roman"/>
          <w:b/>
        </w:rPr>
        <w:t xml:space="preserve">  </w:t>
      </w:r>
      <w:r w:rsidR="00963D66">
        <w:rPr>
          <w:rFonts w:ascii="Times New Roman" w:hAnsi="Times New Roman" w:cs="Times New Roman"/>
          <w:b/>
        </w:rPr>
        <w:t>októbra</w:t>
      </w:r>
      <w:r w:rsidRPr="00A64CB1">
        <w:rPr>
          <w:rFonts w:ascii="Times New Roman" w:hAnsi="Times New Roman" w:cs="Times New Roman"/>
          <w:b/>
        </w:rPr>
        <w:t xml:space="preserve"> 200</w:t>
      </w:r>
      <w:r w:rsidR="004F50E6">
        <w:rPr>
          <w:rFonts w:ascii="Times New Roman" w:hAnsi="Times New Roman" w:cs="Times New Roman"/>
          <w:b/>
        </w:rPr>
        <w:t>6</w:t>
      </w:r>
    </w:p>
    <w:p w:rsidR="009225CE" w:rsidRPr="00A64CB1" w:rsidP="009225CE">
      <w:pPr>
        <w:spacing w:before="120"/>
        <w:rPr>
          <w:rFonts w:ascii="Times New Roman" w:hAnsi="Times New Roman" w:cs="Times New Roman"/>
          <w:lang w:eastAsia="en-US"/>
        </w:rPr>
      </w:pPr>
    </w:p>
    <w:p w:rsidR="009225CE" w:rsidRPr="00A64CB1" w:rsidP="009225CE">
      <w:pPr>
        <w:spacing w:before="120"/>
        <w:rPr>
          <w:rFonts w:ascii="Times New Roman" w:hAnsi="Times New Roman" w:cs="Times New Roman"/>
          <w:b/>
          <w:lang w:eastAsia="en-US"/>
        </w:rPr>
      </w:pPr>
      <w:r w:rsidRPr="00A64CB1">
        <w:rPr>
          <w:rFonts w:ascii="Times New Roman" w:hAnsi="Times New Roman" w:cs="Times New Roman"/>
        </w:rPr>
        <w:tab/>
      </w:r>
      <w:r w:rsidRPr="00A64CB1">
        <w:rPr>
          <w:rFonts w:ascii="Times New Roman" w:hAnsi="Times New Roman" w:cs="Times New Roman"/>
          <w:b/>
        </w:rPr>
        <w:t>Ústavnoprávny výbor Národnej rady Slovenskej republiky</w:t>
      </w:r>
    </w:p>
    <w:p w:rsidR="009225CE" w:rsidRPr="00A64CB1" w:rsidP="009225CE">
      <w:pPr>
        <w:jc w:val="both"/>
        <w:rPr>
          <w:rFonts w:ascii="Times New Roman" w:hAnsi="Times New Roman" w:cs="Times New Roman"/>
        </w:rPr>
      </w:pPr>
    </w:p>
    <w:p w:rsidR="00793F7D" w:rsidRPr="00963D66" w:rsidP="009B084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963D66" w:rsidR="009225CE">
        <w:rPr>
          <w:rFonts w:ascii="Times New Roman" w:hAnsi="Times New Roman" w:cs="Times New Roman"/>
          <w:sz w:val="24"/>
          <w:lang w:val="sk-SK"/>
        </w:rPr>
        <w:t xml:space="preserve">     </w:t>
      </w:r>
      <w:r w:rsidRPr="00963D66" w:rsidR="006F6CEA">
        <w:rPr>
          <w:rFonts w:ascii="Times New Roman" w:hAnsi="Times New Roman" w:cs="Times New Roman"/>
          <w:sz w:val="24"/>
          <w:lang w:val="sk-SK"/>
        </w:rPr>
        <w:t xml:space="preserve"> </w:t>
        <w:tab/>
      </w:r>
      <w:r w:rsidRPr="00963D66" w:rsidR="009225CE">
        <w:rPr>
          <w:rFonts w:ascii="Times New Roman" w:hAnsi="Times New Roman" w:cs="Times New Roman"/>
          <w:sz w:val="24"/>
          <w:lang w:val="sk-SK"/>
        </w:rPr>
        <w:t xml:space="preserve">prerokoval </w:t>
      </w:r>
      <w:r w:rsidRPr="00963D66" w:rsidR="00963D66">
        <w:rPr>
          <w:rFonts w:ascii="Times New Roman" w:hAnsi="Times New Roman" w:cs="Times New Roman"/>
          <w:sz w:val="24"/>
          <w:lang w:val="sk-SK"/>
        </w:rPr>
        <w:t>návrh poslanc</w:t>
      </w:r>
      <w:r w:rsidR="008379C8">
        <w:rPr>
          <w:rFonts w:ascii="Times New Roman" w:hAnsi="Times New Roman" w:cs="Times New Roman"/>
          <w:sz w:val="24"/>
          <w:lang w:val="sk-SK"/>
        </w:rPr>
        <w:t>a</w:t>
      </w:r>
      <w:r w:rsidRPr="00963D66" w:rsidR="00963D66">
        <w:rPr>
          <w:rFonts w:ascii="Times New Roman" w:hAnsi="Times New Roman" w:cs="Times New Roman"/>
          <w:sz w:val="24"/>
          <w:lang w:val="sk-SK"/>
        </w:rPr>
        <w:t xml:space="preserve"> Národnej rady Slovenskej republiky </w:t>
      </w:r>
      <w:r w:rsidR="008379C8">
        <w:rPr>
          <w:rFonts w:ascii="Times New Roman" w:hAnsi="Times New Roman" w:cs="Times New Roman"/>
          <w:sz w:val="24"/>
          <w:lang w:val="sk-SK"/>
        </w:rPr>
        <w:t>Róberta Madeja na </w:t>
      </w:r>
      <w:r w:rsidRPr="00963D66" w:rsidR="00963D66">
        <w:rPr>
          <w:rFonts w:ascii="Times New Roman" w:hAnsi="Times New Roman" w:cs="Times New Roman"/>
          <w:sz w:val="24"/>
          <w:lang w:val="sk-SK"/>
        </w:rPr>
        <w:t>vydanie zákona,</w:t>
      </w:r>
      <w:r w:rsidRPr="00963D66" w:rsidR="00963D66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Pr="00963D66" w:rsidR="00963D66">
        <w:rPr>
          <w:rFonts w:ascii="Times New Roman" w:hAnsi="Times New Roman" w:cs="Times New Roman"/>
          <w:sz w:val="24"/>
          <w:lang w:val="sk-SK"/>
        </w:rPr>
        <w:t xml:space="preserve">ktorým sa mení a </w:t>
      </w:r>
      <w:r w:rsidRPr="00963D66" w:rsidR="00963D66">
        <w:rPr>
          <w:rFonts w:ascii="Times New Roman" w:hAnsi="Times New Roman" w:cs="Times New Roman"/>
          <w:sz w:val="24"/>
          <w:lang w:val="sk-SK"/>
        </w:rPr>
        <w:t>dopĺňa</w:t>
      </w:r>
      <w:r w:rsidRPr="00963D66" w:rsidR="00963D66">
        <w:rPr>
          <w:rFonts w:ascii="Times New Roman" w:hAnsi="Times New Roman" w:cs="Times New Roman"/>
          <w:b/>
          <w:sz w:val="24"/>
          <w:lang w:val="sk-SK"/>
        </w:rPr>
        <w:t xml:space="preserve"> zákon </w:t>
      </w:r>
      <w:r w:rsidR="008379C8">
        <w:rPr>
          <w:rFonts w:ascii="Times New Roman" w:hAnsi="Times New Roman" w:cs="Times New Roman"/>
          <w:b/>
          <w:sz w:val="24"/>
          <w:lang w:val="sk-SK"/>
        </w:rPr>
        <w:t>Národnej rady Slovenskej republiky č. 233</w:t>
      </w:r>
      <w:r w:rsidRPr="00963D66" w:rsidR="00963D66">
        <w:rPr>
          <w:rFonts w:ascii="Times New Roman" w:hAnsi="Times New Roman" w:cs="Times New Roman"/>
          <w:b/>
          <w:sz w:val="24"/>
          <w:lang w:val="sk-SK"/>
        </w:rPr>
        <w:t>/</w:t>
      </w:r>
      <w:r w:rsidR="008379C8">
        <w:rPr>
          <w:rFonts w:ascii="Times New Roman" w:hAnsi="Times New Roman" w:cs="Times New Roman"/>
          <w:b/>
          <w:sz w:val="24"/>
          <w:lang w:val="sk-SK"/>
        </w:rPr>
        <w:t>199</w:t>
      </w:r>
      <w:r w:rsidRPr="00963D66" w:rsidR="00963D66">
        <w:rPr>
          <w:rFonts w:ascii="Times New Roman" w:hAnsi="Times New Roman" w:cs="Times New Roman"/>
          <w:b/>
          <w:sz w:val="24"/>
          <w:lang w:val="sk-SK"/>
        </w:rPr>
        <w:t xml:space="preserve">5 Z. z. </w:t>
      </w:r>
      <w:r w:rsidR="008379C8">
        <w:rPr>
          <w:rFonts w:ascii="Times New Roman" w:hAnsi="Times New Roman" w:cs="Times New Roman"/>
          <w:b/>
          <w:sz w:val="24"/>
          <w:lang w:val="sk-SK"/>
        </w:rPr>
        <w:t xml:space="preserve">o súdnych exekútoroch a exekučnej činnosti (Exekučný poriadok) </w:t>
      </w:r>
      <w:r w:rsidR="008379C8">
        <w:rPr>
          <w:rFonts w:ascii="Times New Roman" w:hAnsi="Times New Roman" w:cs="Times New Roman"/>
          <w:sz w:val="24"/>
          <w:lang w:val="sk-SK"/>
        </w:rPr>
        <w:t xml:space="preserve">a o zmene a doplnení ďalších zákonov v znení neskorších predpisov </w:t>
      </w:r>
      <w:r w:rsidRPr="00963D66" w:rsidR="00963D66">
        <w:rPr>
          <w:rFonts w:ascii="Times New Roman" w:hAnsi="Times New Roman" w:cs="Times New Roman"/>
          <w:sz w:val="24"/>
          <w:lang w:val="sk-SK"/>
        </w:rPr>
        <w:t xml:space="preserve">(tlač </w:t>
      </w:r>
      <w:r w:rsidR="008379C8">
        <w:rPr>
          <w:rFonts w:ascii="Times New Roman" w:hAnsi="Times New Roman" w:cs="Times New Roman"/>
          <w:sz w:val="24"/>
          <w:lang w:val="sk-SK"/>
        </w:rPr>
        <w:t>50</w:t>
      </w:r>
      <w:r w:rsidRPr="00963D66" w:rsidR="00963D66">
        <w:rPr>
          <w:rFonts w:ascii="Times New Roman" w:hAnsi="Times New Roman" w:cs="Times New Roman"/>
          <w:sz w:val="24"/>
          <w:lang w:val="sk-SK"/>
        </w:rPr>
        <w:t xml:space="preserve">) </w:t>
      </w:r>
      <w:r w:rsidRPr="00963D66" w:rsidR="009B084B">
        <w:rPr>
          <w:rFonts w:ascii="Times New Roman" w:hAnsi="Times New Roman" w:cs="Times New Roman"/>
          <w:sz w:val="24"/>
          <w:lang w:val="sk-SK"/>
        </w:rPr>
        <w:t xml:space="preserve">a </w:t>
      </w:r>
    </w:p>
    <w:p w:rsidR="001D537F" w:rsidRPr="00963D66" w:rsidP="001D537F">
      <w:pPr>
        <w:pStyle w:val="TxBrp1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9225CE" w:rsidRPr="00963D66" w:rsidP="009225CE">
      <w:pPr>
        <w:pStyle w:val="TxBrp1"/>
        <w:spacing w:line="240" w:lineRule="auto"/>
        <w:ind w:left="0"/>
        <w:rPr>
          <w:rFonts w:ascii="Times New Roman" w:hAnsi="Times New Roman" w:cs="Times New Roman"/>
          <w:lang w:val="sk-SK"/>
        </w:rPr>
      </w:pPr>
      <w:r w:rsidRPr="00963D66">
        <w:rPr>
          <w:rFonts w:ascii="Times New Roman" w:hAnsi="Times New Roman" w:cs="Times New Roman"/>
          <w:lang w:val="sk-SK"/>
        </w:rPr>
        <w:tab/>
      </w:r>
    </w:p>
    <w:p w:rsidR="009225CE" w:rsidRPr="00A64CB1" w:rsidP="009225CE">
      <w:pPr>
        <w:pStyle w:val="TxBrp1"/>
        <w:spacing w:line="240" w:lineRule="auto"/>
        <w:ind w:left="0"/>
        <w:rPr>
          <w:rFonts w:ascii="Times New Roman" w:hAnsi="Times New Roman" w:cs="Times New Roman"/>
        </w:rPr>
      </w:pPr>
    </w:p>
    <w:p w:rsidR="009225CE" w:rsidRPr="0070294B" w:rsidP="009225CE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A64CB1">
        <w:rPr>
          <w:rFonts w:ascii="Times New Roman" w:hAnsi="Times New Roman" w:cs="Times New Roman"/>
          <w:b/>
        </w:rPr>
        <w:tab/>
        <w:t>A</w:t>
      </w:r>
      <w:r w:rsidRPr="0070294B">
        <w:rPr>
          <w:rFonts w:ascii="Times New Roman" w:hAnsi="Times New Roman" w:cs="Times New Roman"/>
          <w:b/>
        </w:rPr>
        <w:t>.   s ú h l a s í</w:t>
      </w:r>
      <w:r w:rsidRPr="0070294B">
        <w:rPr>
          <w:rFonts w:ascii="Times New Roman" w:hAnsi="Times New Roman" w:cs="Times New Roman"/>
        </w:rPr>
        <w:t xml:space="preserve"> </w:t>
      </w:r>
    </w:p>
    <w:p w:rsidR="009225CE" w:rsidRPr="0070294B" w:rsidP="009225CE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9225CE" w:rsidRPr="00312262" w:rsidP="006F6CEA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6F6CEA">
        <w:rPr>
          <w:rFonts w:ascii="Times New Roman" w:hAnsi="Times New Roman" w:cs="Times New Roman"/>
          <w:sz w:val="24"/>
        </w:rPr>
        <w:tab/>
        <w:tab/>
      </w:r>
      <w:r w:rsidRPr="001D537F">
        <w:rPr>
          <w:rFonts w:ascii="Times New Roman" w:hAnsi="Times New Roman" w:cs="Times New Roman"/>
          <w:sz w:val="24"/>
        </w:rPr>
        <w:t xml:space="preserve">s </w:t>
      </w:r>
      <w:r w:rsidRPr="00312262" w:rsidR="001D537F">
        <w:rPr>
          <w:rFonts w:ascii="Times New Roman" w:hAnsi="Times New Roman" w:cs="Times New Roman"/>
          <w:sz w:val="24"/>
        </w:rPr>
        <w:t>n</w:t>
      </w:r>
      <w:r w:rsidRPr="00312262" w:rsidR="001D537F">
        <w:rPr>
          <w:rFonts w:ascii="Times New Roman" w:hAnsi="Times New Roman" w:cs="Times New Roman"/>
          <w:sz w:val="24"/>
          <w:lang w:val="sk-SK"/>
        </w:rPr>
        <w:t xml:space="preserve">ávrhom </w:t>
      </w:r>
      <w:r w:rsidRPr="00312262" w:rsidR="00963D66">
        <w:rPr>
          <w:rFonts w:ascii="Times New Roman" w:hAnsi="Times New Roman" w:cs="Times New Roman"/>
          <w:sz w:val="24"/>
          <w:lang w:val="sk-SK"/>
        </w:rPr>
        <w:t>poslanc</w:t>
      </w:r>
      <w:r w:rsidRPr="00312262" w:rsidR="00467A68">
        <w:rPr>
          <w:rFonts w:ascii="Times New Roman" w:hAnsi="Times New Roman" w:cs="Times New Roman"/>
          <w:sz w:val="24"/>
          <w:lang w:val="sk-SK"/>
        </w:rPr>
        <w:t>a</w:t>
      </w:r>
      <w:r w:rsidRPr="00312262" w:rsidR="00963D66">
        <w:rPr>
          <w:rFonts w:ascii="Times New Roman" w:hAnsi="Times New Roman" w:cs="Times New Roman"/>
          <w:sz w:val="24"/>
          <w:lang w:val="sk-SK"/>
        </w:rPr>
        <w:t xml:space="preserve"> N</w:t>
      </w:r>
      <w:r w:rsidRPr="00312262" w:rsidR="00963D66">
        <w:rPr>
          <w:rFonts w:ascii="Times New Roman" w:hAnsi="Times New Roman" w:cs="Times New Roman"/>
          <w:sz w:val="24"/>
          <w:lang w:val="sk-SK"/>
        </w:rPr>
        <w:t xml:space="preserve">árodnej rady Slovenskej republiky </w:t>
      </w:r>
      <w:r w:rsidRPr="00312262" w:rsidR="00467A68">
        <w:rPr>
          <w:rFonts w:ascii="Times New Roman" w:hAnsi="Times New Roman" w:cs="Times New Roman"/>
          <w:sz w:val="24"/>
          <w:lang w:val="sk-SK"/>
        </w:rPr>
        <w:t>Róberta Madeja na vydanie zákona, ktorým sa mení a dopĺňa zákon Národnej rady Slovenskej republiky č. 233/1995 Z. z. o súdnych exekútoroch a exekučnej činnosti (Exekučný poriadok) a o zmene a doplnení ďalších zákonov v znení neskorších predpisov (tlač 50)</w:t>
      </w:r>
      <w:r w:rsidRPr="00312262" w:rsidR="001D537F">
        <w:rPr>
          <w:rFonts w:ascii="Times New Roman" w:hAnsi="Times New Roman" w:cs="Times New Roman"/>
          <w:sz w:val="24"/>
          <w:lang w:val="sk-SK"/>
        </w:rPr>
        <w:t xml:space="preserve">; </w:t>
      </w:r>
    </w:p>
    <w:p w:rsidR="00BF1E60" w:rsidRPr="00312262" w:rsidP="00BF1E60">
      <w:pPr>
        <w:rPr>
          <w:rFonts w:ascii="Times New Roman" w:hAnsi="Times New Roman" w:cs="Times New Roman"/>
        </w:rPr>
      </w:pPr>
    </w:p>
    <w:p w:rsidR="003517EF" w:rsidRPr="001D537F" w:rsidP="00BF1E60">
      <w:pPr>
        <w:rPr>
          <w:rFonts w:ascii="Times New Roman" w:hAnsi="Times New Roman" w:cs="Times New Roman"/>
        </w:rPr>
      </w:pPr>
    </w:p>
    <w:p w:rsidR="009225CE" w:rsidRPr="0070294B" w:rsidP="009225CE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70294B">
        <w:rPr>
          <w:rFonts w:ascii="Times New Roman" w:hAnsi="Times New Roman" w:cs="Times New Roman"/>
          <w:szCs w:val="24"/>
        </w:rPr>
        <w:t>B.   o d p o r ú č a</w:t>
      </w:r>
    </w:p>
    <w:p w:rsidR="009225CE" w:rsidRPr="0070294B" w:rsidP="009225CE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9225CE" w:rsidRPr="0070294B" w:rsidP="009225CE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70294B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9225CE" w:rsidRPr="0070294B" w:rsidP="009225CE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A3A6C" w:rsidP="009225CE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70294B" w:rsidR="009225CE">
        <w:rPr>
          <w:rFonts w:ascii="Times New Roman" w:hAnsi="Times New Roman" w:cs="Times New Roman"/>
          <w:sz w:val="24"/>
          <w:lang w:val="sk-SK"/>
        </w:rPr>
        <w:tab/>
        <w:tab/>
      </w:r>
      <w:r w:rsidRPr="00312262" w:rsidR="008122E1">
        <w:rPr>
          <w:rFonts w:ascii="Times New Roman" w:hAnsi="Times New Roman" w:cs="Times New Roman"/>
          <w:sz w:val="24"/>
          <w:lang w:val="sk-SK"/>
        </w:rPr>
        <w:t>n</w:t>
      </w:r>
      <w:r w:rsidRPr="00312262" w:rsidR="00963D66">
        <w:rPr>
          <w:rFonts w:ascii="Times New Roman" w:hAnsi="Times New Roman" w:cs="Times New Roman"/>
          <w:sz w:val="24"/>
          <w:lang w:val="sk-SK"/>
        </w:rPr>
        <w:t>ávrh poslanc</w:t>
      </w:r>
      <w:r w:rsidRPr="00312262" w:rsidR="00C7294F">
        <w:rPr>
          <w:rFonts w:ascii="Times New Roman" w:hAnsi="Times New Roman" w:cs="Times New Roman"/>
          <w:sz w:val="24"/>
          <w:lang w:val="sk-SK"/>
        </w:rPr>
        <w:t>a</w:t>
      </w:r>
      <w:r w:rsidRPr="00312262" w:rsidR="00963D66">
        <w:rPr>
          <w:rFonts w:ascii="Times New Roman" w:hAnsi="Times New Roman" w:cs="Times New Roman"/>
          <w:sz w:val="24"/>
          <w:lang w:val="sk-SK"/>
        </w:rPr>
        <w:t xml:space="preserve"> Národnej rady Slovenskej republiky </w:t>
      </w:r>
      <w:r w:rsidRPr="00312262" w:rsidR="00C7294F">
        <w:rPr>
          <w:rFonts w:ascii="Times New Roman" w:hAnsi="Times New Roman" w:cs="Times New Roman"/>
          <w:sz w:val="24"/>
          <w:lang w:val="sk-SK"/>
        </w:rPr>
        <w:t xml:space="preserve">Róberta Madeja </w:t>
      </w:r>
      <w:r w:rsidR="00312262">
        <w:rPr>
          <w:rFonts w:ascii="Times New Roman" w:hAnsi="Times New Roman" w:cs="Times New Roman"/>
          <w:sz w:val="24"/>
          <w:lang w:val="sk-SK"/>
        </w:rPr>
        <w:t>na </w:t>
      </w:r>
      <w:r w:rsidRPr="00312262" w:rsidR="00963D66">
        <w:rPr>
          <w:rFonts w:ascii="Times New Roman" w:hAnsi="Times New Roman" w:cs="Times New Roman"/>
          <w:sz w:val="24"/>
          <w:lang w:val="sk-SK"/>
        </w:rPr>
        <w:t xml:space="preserve">vydanie zákona, ktorým sa mení a dopĺňa </w:t>
      </w:r>
      <w:r w:rsidRPr="00312262" w:rsidR="00C7294F">
        <w:rPr>
          <w:rFonts w:ascii="Times New Roman" w:hAnsi="Times New Roman" w:cs="Times New Roman"/>
          <w:sz w:val="24"/>
          <w:lang w:val="sk-SK"/>
        </w:rPr>
        <w:t>zákon Národnej rady Slovenskej republiky č. 233/1995 Z. z. o súdnych exekútoroch a exekučnej činnosti (Exekučný poriadok) a o zmene a doplnení ďalších zákonov v znení neskorších predpisov (tlač 50</w:t>
      </w:r>
      <w:r w:rsidRPr="00963D66" w:rsidR="00C7294F">
        <w:rPr>
          <w:rFonts w:ascii="Times New Roman" w:hAnsi="Times New Roman" w:cs="Times New Roman"/>
          <w:sz w:val="24"/>
          <w:lang w:val="sk-SK"/>
        </w:rPr>
        <w:t xml:space="preserve">) </w:t>
      </w:r>
      <w:r w:rsidRPr="0070294B" w:rsidR="009225CE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70294B" w:rsidR="009225CE">
        <w:rPr>
          <w:rFonts w:ascii="Times New Roman" w:hAnsi="Times New Roman" w:cs="Times New Roman"/>
          <w:sz w:val="24"/>
          <w:lang w:val="sk-SK"/>
        </w:rPr>
        <w:t xml:space="preserve"> </w:t>
      </w:r>
      <w:r w:rsidR="00206240">
        <w:rPr>
          <w:rFonts w:ascii="Times New Roman" w:hAnsi="Times New Roman" w:cs="Times New Roman"/>
          <w:sz w:val="24"/>
          <w:lang w:val="sk-SK"/>
        </w:rPr>
        <w:t>so </w:t>
      </w:r>
      <w:r w:rsidR="00963D66">
        <w:rPr>
          <w:rFonts w:ascii="Times New Roman" w:hAnsi="Times New Roman" w:cs="Times New Roman"/>
          <w:sz w:val="24"/>
          <w:lang w:val="sk-SK"/>
        </w:rPr>
        <w:t xml:space="preserve">zmenami a doplnkami uvedenými v prílohe tohto uznesenia; </w:t>
      </w:r>
    </w:p>
    <w:p w:rsidR="000A3A6C" w:rsidRPr="0070294B" w:rsidP="009225CE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225CE" w:rsidRPr="0070294B" w:rsidP="009225CE">
      <w:pPr>
        <w:jc w:val="both"/>
        <w:rPr>
          <w:rFonts w:ascii="Times New Roman" w:hAnsi="Times New Roman" w:cs="Times New Roman"/>
          <w:b/>
        </w:rPr>
      </w:pPr>
    </w:p>
    <w:p w:rsidR="009225CE" w:rsidRPr="000276D5" w:rsidP="009225CE">
      <w:pPr>
        <w:pStyle w:val="kurz"/>
        <w:ind w:firstLine="0"/>
        <w:rPr>
          <w:rFonts w:ascii="Times New Roman" w:hAnsi="Times New Roman" w:cs="Times New Roman"/>
          <w:i w:val="0"/>
          <w:sz w:val="24"/>
        </w:rPr>
      </w:pPr>
    </w:p>
    <w:p w:rsidR="009225CE" w:rsidRPr="006C7E01" w:rsidP="009225CE">
      <w:pPr>
        <w:pStyle w:val="BodyText"/>
        <w:tabs>
          <w:tab w:val="left" w:pos="1021"/>
        </w:tabs>
        <w:rPr>
          <w:rFonts w:ascii="Times New Roman" w:hAnsi="Times New Roman" w:cs="Times New Roman"/>
          <w:b/>
        </w:rPr>
      </w:pPr>
      <w:r w:rsidRPr="006C7E01">
        <w:rPr>
          <w:rFonts w:ascii="Times New Roman" w:hAnsi="Times New Roman" w:cs="Times New Roman"/>
          <w:b/>
        </w:rPr>
        <w:tab/>
        <w:t>C.  p o v e r u j e</w:t>
      </w:r>
    </w:p>
    <w:p w:rsidR="009225CE" w:rsidRPr="006C7E01" w:rsidP="009225CE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9225CE" w:rsidRPr="006C7E01" w:rsidP="009225CE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ab/>
        <w:t xml:space="preserve">     </w:t>
      </w:r>
      <w:r w:rsidRPr="006C7E01">
        <w:rPr>
          <w:rFonts w:ascii="Times New Roman" w:hAnsi="Times New Roman" w:cs="Times New Roman"/>
        </w:rPr>
        <w:t xml:space="preserve">1. </w:t>
      </w:r>
      <w:r w:rsidR="000827DC">
        <w:rPr>
          <w:rFonts w:ascii="Times New Roman" w:hAnsi="Times New Roman" w:cs="Times New Roman"/>
        </w:rPr>
        <w:t xml:space="preserve"> </w:t>
      </w:r>
      <w:r w:rsidRPr="006C7E01">
        <w:rPr>
          <w:rFonts w:ascii="Times New Roman" w:hAnsi="Times New Roman" w:cs="Times New Roman"/>
        </w:rPr>
        <w:t>predsedu výboru, aby výsledky rokovania Ústavnoprávneho výboru Národnej rady Slovenskej republiky v druhom čítaní z</w:t>
      </w:r>
      <w:r w:rsidR="00D65C7D">
        <w:rPr>
          <w:rFonts w:ascii="Times New Roman" w:hAnsi="Times New Roman" w:cs="Times New Roman"/>
        </w:rPr>
        <w:t xml:space="preserve"> 11. </w:t>
      </w:r>
      <w:r w:rsidR="007832AC">
        <w:rPr>
          <w:rFonts w:ascii="Times New Roman" w:hAnsi="Times New Roman" w:cs="Times New Roman"/>
        </w:rPr>
        <w:t>októbra</w:t>
      </w:r>
      <w:r w:rsidRPr="006C7E01">
        <w:rPr>
          <w:rFonts w:ascii="Times New Roman" w:hAnsi="Times New Roman" w:cs="Times New Roman"/>
        </w:rPr>
        <w:t xml:space="preserve"> 200</w:t>
      </w:r>
      <w:r w:rsidR="00060449">
        <w:rPr>
          <w:rFonts w:ascii="Times New Roman" w:hAnsi="Times New Roman" w:cs="Times New Roman"/>
        </w:rPr>
        <w:t>6</w:t>
      </w:r>
      <w:r w:rsidRPr="006C7E01">
        <w:rPr>
          <w:rFonts w:ascii="Times New Roman" w:hAnsi="Times New Roman" w:cs="Times New Roman"/>
        </w:rPr>
        <w:t xml:space="preserve"> spolu s výsledkami rokovania ostatných výborov Národnej rady Slovenskej republiky spracoval do  písomnej spoločnej správy výborov Národnej rady Slovenskej republiky v súlade s § 79 ods. 1 zákona Národnej rady Slovenskej republiky o rokovacom poriadku Národnej rady Slovenskej republiky v znení neskorších predpisov a predložil ju na schválenie Ústavnoprávnemu výboru Národnej rady</w:t>
      </w:r>
      <w:r w:rsidRPr="006C7E01">
        <w:rPr>
          <w:rFonts w:ascii="Times New Roman" w:hAnsi="Times New Roman" w:cs="Times New Roman"/>
        </w:rPr>
        <w:t xml:space="preserve"> Slovenskej republiky ako gestorskému výboru, </w:t>
      </w:r>
    </w:p>
    <w:p w:rsidR="009225CE" w:rsidRPr="006C7E01" w:rsidP="009225CE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9225CE" w:rsidRPr="006C7E01" w:rsidP="009225CE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  <w:tab/>
        <w:t>2. spoločn</w:t>
      </w:r>
      <w:r w:rsidR="00385125">
        <w:rPr>
          <w:rFonts w:ascii="Times New Roman" w:hAnsi="Times New Roman" w:cs="Times New Roman"/>
        </w:rPr>
        <w:t>ú</w:t>
      </w:r>
      <w:r w:rsidRPr="006C7E01">
        <w:rPr>
          <w:rFonts w:ascii="Times New Roman" w:hAnsi="Times New Roman" w:cs="Times New Roman"/>
        </w:rPr>
        <w:t xml:space="preserve"> spravodaj</w:t>
      </w:r>
      <w:r w:rsidR="00385125">
        <w:rPr>
          <w:rFonts w:ascii="Times New Roman" w:hAnsi="Times New Roman" w:cs="Times New Roman"/>
        </w:rPr>
        <w:t>kyňu</w:t>
      </w:r>
      <w:r w:rsidRPr="006C7E01">
        <w:rPr>
          <w:rFonts w:ascii="Times New Roman" w:hAnsi="Times New Roman" w:cs="Times New Roman"/>
        </w:rPr>
        <w:t xml:space="preserve"> výborov Národnej rady Slovenskej republiky    </w:t>
      </w:r>
      <w:r w:rsidR="00385125">
        <w:rPr>
          <w:rFonts w:ascii="Times New Roman" w:hAnsi="Times New Roman" w:cs="Times New Roman"/>
          <w:b/>
        </w:rPr>
        <w:t>Katarínu Tóthovú</w:t>
      </w:r>
      <w:r w:rsidRPr="006C7E01">
        <w:rPr>
          <w:rFonts w:ascii="Times New Roman" w:hAnsi="Times New Roman" w:cs="Times New Roman"/>
          <w:b/>
          <w:bCs/>
        </w:rPr>
        <w:t>,</w:t>
      </w:r>
      <w:r w:rsidRPr="006C7E01">
        <w:rPr>
          <w:rFonts w:ascii="Times New Roman" w:hAnsi="Times New Roman" w:cs="Times New Roman"/>
        </w:rPr>
        <w:t xml:space="preserve"> aby v súlade s § 80 ods. 2 zákona Národnej rady Slovenskej republiky č.  350/1996 Z. z. o rokovacom poriadku Národne</w:t>
      </w:r>
      <w:r w:rsidRPr="006C7E01">
        <w:rPr>
          <w:rFonts w:ascii="Times New Roman" w:hAnsi="Times New Roman" w:cs="Times New Roman"/>
        </w:rPr>
        <w:t>j rady Slovenskej republiky v znení neskorších predpisov informoval</w:t>
      </w:r>
      <w:r w:rsidR="00385125">
        <w:rPr>
          <w:rFonts w:ascii="Times New Roman" w:hAnsi="Times New Roman" w:cs="Times New Roman"/>
        </w:rPr>
        <w:t>a</w:t>
      </w:r>
      <w:r w:rsidRPr="006C7E01">
        <w:rPr>
          <w:rFonts w:ascii="Times New Roman" w:hAnsi="Times New Roman" w:cs="Times New Roman"/>
        </w:rPr>
        <w:t xml:space="preserve"> o výsledku rokovania výborov Národnej rady Slovenskej republiky a aby odôvodnil</w:t>
      </w:r>
      <w:r w:rsidR="00385125">
        <w:rPr>
          <w:rFonts w:ascii="Times New Roman" w:hAnsi="Times New Roman" w:cs="Times New Roman"/>
        </w:rPr>
        <w:t>a</w:t>
      </w:r>
      <w:r w:rsidRPr="006C7E01">
        <w:rPr>
          <w:rFonts w:ascii="Times New Roman" w:hAnsi="Times New Roman" w:cs="Times New Roman"/>
        </w:rPr>
        <w:t xml:space="preserve"> návrh a stanovisko gestorského výboru k</w:t>
      </w:r>
      <w:r w:rsidR="00144F76">
        <w:rPr>
          <w:rFonts w:ascii="Times New Roman" w:hAnsi="Times New Roman" w:cs="Times New Roman"/>
        </w:rPr>
        <w:t xml:space="preserve">  </w:t>
      </w:r>
      <w:r w:rsidRPr="006C7E01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>ákona uvedené v spoločnej správe výborov Národnej rady Sl</w:t>
      </w:r>
      <w:r w:rsidRPr="006C7E01">
        <w:rPr>
          <w:rFonts w:ascii="Times New Roman" w:hAnsi="Times New Roman" w:cs="Times New Roman"/>
        </w:rPr>
        <w:t>ovenskej republiky na schôdzi Národnej rady Slovenskej republiky.</w:t>
      </w:r>
    </w:p>
    <w:p w:rsidR="009225CE" w:rsidRPr="006C7E01" w:rsidP="009225CE">
      <w:pPr>
        <w:rPr>
          <w:rFonts w:ascii="Times New Roman" w:hAnsi="Times New Roman" w:cs="Times New Roman"/>
        </w:rPr>
      </w:pPr>
    </w:p>
    <w:p w:rsidR="009225CE" w:rsidRPr="006C7E01" w:rsidP="009225CE">
      <w:pPr>
        <w:rPr>
          <w:rFonts w:ascii="Times New Roman" w:hAnsi="Times New Roman" w:cs="Times New Roman"/>
        </w:rPr>
      </w:pPr>
    </w:p>
    <w:p w:rsidR="009225CE" w:rsidRPr="006C7E01" w:rsidP="009225CE">
      <w:pPr>
        <w:rPr>
          <w:rFonts w:ascii="Times New Roman" w:hAnsi="Times New Roman" w:cs="Times New Roman"/>
        </w:rPr>
      </w:pPr>
    </w:p>
    <w:p w:rsidR="009225CE" w:rsidRPr="004524ED" w:rsidP="009225CE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6247BB" w:rsidRPr="007468B1" w:rsidP="006247BB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7D2E14" w:rsidP="006247BB">
      <w:pPr>
        <w:rPr>
          <w:rFonts w:ascii="Times New Roman" w:hAnsi="Times New Roman" w:cs="Times New Roman"/>
        </w:rPr>
      </w:pPr>
      <w:r w:rsidRPr="007468B1" w:rsidR="006247BB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    </w:t>
      </w:r>
      <w:r w:rsidR="001D0767">
        <w:rPr>
          <w:rFonts w:ascii="Times New Roman" w:hAnsi="Times New Roman" w:cs="Times New Roman"/>
        </w:rPr>
        <w:t xml:space="preserve">  </w:t>
      </w:r>
      <w:r w:rsidR="00295A14">
        <w:rPr>
          <w:rFonts w:ascii="Times New Roman" w:hAnsi="Times New Roman" w:cs="Times New Roman"/>
        </w:rPr>
        <w:t>Mojmír Mamojka</w:t>
      </w:r>
      <w:r>
        <w:rPr>
          <w:rFonts w:ascii="Times New Roman" w:hAnsi="Times New Roman" w:cs="Times New Roman"/>
        </w:rPr>
        <w:t xml:space="preserve"> </w:t>
      </w:r>
    </w:p>
    <w:p w:rsidR="006247BB" w:rsidRPr="007468B1" w:rsidP="006247BB">
      <w:pPr>
        <w:rPr>
          <w:rFonts w:ascii="Times New Roman" w:hAnsi="Times New Roman" w:cs="Times New Roman"/>
        </w:rPr>
      </w:pPr>
      <w:r w:rsidRPr="007468B1">
        <w:rPr>
          <w:rFonts w:ascii="Times New Roman" w:hAnsi="Times New Roman" w:cs="Times New Roman"/>
        </w:rPr>
        <w:tab/>
        <w:tab/>
        <w:tab/>
        <w:tab/>
        <w:tab/>
        <w:tab/>
        <w:t xml:space="preserve">    </w:t>
        <w:tab/>
        <w:t xml:space="preserve">  </w:t>
        <w:tab/>
        <w:t xml:space="preserve">                   </w:t>
      </w:r>
      <w:r w:rsidR="00295A14">
        <w:rPr>
          <w:rFonts w:ascii="Times New Roman" w:hAnsi="Times New Roman" w:cs="Times New Roman"/>
        </w:rPr>
        <w:t xml:space="preserve">    </w:t>
      </w:r>
      <w:r w:rsidRPr="007468B1">
        <w:rPr>
          <w:rFonts w:ascii="Times New Roman" w:hAnsi="Times New Roman" w:cs="Times New Roman"/>
        </w:rPr>
        <w:t>predseda výboru</w:t>
      </w:r>
    </w:p>
    <w:p w:rsidR="006247BB" w:rsidP="006247BB">
      <w:pPr>
        <w:rPr>
          <w:rFonts w:ascii="Times New Roman" w:hAnsi="Times New Roman" w:cs="Times New Roman"/>
        </w:rPr>
      </w:pPr>
    </w:p>
    <w:p w:rsidR="00B419D7" w:rsidP="00B419D7">
      <w:pPr>
        <w:rPr>
          <w:rFonts w:ascii="Times New Roman" w:hAnsi="Times New Roman" w:cs="Times New Roman"/>
        </w:rPr>
      </w:pPr>
      <w:r w:rsidR="00295A14">
        <w:rPr>
          <w:rFonts w:ascii="Times New Roman" w:hAnsi="Times New Roman" w:cs="Times New Roman"/>
        </w:rPr>
        <w:t>Jana Laššáková</w:t>
      </w:r>
    </w:p>
    <w:p w:rsidR="006247BB" w:rsidRPr="007468B1" w:rsidP="006247BB">
      <w:pPr>
        <w:rPr>
          <w:rFonts w:ascii="Times New Roman" w:hAnsi="Times New Roman" w:cs="Times New Roman"/>
        </w:rPr>
      </w:pPr>
      <w:r w:rsidR="00BA5B72">
        <w:rPr>
          <w:rFonts w:ascii="Times New Roman" w:hAnsi="Times New Roman" w:cs="Times New Roman"/>
        </w:rPr>
        <w:t xml:space="preserve"> </w:t>
      </w:r>
      <w:r w:rsidRPr="007468B1">
        <w:rPr>
          <w:rFonts w:ascii="Times New Roman" w:hAnsi="Times New Roman" w:cs="Times New Roman"/>
        </w:rPr>
        <w:t>overovateľ</w:t>
      </w:r>
      <w:r w:rsidR="00295A14">
        <w:rPr>
          <w:rFonts w:ascii="Times New Roman" w:hAnsi="Times New Roman" w:cs="Times New Roman"/>
        </w:rPr>
        <w:t>ka</w:t>
      </w:r>
    </w:p>
    <w:p w:rsidR="006247BB" w:rsidP="006247BB">
      <w:pPr>
        <w:rPr>
          <w:rFonts w:ascii="Times New Roman" w:hAnsi="Times New Roman" w:cs="Times New Roman"/>
        </w:rPr>
      </w:pPr>
    </w:p>
    <w:p w:rsidR="00185CD0" w:rsidP="009225CE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 w:rsidR="005E3B1B" w:rsidRPr="00A64CB1" w:rsidP="005E3B1B">
      <w:pPr>
        <w:pStyle w:val="Heading2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>P r í l o h a</w:t>
      </w:r>
    </w:p>
    <w:p w:rsidR="005E3B1B" w:rsidRPr="00A64CB1" w:rsidP="005E3B1B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A64CB1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5E3B1B" w:rsidP="005E3B1B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 xml:space="preserve">výboru Národnej rady SR č. </w:t>
      </w:r>
      <w:r w:rsidR="00CB005B">
        <w:rPr>
          <w:rFonts w:ascii="Times New Roman" w:hAnsi="Times New Roman" w:cs="Times New Roman"/>
          <w:b/>
        </w:rPr>
        <w:t xml:space="preserve"> 26</w:t>
      </w:r>
    </w:p>
    <w:p w:rsidR="005E3B1B" w:rsidRPr="00C05E4A" w:rsidP="005E3B1B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 11. októbra </w:t>
      </w:r>
      <w:r w:rsidRPr="00C05E4A">
        <w:rPr>
          <w:rFonts w:ascii="Times New Roman" w:hAnsi="Times New Roman" w:cs="Times New Roman"/>
          <w:b/>
        </w:rPr>
        <w:t>200</w:t>
      </w:r>
      <w:r>
        <w:rPr>
          <w:rFonts w:ascii="Times New Roman" w:hAnsi="Times New Roman" w:cs="Times New Roman"/>
          <w:b/>
        </w:rPr>
        <w:t>6</w:t>
      </w:r>
    </w:p>
    <w:p w:rsidR="005E3B1B" w:rsidRPr="00A64CB1" w:rsidP="005E3B1B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="00CB005B">
        <w:rPr>
          <w:rFonts w:ascii="Times New Roman" w:hAnsi="Times New Roman" w:cs="Times New Roman"/>
          <w:b/>
          <w:bCs/>
        </w:rPr>
        <w:t>____________________________</w:t>
      </w:r>
    </w:p>
    <w:p w:rsidR="005E3B1B" w:rsidRPr="00A64CB1" w:rsidP="005E3B1B">
      <w:pPr>
        <w:jc w:val="center"/>
        <w:rPr>
          <w:rFonts w:ascii="Times New Roman" w:hAnsi="Times New Roman" w:cs="Times New Roman"/>
          <w:lang w:eastAsia="en-US"/>
        </w:rPr>
      </w:pPr>
    </w:p>
    <w:p w:rsidR="005E3B1B" w:rsidP="005E3B1B">
      <w:pPr>
        <w:jc w:val="center"/>
        <w:rPr>
          <w:rFonts w:ascii="Times New Roman" w:hAnsi="Times New Roman" w:cs="Times New Roman"/>
          <w:lang w:eastAsia="en-US"/>
        </w:rPr>
      </w:pPr>
    </w:p>
    <w:p w:rsidR="005E3B1B" w:rsidRPr="00495CE1" w:rsidP="005E3B1B">
      <w:pPr>
        <w:pStyle w:val="Heading1"/>
        <w:jc w:val="center"/>
        <w:rPr>
          <w:rFonts w:ascii="Times New Roman" w:hAnsi="Times New Roman" w:cs="Times New Roman"/>
        </w:rPr>
      </w:pPr>
      <w:r w:rsidRPr="00495CE1">
        <w:rPr>
          <w:rFonts w:ascii="Times New Roman" w:hAnsi="Times New Roman" w:cs="Times New Roman"/>
        </w:rPr>
        <w:t>Pozmeňujúce a doplňujúce návrhy</w:t>
      </w:r>
    </w:p>
    <w:p w:rsidR="005E3B1B" w:rsidRPr="007873B5" w:rsidP="005E3B1B">
      <w:pPr>
        <w:jc w:val="both"/>
        <w:rPr>
          <w:rFonts w:ascii="Times New Roman" w:hAnsi="Times New Roman" w:cs="Times New Roman"/>
          <w:b/>
          <w:lang w:eastAsia="sk-SK"/>
        </w:rPr>
      </w:pPr>
    </w:p>
    <w:p w:rsidR="005E3B1B" w:rsidRPr="005E4BD5" w:rsidP="005E3B1B"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4"/>
          <w:lang w:val="sk-SK"/>
        </w:rPr>
      </w:pPr>
      <w:r w:rsidRPr="005E4BD5" w:rsidR="005E4BD5">
        <w:rPr>
          <w:rFonts w:ascii="Times New Roman" w:hAnsi="Times New Roman" w:cs="Times New Roman"/>
          <w:b/>
          <w:sz w:val="24"/>
          <w:lang w:val="sk-SK"/>
        </w:rPr>
        <w:t>k návrhu poslanca Národnej rady Slovenskej republiky Róberta Madeja na vydanie zákona, ktorým sa mení a dopĺňa zákon Národnej rady Slovenskej republiky č. 233/1995</w:t>
      </w:r>
      <w:r w:rsidRPr="005E4BD5" w:rsidR="005E4BD5">
        <w:rPr>
          <w:rFonts w:ascii="Times New Roman" w:hAnsi="Times New Roman" w:cs="Times New Roman"/>
          <w:b/>
          <w:sz w:val="24"/>
          <w:lang w:val="sk-SK"/>
        </w:rPr>
        <w:t xml:space="preserve"> Z. z. o súdnych exekútoroch a exekučnej činnosti (Exekučný poriadok) a o zmene a doplnení ďalších zákonov v znení neskorších predpisov (tlač 50) </w:t>
      </w:r>
    </w:p>
    <w:p w:rsidR="005E3B1B" w:rsidRPr="00201738" w:rsidP="005E3B1B">
      <w:pPr>
        <w:ind w:left="360" w:hanging="360"/>
        <w:jc w:val="center"/>
        <w:rPr>
          <w:rFonts w:ascii="Times New Roman" w:hAnsi="Times New Roman" w:cs="Times New Roman"/>
          <w:b/>
        </w:rPr>
      </w:pPr>
      <w:r w:rsidRPr="00201738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D62DF9" w:rsidP="00D62DF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20E2E" w:rsidRPr="00120E2E" w:rsidP="00D62DF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20E2E" w:rsidP="00120E2E">
      <w:pPr>
        <w:jc w:val="both"/>
        <w:rPr>
          <w:rFonts w:ascii="Times New Roman" w:hAnsi="Times New Roman" w:cs="Times New Roman"/>
          <w:b/>
        </w:rPr>
      </w:pPr>
      <w:r w:rsidRPr="00120E2E" w:rsidR="00D62DF9">
        <w:rPr>
          <w:rFonts w:ascii="Times New Roman" w:hAnsi="Times New Roman" w:cs="Times New Roman"/>
          <w:b/>
          <w:sz w:val="28"/>
          <w:szCs w:val="28"/>
          <w:lang w:eastAsia="en-US"/>
        </w:rPr>
        <w:t>K čl. I</w:t>
      </w:r>
    </w:p>
    <w:p w:rsidR="00D62DF9" w:rsidRPr="00120E2E" w:rsidP="00D62DF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62DF9" w:rsidP="00D62DF9">
      <w:pPr>
        <w:pStyle w:val="BodyText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bod znie:</w:t>
      </w:r>
      <w:r w:rsidRPr="003C3A1F">
        <w:rPr>
          <w:rFonts w:ascii="Times New Roman" w:hAnsi="Times New Roman" w:cs="Times New Roman"/>
          <w:szCs w:val="28"/>
        </w:rPr>
        <w:t xml:space="preserve"> </w:t>
      </w:r>
    </w:p>
    <w:p w:rsidR="00D62DF9" w:rsidP="00D62DF9">
      <w:pPr>
        <w:pStyle w:val="BodyText2"/>
        <w:rPr>
          <w:rFonts w:ascii="Times New Roman" w:hAnsi="Times New Roman" w:cs="Times New Roman"/>
          <w:szCs w:val="28"/>
        </w:rPr>
      </w:pPr>
      <w:r w:rsidRPr="003C3A1F">
        <w:rPr>
          <w:rFonts w:ascii="Times New Roman" w:hAnsi="Times New Roman" w:cs="Times New Roman"/>
          <w:szCs w:val="28"/>
        </w:rPr>
        <w:t>„</w:t>
      </w:r>
      <w:r>
        <w:rPr>
          <w:rFonts w:ascii="Times New Roman" w:hAnsi="Times New Roman" w:cs="Times New Roman"/>
          <w:szCs w:val="28"/>
        </w:rPr>
        <w:t xml:space="preserve">1. V § 29 sa za slovo „predpis </w:t>
      </w:r>
      <w:smartTag w:uri="urn:schemas-microsoft-com:office:smarttags" w:element="metricconverter">
        <w:smartTagPr>
          <w:attr w:name="ProductID" w:val="3f"/>
        </w:smartTagPr>
        <w:r>
          <w:rPr>
            <w:rFonts w:ascii="Times New Roman" w:hAnsi="Times New Roman" w:cs="Times New Roman"/>
            <w:szCs w:val="28"/>
          </w:rPr>
          <w:t>3f</w:t>
        </w:r>
      </w:smartTag>
      <w:r>
        <w:rPr>
          <w:rFonts w:ascii="Times New Roman" w:hAnsi="Times New Roman" w:cs="Times New Roman"/>
          <w:szCs w:val="28"/>
        </w:rPr>
        <w:t>)“ vkladajú slová „alebo tento zákon“.</w:t>
      </w:r>
    </w:p>
    <w:p w:rsidR="00D62DF9" w:rsidP="00D62DF9">
      <w:pPr>
        <w:pStyle w:val="BodyText2"/>
        <w:rPr>
          <w:rFonts w:ascii="Times New Roman" w:hAnsi="Times New Roman" w:cs="Times New Roman"/>
          <w:szCs w:val="28"/>
        </w:rPr>
      </w:pPr>
    </w:p>
    <w:p w:rsidR="00D62DF9" w:rsidRPr="00780502" w:rsidP="00D62DF9">
      <w:pPr>
        <w:pStyle w:val="BodyText2"/>
        <w:ind w:left="3540"/>
        <w:rPr>
          <w:rFonts w:ascii="Times New Roman" w:hAnsi="Times New Roman" w:cs="Times New Roman"/>
          <w:szCs w:val="28"/>
        </w:rPr>
      </w:pPr>
      <w:r w:rsidRPr="00780502">
        <w:rPr>
          <w:rFonts w:ascii="Times New Roman" w:hAnsi="Times New Roman" w:cs="Times New Roman"/>
          <w:szCs w:val="28"/>
        </w:rPr>
        <w:t>Ide o legislatívno-technick</w:t>
      </w:r>
      <w:r w:rsidR="00121246">
        <w:rPr>
          <w:rFonts w:ascii="Times New Roman" w:hAnsi="Times New Roman" w:cs="Times New Roman"/>
          <w:szCs w:val="28"/>
        </w:rPr>
        <w:t>ú</w:t>
      </w:r>
      <w:r w:rsidRPr="0078050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úpravu</w:t>
      </w:r>
      <w:r w:rsidRPr="00780502">
        <w:rPr>
          <w:rFonts w:ascii="Times New Roman" w:hAnsi="Times New Roman" w:cs="Times New Roman"/>
          <w:szCs w:val="28"/>
        </w:rPr>
        <w:t>, ktor</w:t>
      </w:r>
      <w:r w:rsidR="00121246">
        <w:rPr>
          <w:rFonts w:ascii="Times New Roman" w:hAnsi="Times New Roman" w:cs="Times New Roman"/>
          <w:szCs w:val="28"/>
        </w:rPr>
        <w:t>á</w:t>
      </w:r>
      <w:r w:rsidRPr="00780502">
        <w:rPr>
          <w:rFonts w:ascii="Times New Roman" w:hAnsi="Times New Roman" w:cs="Times New Roman"/>
          <w:szCs w:val="28"/>
        </w:rPr>
        <w:t xml:space="preserve"> odstraňuj</w:t>
      </w:r>
      <w:r w:rsidR="00121246">
        <w:rPr>
          <w:rFonts w:ascii="Times New Roman" w:hAnsi="Times New Roman" w:cs="Times New Roman"/>
          <w:szCs w:val="28"/>
        </w:rPr>
        <w:t>e</w:t>
      </w:r>
      <w:r w:rsidRPr="00780502">
        <w:rPr>
          <w:rFonts w:ascii="Times New Roman" w:hAnsi="Times New Roman" w:cs="Times New Roman"/>
          <w:szCs w:val="28"/>
        </w:rPr>
        <w:t xml:space="preserve"> nejednoznačnos</w:t>
      </w:r>
      <w:r w:rsidR="00121246">
        <w:rPr>
          <w:rFonts w:ascii="Times New Roman" w:hAnsi="Times New Roman" w:cs="Times New Roman"/>
          <w:szCs w:val="28"/>
        </w:rPr>
        <w:t>ť</w:t>
      </w:r>
      <w:r w:rsidRPr="00780502">
        <w:rPr>
          <w:rFonts w:ascii="Times New Roman" w:hAnsi="Times New Roman" w:cs="Times New Roman"/>
          <w:szCs w:val="28"/>
        </w:rPr>
        <w:t xml:space="preserve"> navrhovanej právnej úpravy.</w:t>
      </w:r>
    </w:p>
    <w:p w:rsidR="00D62DF9" w:rsidP="00D62DF9">
      <w:pPr>
        <w:pStyle w:val="BodyText2"/>
        <w:rPr>
          <w:rFonts w:ascii="Times New Roman" w:hAnsi="Times New Roman" w:cs="Times New Roman"/>
          <w:szCs w:val="28"/>
        </w:rPr>
      </w:pPr>
    </w:p>
    <w:p w:rsidR="00D62DF9" w:rsidP="00D62DF9">
      <w:pPr>
        <w:pStyle w:val="BodyText2"/>
        <w:rPr>
          <w:rFonts w:ascii="Times New Roman" w:hAnsi="Times New Roman" w:cs="Times New Roman"/>
          <w:szCs w:val="28"/>
        </w:rPr>
      </w:pPr>
    </w:p>
    <w:p w:rsidR="00D62DF9" w:rsidP="00D62DF9">
      <w:pPr>
        <w:pStyle w:val="BodyText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V 2. bode </w:t>
      </w:r>
      <w:r w:rsidRPr="003C3A1F">
        <w:rPr>
          <w:rFonts w:ascii="Times New Roman" w:hAnsi="Times New Roman" w:cs="Times New Roman"/>
          <w:szCs w:val="28"/>
        </w:rPr>
        <w:t>druh</w:t>
      </w:r>
      <w:r>
        <w:rPr>
          <w:rFonts w:ascii="Times New Roman" w:hAnsi="Times New Roman" w:cs="Times New Roman"/>
          <w:szCs w:val="28"/>
        </w:rPr>
        <w:t>á veta znie</w:t>
      </w:r>
      <w:r w:rsidRPr="003C3A1F">
        <w:rPr>
          <w:rFonts w:ascii="Times New Roman" w:hAnsi="Times New Roman" w:cs="Times New Roman"/>
          <w:szCs w:val="28"/>
        </w:rPr>
        <w:t>: „To platí aj v pr</w:t>
      </w:r>
      <w:r>
        <w:rPr>
          <w:rFonts w:ascii="Times New Roman" w:hAnsi="Times New Roman" w:cs="Times New Roman"/>
          <w:szCs w:val="28"/>
        </w:rPr>
        <w:t>í</w:t>
      </w:r>
      <w:r w:rsidRPr="003C3A1F">
        <w:rPr>
          <w:rFonts w:ascii="Times New Roman" w:hAnsi="Times New Roman" w:cs="Times New Roman"/>
          <w:szCs w:val="28"/>
        </w:rPr>
        <w:t>pade, ak je nutné doručiť písomnosť adresátovi v cudzine.“.</w:t>
      </w:r>
    </w:p>
    <w:p w:rsidR="00D62DF9" w:rsidRPr="00780502" w:rsidP="00D62DF9">
      <w:pPr>
        <w:pStyle w:val="BodyText2"/>
        <w:rPr>
          <w:rFonts w:ascii="Times New Roman" w:hAnsi="Times New Roman" w:cs="Times New Roman"/>
          <w:szCs w:val="28"/>
        </w:rPr>
      </w:pPr>
    </w:p>
    <w:p w:rsidR="00D62DF9" w:rsidRPr="00780502" w:rsidP="00D62DF9">
      <w:pPr>
        <w:pStyle w:val="BodyText2"/>
        <w:ind w:left="3540"/>
        <w:rPr>
          <w:rFonts w:ascii="Times New Roman" w:hAnsi="Times New Roman" w:cs="Times New Roman"/>
          <w:szCs w:val="28"/>
        </w:rPr>
      </w:pPr>
      <w:r w:rsidRPr="00780502">
        <w:rPr>
          <w:rFonts w:ascii="Times New Roman" w:hAnsi="Times New Roman" w:cs="Times New Roman"/>
          <w:szCs w:val="28"/>
        </w:rPr>
        <w:t>Ide o legislatívno-technick</w:t>
      </w:r>
      <w:r w:rsidR="00121246">
        <w:rPr>
          <w:rFonts w:ascii="Times New Roman" w:hAnsi="Times New Roman" w:cs="Times New Roman"/>
          <w:szCs w:val="28"/>
        </w:rPr>
        <w:t>ú</w:t>
      </w:r>
      <w:r w:rsidRPr="0078050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úpravu</w:t>
      </w:r>
      <w:r w:rsidRPr="00780502">
        <w:rPr>
          <w:rFonts w:ascii="Times New Roman" w:hAnsi="Times New Roman" w:cs="Times New Roman"/>
          <w:szCs w:val="28"/>
        </w:rPr>
        <w:t>, ktor</w:t>
      </w:r>
      <w:r w:rsidR="00121246">
        <w:rPr>
          <w:rFonts w:ascii="Times New Roman" w:hAnsi="Times New Roman" w:cs="Times New Roman"/>
          <w:szCs w:val="28"/>
        </w:rPr>
        <w:t>á</w:t>
      </w:r>
      <w:r w:rsidRPr="00780502">
        <w:rPr>
          <w:rFonts w:ascii="Times New Roman" w:hAnsi="Times New Roman" w:cs="Times New Roman"/>
          <w:szCs w:val="28"/>
        </w:rPr>
        <w:t xml:space="preserve"> odstraňuj</w:t>
      </w:r>
      <w:r w:rsidR="00121246">
        <w:rPr>
          <w:rFonts w:ascii="Times New Roman" w:hAnsi="Times New Roman" w:cs="Times New Roman"/>
          <w:szCs w:val="28"/>
        </w:rPr>
        <w:t>e</w:t>
      </w:r>
      <w:r w:rsidRPr="00780502">
        <w:rPr>
          <w:rFonts w:ascii="Times New Roman" w:hAnsi="Times New Roman" w:cs="Times New Roman"/>
          <w:szCs w:val="28"/>
        </w:rPr>
        <w:t xml:space="preserve"> nejednoznačnos</w:t>
      </w:r>
      <w:r w:rsidR="00121246">
        <w:rPr>
          <w:rFonts w:ascii="Times New Roman" w:hAnsi="Times New Roman" w:cs="Times New Roman"/>
          <w:szCs w:val="28"/>
        </w:rPr>
        <w:t>ť</w:t>
      </w:r>
      <w:r w:rsidRPr="00780502">
        <w:rPr>
          <w:rFonts w:ascii="Times New Roman" w:hAnsi="Times New Roman" w:cs="Times New Roman"/>
          <w:szCs w:val="28"/>
        </w:rPr>
        <w:t xml:space="preserve"> navrhovanej právnej úpravy.</w:t>
      </w:r>
    </w:p>
    <w:p w:rsidR="00D62DF9" w:rsidRPr="00780502" w:rsidP="00D62DF9">
      <w:pPr>
        <w:pStyle w:val="BodyText2"/>
        <w:rPr>
          <w:rFonts w:ascii="Times New Roman" w:hAnsi="Times New Roman" w:cs="Times New Roman"/>
          <w:szCs w:val="28"/>
        </w:rPr>
      </w:pPr>
    </w:p>
    <w:p w:rsidR="00D62DF9" w:rsidRPr="00780502" w:rsidP="00D62DF9">
      <w:pPr>
        <w:pStyle w:val="BodyText2"/>
        <w:rPr>
          <w:rFonts w:ascii="Times New Roman" w:hAnsi="Times New Roman" w:cs="Times New Roman"/>
          <w:szCs w:val="28"/>
        </w:rPr>
      </w:pPr>
    </w:p>
    <w:p w:rsidR="00D62DF9" w:rsidRPr="00780502" w:rsidP="00D62DF9">
      <w:pPr>
        <w:pStyle w:val="BodyText2"/>
        <w:rPr>
          <w:rFonts w:ascii="Times New Roman" w:hAnsi="Times New Roman" w:cs="Times New Roman"/>
          <w:szCs w:val="28"/>
        </w:rPr>
      </w:pPr>
      <w:r w:rsidR="00500A2D">
        <w:rPr>
          <w:rFonts w:ascii="Times New Roman" w:hAnsi="Times New Roman" w:cs="Times New Roman"/>
          <w:szCs w:val="28"/>
        </w:rPr>
        <w:t>3</w:t>
      </w:r>
      <w:r w:rsidRPr="00780502">
        <w:rPr>
          <w:rFonts w:ascii="Times New Roman" w:hAnsi="Times New Roman" w:cs="Times New Roman"/>
          <w:szCs w:val="28"/>
        </w:rPr>
        <w:t>. V 9. bode v § 148 ods. 2 v prvej vete sa slová „a tým, ktorí vzniesli“ nahrádzajú slovami „a tomu, kto vzniesol“.</w:t>
      </w:r>
    </w:p>
    <w:p w:rsidR="00D62DF9" w:rsidRPr="00780502" w:rsidP="00D62DF9">
      <w:pPr>
        <w:pStyle w:val="BodyText2"/>
        <w:rPr>
          <w:rFonts w:ascii="Times New Roman" w:hAnsi="Times New Roman" w:cs="Times New Roman"/>
          <w:szCs w:val="28"/>
        </w:rPr>
      </w:pPr>
    </w:p>
    <w:p w:rsidR="00500A2D" w:rsidP="00D62DF9">
      <w:pPr>
        <w:pStyle w:val="BodyText2"/>
        <w:ind w:left="3540"/>
        <w:rPr>
          <w:rFonts w:ascii="Times New Roman" w:hAnsi="Times New Roman" w:cs="Times New Roman"/>
          <w:szCs w:val="28"/>
        </w:rPr>
      </w:pPr>
      <w:r w:rsidRPr="00780502" w:rsidR="00D62DF9">
        <w:rPr>
          <w:rFonts w:ascii="Times New Roman" w:hAnsi="Times New Roman" w:cs="Times New Roman"/>
          <w:szCs w:val="28"/>
        </w:rPr>
        <w:t>Ide o legislatívno-technick</w:t>
      </w:r>
      <w:r>
        <w:rPr>
          <w:rFonts w:ascii="Times New Roman" w:hAnsi="Times New Roman" w:cs="Times New Roman"/>
          <w:szCs w:val="28"/>
        </w:rPr>
        <w:t>ú úpravu</w:t>
      </w:r>
      <w:r w:rsidRPr="00780502" w:rsidR="00D62DF9">
        <w:rPr>
          <w:rFonts w:ascii="Times New Roman" w:hAnsi="Times New Roman" w:cs="Times New Roman"/>
          <w:szCs w:val="28"/>
        </w:rPr>
        <w:t>, ktor</w:t>
      </w:r>
      <w:r>
        <w:rPr>
          <w:rFonts w:ascii="Times New Roman" w:hAnsi="Times New Roman" w:cs="Times New Roman"/>
          <w:szCs w:val="28"/>
        </w:rPr>
        <w:t>á</w:t>
      </w:r>
      <w:r w:rsidRPr="00780502" w:rsidR="00D62DF9">
        <w:rPr>
          <w:rFonts w:ascii="Times New Roman" w:hAnsi="Times New Roman" w:cs="Times New Roman"/>
          <w:szCs w:val="28"/>
        </w:rPr>
        <w:t xml:space="preserve"> odstraňuj</w:t>
      </w:r>
      <w:r>
        <w:rPr>
          <w:rFonts w:ascii="Times New Roman" w:hAnsi="Times New Roman" w:cs="Times New Roman"/>
          <w:szCs w:val="28"/>
        </w:rPr>
        <w:t>e</w:t>
      </w:r>
      <w:r w:rsidRPr="00780502" w:rsidR="00D62DF9">
        <w:rPr>
          <w:rFonts w:ascii="Times New Roman" w:hAnsi="Times New Roman" w:cs="Times New Roman"/>
          <w:szCs w:val="28"/>
        </w:rPr>
        <w:t xml:space="preserve"> nejednoznačnos</w:t>
      </w:r>
      <w:r>
        <w:rPr>
          <w:rFonts w:ascii="Times New Roman" w:hAnsi="Times New Roman" w:cs="Times New Roman"/>
          <w:szCs w:val="28"/>
        </w:rPr>
        <w:t>ť</w:t>
      </w:r>
      <w:r w:rsidRPr="00780502" w:rsidR="00D62DF9">
        <w:rPr>
          <w:rFonts w:ascii="Times New Roman" w:hAnsi="Times New Roman" w:cs="Times New Roman"/>
          <w:szCs w:val="28"/>
        </w:rPr>
        <w:t xml:space="preserve"> navrhovanej právnej </w:t>
      </w:r>
    </w:p>
    <w:p w:rsidR="00D62DF9" w:rsidP="00D62DF9">
      <w:pPr>
        <w:pStyle w:val="BodyText2"/>
        <w:ind w:left="3540"/>
        <w:rPr>
          <w:rFonts w:ascii="Times New Roman" w:hAnsi="Times New Roman" w:cs="Times New Roman"/>
          <w:szCs w:val="28"/>
        </w:rPr>
      </w:pPr>
      <w:r w:rsidRPr="00780502">
        <w:rPr>
          <w:rFonts w:ascii="Times New Roman" w:hAnsi="Times New Roman" w:cs="Times New Roman"/>
          <w:szCs w:val="28"/>
        </w:rPr>
        <w:t>úpravy.</w:t>
      </w:r>
    </w:p>
    <w:p w:rsidR="00E406C0" w:rsidRPr="00780502" w:rsidP="00D62DF9">
      <w:pPr>
        <w:pStyle w:val="BodyText2"/>
        <w:ind w:left="3540"/>
        <w:rPr>
          <w:rFonts w:ascii="Times New Roman" w:hAnsi="Times New Roman" w:cs="Times New Roman"/>
          <w:szCs w:val="28"/>
        </w:rPr>
      </w:pPr>
    </w:p>
    <w:p w:rsidR="00D62DF9" w:rsidRPr="00780502" w:rsidP="00D62DF9">
      <w:pPr>
        <w:pStyle w:val="BodyText2"/>
        <w:rPr>
          <w:rFonts w:ascii="Times New Roman" w:hAnsi="Times New Roman" w:cs="Times New Roman"/>
          <w:szCs w:val="28"/>
        </w:rPr>
      </w:pPr>
      <w:r w:rsidR="00500A2D">
        <w:rPr>
          <w:rFonts w:ascii="Times New Roman" w:hAnsi="Times New Roman" w:cs="Times New Roman"/>
          <w:szCs w:val="28"/>
        </w:rPr>
        <w:t>4</w:t>
      </w:r>
      <w:r w:rsidRPr="00780502">
        <w:rPr>
          <w:rFonts w:ascii="Times New Roman" w:hAnsi="Times New Roman" w:cs="Times New Roman"/>
          <w:szCs w:val="28"/>
        </w:rPr>
        <w:t xml:space="preserve">. </w:t>
      </w:r>
      <w:r w:rsidR="00500A2D">
        <w:rPr>
          <w:rFonts w:ascii="Times New Roman" w:hAnsi="Times New Roman" w:cs="Times New Roman"/>
          <w:szCs w:val="28"/>
        </w:rPr>
        <w:t>11. b</w:t>
      </w:r>
      <w:r w:rsidRPr="00780502">
        <w:rPr>
          <w:rFonts w:ascii="Times New Roman" w:hAnsi="Times New Roman" w:cs="Times New Roman"/>
          <w:szCs w:val="28"/>
        </w:rPr>
        <w:t>od sa vypúšťa.</w:t>
      </w:r>
    </w:p>
    <w:p w:rsidR="00D62DF9" w:rsidP="00D62DF9">
      <w:pPr>
        <w:pStyle w:val="BodyText2"/>
        <w:ind w:left="3540"/>
        <w:rPr>
          <w:rFonts w:ascii="Times New Roman" w:hAnsi="Times New Roman" w:cs="Times New Roman"/>
          <w:szCs w:val="28"/>
        </w:rPr>
      </w:pPr>
      <w:r w:rsidRPr="00780502">
        <w:rPr>
          <w:rFonts w:ascii="Times New Roman" w:hAnsi="Times New Roman" w:cs="Times New Roman"/>
          <w:szCs w:val="28"/>
        </w:rPr>
        <w:t xml:space="preserve">Navrhovaná úprava </w:t>
      </w:r>
      <w:r w:rsidR="00500A2D">
        <w:rPr>
          <w:rFonts w:ascii="Times New Roman" w:hAnsi="Times New Roman" w:cs="Times New Roman"/>
          <w:szCs w:val="28"/>
        </w:rPr>
        <w:t xml:space="preserve">je </w:t>
      </w:r>
      <w:r w:rsidRPr="00780502">
        <w:rPr>
          <w:rFonts w:ascii="Times New Roman" w:hAnsi="Times New Roman" w:cs="Times New Roman"/>
          <w:szCs w:val="28"/>
        </w:rPr>
        <w:t>nejednoznačná  a v praxi by mohla spôsobovať aplikačné problémy.</w:t>
      </w:r>
    </w:p>
    <w:p w:rsidR="00F15FCB" w:rsidRPr="00780502" w:rsidP="00D62DF9">
      <w:pPr>
        <w:pStyle w:val="BodyText2"/>
        <w:ind w:left="3540"/>
        <w:rPr>
          <w:rFonts w:ascii="Times New Roman" w:hAnsi="Times New Roman" w:cs="Times New Roman"/>
          <w:szCs w:val="28"/>
        </w:rPr>
      </w:pPr>
    </w:p>
    <w:p w:rsidR="00FB3617" w:rsidRPr="00FB3617" w:rsidP="00FB3617">
      <w:pPr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>5. 12. bod znie:</w:t>
      </w:r>
    </w:p>
    <w:p w:rsidR="00FB3617" w:rsidRPr="00FB3617" w:rsidP="00FB3617">
      <w:pPr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ab/>
        <w:t xml:space="preserve">„12. V § 197 ods. 3 sa slovo „štát“ nahrádza slovom „súd“. </w:t>
      </w:r>
    </w:p>
    <w:p w:rsidR="00FB3617" w:rsidRPr="00FB3617" w:rsidP="00FB3617">
      <w:pPr>
        <w:rPr>
          <w:rFonts w:ascii="Times New Roman" w:hAnsi="Times New Roman" w:cs="Times New Roman"/>
          <w:sz w:val="28"/>
          <w:szCs w:val="28"/>
        </w:rPr>
      </w:pPr>
    </w:p>
    <w:p w:rsidR="00FB3617" w:rsidRPr="00FB3617" w:rsidP="00FB3617">
      <w:pPr>
        <w:ind w:left="3600" w:hanging="3600"/>
        <w:jc w:val="both"/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ab/>
        <w:t xml:space="preserve">Odstraňuje sa nejednoznačnosť ustanovenia o úhrade trov konania zo strany štátu resp. súdu. </w:t>
      </w: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617" w:rsidRPr="00FB3617" w:rsidP="00FB3617">
      <w:pPr>
        <w:rPr>
          <w:rFonts w:ascii="Times New Roman" w:hAnsi="Times New Roman" w:cs="Times New Roman"/>
          <w:sz w:val="28"/>
          <w:szCs w:val="28"/>
        </w:rPr>
      </w:pPr>
    </w:p>
    <w:p w:rsidR="00FB3617" w:rsidRPr="00FB3617" w:rsidP="00FB3617">
      <w:pPr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>6. 14. bod znie:</w:t>
      </w:r>
    </w:p>
    <w:p w:rsidR="00FB3617" w:rsidRPr="00FB3617" w:rsidP="00FB3617">
      <w:pPr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ab/>
        <w:t>„14. Za § 239 sa vkladá § 240, ktorý vrátane nadpisu znie:</w:t>
      </w:r>
    </w:p>
    <w:p w:rsidR="00FB3617" w:rsidRPr="00FB3617" w:rsidP="00FB3617">
      <w:pPr>
        <w:rPr>
          <w:rFonts w:ascii="Times New Roman" w:hAnsi="Times New Roman" w:cs="Times New Roman"/>
          <w:sz w:val="28"/>
          <w:szCs w:val="28"/>
        </w:rPr>
      </w:pPr>
    </w:p>
    <w:p w:rsidR="00FB3617" w:rsidRPr="00FB3617" w:rsidP="00FB361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>„§ 240</w:t>
      </w:r>
    </w:p>
    <w:p w:rsidR="00FB3617" w:rsidRPr="00FB3617" w:rsidP="00FB36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617" w:rsidRPr="00FB3617" w:rsidP="00FB361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>Prechodné ustanovenia účinné od 1. decembra 2006</w:t>
      </w:r>
    </w:p>
    <w:p w:rsidR="00FB3617" w:rsidRPr="00FB3617" w:rsidP="00FB36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B3617">
        <w:rPr>
          <w:rFonts w:ascii="Times New Roman" w:hAnsi="Times New Roman" w:cs="Times New Roman"/>
          <w:sz w:val="28"/>
          <w:szCs w:val="28"/>
        </w:rPr>
        <w:tab/>
        <w:t>(1) Konania začaté pred 1. decembrom 2006 sa dokončia podľa doterajších právnych predpisov, ak odseky 2 až 4 alebo</w:t>
      </w:r>
      <w:r w:rsidR="00066608">
        <w:rPr>
          <w:rFonts w:ascii="Times New Roman" w:hAnsi="Times New Roman" w:cs="Times New Roman"/>
          <w:sz w:val="28"/>
          <w:szCs w:val="28"/>
        </w:rPr>
        <w:t xml:space="preserve"> </w:t>
      </w:r>
      <w:r w:rsidRPr="00FB3617">
        <w:rPr>
          <w:rFonts w:ascii="Times New Roman" w:hAnsi="Times New Roman" w:cs="Times New Roman"/>
          <w:sz w:val="28"/>
          <w:szCs w:val="28"/>
        </w:rPr>
        <w:t>osobitný predpis</w:t>
      </w:r>
      <w:r w:rsidR="00FB47C9">
        <w:rPr>
          <w:rFonts w:ascii="Times New Roman" w:hAnsi="Times New Roman" w:cs="Times New Roman"/>
          <w:sz w:val="28"/>
          <w:szCs w:val="28"/>
        </w:rPr>
        <w:t xml:space="preserve"> </w:t>
      </w:r>
      <w:r w:rsidRPr="00FB3617" w:rsidR="00066608">
        <w:rPr>
          <w:rFonts w:ascii="Times New Roman" w:hAnsi="Times New Roman" w:cs="Times New Roman"/>
          <w:sz w:val="28"/>
          <w:szCs w:val="28"/>
          <w:vertAlign w:val="superscript"/>
        </w:rPr>
        <w:t>X)</w:t>
      </w:r>
      <w:r w:rsidR="000666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B3617">
        <w:rPr>
          <w:rFonts w:ascii="Times New Roman" w:hAnsi="Times New Roman" w:cs="Times New Roman"/>
          <w:sz w:val="28"/>
          <w:szCs w:val="28"/>
        </w:rPr>
        <w:t>neustanovuj</w:t>
      </w:r>
      <w:r w:rsidR="00066608">
        <w:rPr>
          <w:rFonts w:ascii="Times New Roman" w:hAnsi="Times New Roman" w:cs="Times New Roman"/>
          <w:sz w:val="28"/>
          <w:szCs w:val="28"/>
        </w:rPr>
        <w:t>ú</w:t>
      </w:r>
      <w:r w:rsidRPr="00FB3617">
        <w:rPr>
          <w:rFonts w:ascii="Times New Roman" w:hAnsi="Times New Roman" w:cs="Times New Roman"/>
          <w:sz w:val="28"/>
          <w:szCs w:val="28"/>
        </w:rPr>
        <w:t xml:space="preserve"> inak. </w:t>
      </w: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ab/>
        <w:t xml:space="preserve">(2) Ustanovenie § 44 ods. 7 sa použije aj na konania začaté pred 1. decembrom 2006, v ktorých súd ešte neudelil exekútorovi písomné poverenie na vykonanie exekúcie. V konaniach začatých pred 1. decembrom 2006, v ktorých už súd udelil exekútorovi písomné poverenie na vykonanie exekúcie, ale neurčil výšku preddavku na odmenu a na náhradu hotových výdavkov, súd určí túto výšku na žiadosť exekútora. </w:t>
      </w: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ab/>
        <w:t xml:space="preserve">(3) Ustanovenie § 203 ods. 2 sa použije aj na konania začaté pred 1. decembrom 2006, ak sa vykonanie exekúcie na vymoženie pohľadávky na výživnom zastaví po 30. novembri 2006 z dôvodu, že majetok povinného nestačí ani na úhradu trov exekúcie. </w:t>
      </w: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ab/>
        <w:t xml:space="preserve">(4) Konania o výkon cudzieho rozhodnutia, v ktorých bol návrh doručený súdu pred 1. decembrom 2006 podľa medzinárodnej zmluvy, ktorou je Slovenská republika viazaná a ktoré neboli zastavené podľa osobitného predpisu, sa dokončia podľa tohto zákona.“.“. </w:t>
      </w: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>Poznámka k odkazu x) znie:</w:t>
      </w: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>„x) § 102c zákona č. 578/2004 Z. z. o poskytovateľoch zdravotnej starostlivosti, zdravotníckych pracovníkoch, stavovských organizáciách v zdravotníctve a o zmene a doplnení niektorých zákonov v znení zákona č. 527/2006 Z. z.“.</w:t>
      </w: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617" w:rsidRPr="00FB3617" w:rsidP="00FB3617">
      <w:pPr>
        <w:ind w:left="3600" w:hanging="3600"/>
        <w:jc w:val="both"/>
        <w:rPr>
          <w:rFonts w:ascii="Times New Roman" w:hAnsi="Times New Roman" w:cs="Times New Roman"/>
          <w:sz w:val="28"/>
          <w:szCs w:val="28"/>
        </w:rPr>
      </w:pPr>
      <w:r w:rsidRPr="00FB3617">
        <w:rPr>
          <w:rFonts w:ascii="Times New Roman" w:hAnsi="Times New Roman" w:cs="Times New Roman"/>
          <w:sz w:val="28"/>
          <w:szCs w:val="28"/>
        </w:rPr>
        <w:tab/>
        <w:t xml:space="preserve">Odstraňuje sa nejednoznačnosť prechodných ustanovení. </w:t>
      </w:r>
    </w:p>
    <w:p w:rsidR="00FB3617" w:rsidRPr="00FB3617" w:rsidP="00FB3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FCB" w:rsidRPr="00FB3617" w:rsidP="00D62DF9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4E" w:rsidP="0099482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B0C4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4E" w:rsidP="0099482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B47C9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B0C4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7D89"/>
    <w:multiLevelType w:val="multilevel"/>
    <w:tmpl w:val="DC5E7BE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473DC7"/>
    <w:multiLevelType w:val="hybridMultilevel"/>
    <w:tmpl w:val="830A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B617C"/>
    <w:multiLevelType w:val="hybridMultilevel"/>
    <w:tmpl w:val="CF9073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E1BA2"/>
    <w:multiLevelType w:val="multilevel"/>
    <w:tmpl w:val="63EE2C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Zero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19BF5939"/>
    <w:multiLevelType w:val="multilevel"/>
    <w:tmpl w:val="BED4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1D3016"/>
    <w:multiLevelType w:val="multilevel"/>
    <w:tmpl w:val="260638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363BA"/>
    <w:multiLevelType w:val="hybridMultilevel"/>
    <w:tmpl w:val="7332CB4C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043207"/>
    <w:multiLevelType w:val="multilevel"/>
    <w:tmpl w:val="D1BE21C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5B3245"/>
    <w:multiLevelType w:val="hybridMultilevel"/>
    <w:tmpl w:val="EA30C94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8243C9"/>
    <w:multiLevelType w:val="hybridMultilevel"/>
    <w:tmpl w:val="8AA692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6C41B2"/>
    <w:multiLevelType w:val="multilevel"/>
    <w:tmpl w:val="3A52C4C0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8C275C"/>
    <w:multiLevelType w:val="multilevel"/>
    <w:tmpl w:val="E80E1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2C7845"/>
    <w:multiLevelType w:val="hybridMultilevel"/>
    <w:tmpl w:val="E2DCC47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F46DD3"/>
    <w:multiLevelType w:val="hybridMultilevel"/>
    <w:tmpl w:val="2D22CE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CC15FE"/>
    <w:multiLevelType w:val="hybridMultilevel"/>
    <w:tmpl w:val="ADF620F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040C5D"/>
    <w:multiLevelType w:val="hybridMultilevel"/>
    <w:tmpl w:val="C78C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233E3E"/>
    <w:multiLevelType w:val="multilevel"/>
    <w:tmpl w:val="2D22CE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B7321"/>
    <w:multiLevelType w:val="hybridMultilevel"/>
    <w:tmpl w:val="4D1EE5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A56312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E555A2"/>
    <w:multiLevelType w:val="hybridMultilevel"/>
    <w:tmpl w:val="F864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162018"/>
    <w:multiLevelType w:val="hybridMultilevel"/>
    <w:tmpl w:val="73AAD9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6554D"/>
    <w:multiLevelType w:val="multilevel"/>
    <w:tmpl w:val="1C44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A20D69"/>
    <w:multiLevelType w:val="hybridMultilevel"/>
    <w:tmpl w:val="B882E1D2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FA9718B"/>
    <w:multiLevelType w:val="multilevel"/>
    <w:tmpl w:val="A5FA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672678"/>
    <w:multiLevelType w:val="hybridMultilevel"/>
    <w:tmpl w:val="8AD6B38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5A1FE4"/>
    <w:multiLevelType w:val="hybridMultilevel"/>
    <w:tmpl w:val="D33C5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3A2835"/>
    <w:multiLevelType w:val="multilevel"/>
    <w:tmpl w:val="7A1AC0BA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Zero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2"/>
  </w:num>
  <w:num w:numId="5">
    <w:abstractNumId w:val="21"/>
  </w:num>
  <w:num w:numId="6">
    <w:abstractNumId w:val="19"/>
  </w:num>
  <w:num w:numId="7">
    <w:abstractNumId w:val="23"/>
  </w:num>
  <w:num w:numId="8">
    <w:abstractNumId w:val="4"/>
  </w:num>
  <w:num w:numId="9">
    <w:abstractNumId w:val="15"/>
  </w:num>
  <w:num w:numId="10">
    <w:abstractNumId w:val="8"/>
  </w:num>
  <w:num w:numId="11">
    <w:abstractNumId w:val="0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12"/>
  </w:num>
  <w:num w:numId="17">
    <w:abstractNumId w:val="25"/>
  </w:num>
  <w:num w:numId="18">
    <w:abstractNumId w:val="9"/>
  </w:num>
  <w:num w:numId="19">
    <w:abstractNumId w:val="1"/>
  </w:num>
  <w:num w:numId="20">
    <w:abstractNumId w:val="16"/>
  </w:num>
  <w:num w:numId="21">
    <w:abstractNumId w:val="29"/>
  </w:num>
  <w:num w:numId="22">
    <w:abstractNumId w:val="6"/>
  </w:num>
  <w:num w:numId="23">
    <w:abstractNumId w:val="14"/>
  </w:num>
  <w:num w:numId="24">
    <w:abstractNumId w:val="17"/>
  </w:num>
  <w:num w:numId="25">
    <w:abstractNumId w:val="7"/>
  </w:num>
  <w:num w:numId="26">
    <w:abstractNumId w:val="11"/>
  </w:num>
  <w:num w:numId="27">
    <w:abstractNumId w:val="30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8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76D5"/>
    <w:rsid w:val="00060449"/>
    <w:rsid w:val="00066608"/>
    <w:rsid w:val="000827DC"/>
    <w:rsid w:val="000A3A6C"/>
    <w:rsid w:val="00120E2E"/>
    <w:rsid w:val="00121246"/>
    <w:rsid w:val="00144F76"/>
    <w:rsid w:val="00185CD0"/>
    <w:rsid w:val="001D0767"/>
    <w:rsid w:val="001D537F"/>
    <w:rsid w:val="00201738"/>
    <w:rsid w:val="00206240"/>
    <w:rsid w:val="00295A14"/>
    <w:rsid w:val="00312262"/>
    <w:rsid w:val="003517EF"/>
    <w:rsid w:val="00385125"/>
    <w:rsid w:val="003C3A1F"/>
    <w:rsid w:val="004524ED"/>
    <w:rsid w:val="00467A68"/>
    <w:rsid w:val="00495CE1"/>
    <w:rsid w:val="004F50E6"/>
    <w:rsid w:val="00500A2D"/>
    <w:rsid w:val="005C6947"/>
    <w:rsid w:val="005E3B1B"/>
    <w:rsid w:val="005E4BD5"/>
    <w:rsid w:val="006247BB"/>
    <w:rsid w:val="006C7E01"/>
    <w:rsid w:val="006E01C6"/>
    <w:rsid w:val="006F6CEA"/>
    <w:rsid w:val="0070294B"/>
    <w:rsid w:val="007468B1"/>
    <w:rsid w:val="00780502"/>
    <w:rsid w:val="007832AC"/>
    <w:rsid w:val="007873B5"/>
    <w:rsid w:val="00793F7D"/>
    <w:rsid w:val="007D2E14"/>
    <w:rsid w:val="008122E1"/>
    <w:rsid w:val="008379C8"/>
    <w:rsid w:val="009225CE"/>
    <w:rsid w:val="00963D66"/>
    <w:rsid w:val="0099482C"/>
    <w:rsid w:val="009B084B"/>
    <w:rsid w:val="009B0C4E"/>
    <w:rsid w:val="00A64CB1"/>
    <w:rsid w:val="00B419D7"/>
    <w:rsid w:val="00BA5B72"/>
    <w:rsid w:val="00BF1E60"/>
    <w:rsid w:val="00C05E4A"/>
    <w:rsid w:val="00C62E64"/>
    <w:rsid w:val="00C7294F"/>
    <w:rsid w:val="00CB005B"/>
    <w:rsid w:val="00D62DF9"/>
    <w:rsid w:val="00D65C7D"/>
    <w:rsid w:val="00E406C0"/>
    <w:rsid w:val="00E51350"/>
    <w:rsid w:val="00E76E96"/>
    <w:rsid w:val="00F15FCB"/>
    <w:rsid w:val="00FB3617"/>
    <w:rsid w:val="00FB47C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Text">
    <w:name w:val="Text"/>
    <w:basedOn w:val="Normal"/>
    <w:pPr>
      <w:spacing w:line="480" w:lineRule="auto"/>
      <w:ind w:firstLine="720"/>
      <w:jc w:val="left"/>
    </w:pPr>
    <w:rPr>
      <w:szCs w:val="20"/>
      <w:lang w:val="en-US"/>
    </w:rPr>
  </w:style>
  <w:style w:type="paragraph" w:customStyle="1" w:styleId="TxBrp9">
    <w:name w:val="TxBr_p9"/>
    <w:basedOn w:val="Normal"/>
    <w:rsid w:val="0066310D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201AFA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E54046"/>
    <w:pPr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1343</TotalTime>
  <Pages>1</Pages>
  <Words>831</Words>
  <Characters>4741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26 tlač 50</dc:title>
  <dc:subject>tlač 50, schôdza 5, 11. október 2006</dc:subject>
  <dc:creator>Viera Ebringerová</dc:creator>
  <cp:keywords>Exekučný poriadok</cp:keywords>
  <dc:description>návrh  poslanca NR SR Roberta Madeja</dc:description>
  <cp:lastModifiedBy>EbriVier</cp:lastModifiedBy>
  <cp:revision>1158</cp:revision>
  <cp:lastPrinted>2006-10-13T08:00:00Z</cp:lastPrinted>
  <dcterms:created xsi:type="dcterms:W3CDTF">2002-05-15T10:56:00Z</dcterms:created>
  <dcterms:modified xsi:type="dcterms:W3CDTF">2006-10-13T08:02:00Z</dcterms:modified>
  <cp:category>uznesenie výboru</cp:category>
</cp:coreProperties>
</file>