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2045" w:rsidRPr="00ED6A30" w:rsidP="00AC2045">
      <w:pPr>
        <w:jc w:val="center"/>
        <w:rPr>
          <w:rFonts w:ascii="Times New Roman" w:hAnsi="Times New Roman" w:cs="Times New Roman"/>
          <w:b/>
          <w:bCs/>
        </w:rPr>
      </w:pPr>
      <w:r w:rsidRPr="00ED6A30">
        <w:rPr>
          <w:rFonts w:ascii="Times New Roman" w:hAnsi="Times New Roman" w:cs="Times New Roman"/>
          <w:b/>
          <w:bCs/>
        </w:rPr>
        <w:t>NÁRODNÁ  RADA  SLOVENSKEJ  REPUBLIKY</w:t>
      </w:r>
    </w:p>
    <w:p w:rsidR="00AC2045" w:rsidRPr="00ED6A30" w:rsidP="00AC2045">
      <w:pPr>
        <w:jc w:val="center"/>
        <w:rPr>
          <w:rFonts w:ascii="Times New Roman" w:hAnsi="Times New Roman" w:cs="Times New Roman"/>
          <w:b/>
          <w:bCs/>
        </w:rPr>
      </w:pPr>
      <w:r w:rsidRPr="00ED6A30">
        <w:rPr>
          <w:rFonts w:ascii="Times New Roman" w:hAnsi="Times New Roman" w:cs="Times New Roman"/>
          <w:b/>
          <w:bCs/>
        </w:rPr>
        <w:t>I</w:t>
      </w:r>
      <w:r>
        <w:rPr>
          <w:rFonts w:ascii="Times New Roman" w:hAnsi="Times New Roman" w:cs="Times New Roman"/>
          <w:b/>
          <w:bCs/>
        </w:rPr>
        <w:t>V</w:t>
      </w:r>
      <w:r w:rsidRPr="00ED6A30">
        <w:rPr>
          <w:rFonts w:ascii="Times New Roman" w:hAnsi="Times New Roman" w:cs="Times New Roman"/>
          <w:b/>
          <w:bCs/>
        </w:rPr>
        <w:t>. volebné obdobie</w:t>
      </w:r>
    </w:p>
    <w:p w:rsidR="00AC2045" w:rsidRPr="00ED6A30" w:rsidP="00AC2045">
      <w:pPr>
        <w:jc w:val="center"/>
        <w:rPr>
          <w:rFonts w:ascii="Times New Roman" w:hAnsi="Times New Roman" w:cs="Times New Roman"/>
          <w:b/>
          <w:bCs/>
        </w:rPr>
      </w:pPr>
      <w:r w:rsidRPr="00ED6A30">
        <w:rPr>
          <w:rFonts w:ascii="Times New Roman" w:hAnsi="Times New Roman" w:cs="Times New Roman"/>
          <w:b/>
          <w:bCs/>
        </w:rPr>
        <w:t>___________________________________________________________________</w:t>
      </w:r>
    </w:p>
    <w:p w:rsidR="00AC2045" w:rsidRPr="003B2EB3" w:rsidP="00AC2045">
      <w:pPr>
        <w:jc w:val="center"/>
        <w:rPr>
          <w:rFonts w:ascii="Times New Roman" w:hAnsi="Times New Roman" w:cs="Times New Roman"/>
          <w:b/>
          <w:bCs/>
          <w:color w:val="0000FF"/>
        </w:rPr>
      </w:pPr>
    </w:p>
    <w:p w:rsidR="00AC2045" w:rsidRPr="003B2EB3" w:rsidP="00AC2045">
      <w:pPr>
        <w:jc w:val="center"/>
        <w:rPr>
          <w:rFonts w:ascii="Times New Roman" w:hAnsi="Times New Roman" w:cs="Times New Roman"/>
          <w:b/>
          <w:bCs/>
          <w:color w:val="0000FF"/>
        </w:rPr>
      </w:pPr>
    </w:p>
    <w:p w:rsidR="00AC2045" w:rsidRPr="00ED6A30" w:rsidP="00AC2045">
      <w:pPr>
        <w:jc w:val="center"/>
        <w:rPr>
          <w:rFonts w:ascii="Times New Roman" w:hAnsi="Times New Roman" w:cs="Times New Roman"/>
          <w:b/>
          <w:bCs/>
        </w:rPr>
      </w:pPr>
      <w:r>
        <w:rPr>
          <w:rFonts w:ascii="Times New Roman" w:hAnsi="Times New Roman" w:cs="Times New Roman"/>
          <w:b/>
          <w:bCs/>
        </w:rPr>
        <w:t>142</w:t>
      </w:r>
    </w:p>
    <w:p w:rsidR="00AC2045" w:rsidRPr="003B2EB3" w:rsidP="00AC2045">
      <w:pPr>
        <w:jc w:val="center"/>
        <w:rPr>
          <w:rFonts w:ascii="Times New Roman" w:hAnsi="Times New Roman" w:cs="Times New Roman"/>
          <w:b/>
          <w:bCs/>
          <w:color w:val="0000FF"/>
        </w:rPr>
      </w:pPr>
    </w:p>
    <w:p w:rsidR="00AC2045" w:rsidRPr="00ED6A30" w:rsidP="00AC2045">
      <w:pPr>
        <w:jc w:val="center"/>
        <w:outlineLvl w:val="0"/>
        <w:rPr>
          <w:rFonts w:ascii="Times New Roman" w:hAnsi="Times New Roman" w:cs="Times New Roman"/>
          <w:b/>
          <w:bCs/>
        </w:rPr>
      </w:pPr>
      <w:r w:rsidRPr="00ED6A30">
        <w:rPr>
          <w:rFonts w:ascii="Times New Roman" w:hAnsi="Times New Roman" w:cs="Times New Roman"/>
          <w:b/>
          <w:bCs/>
        </w:rPr>
        <w:t>VLÁDNY  NÁVRH</w:t>
      </w:r>
    </w:p>
    <w:p w:rsidR="00AC2045" w:rsidP="00AC2045">
      <w:pPr>
        <w:pStyle w:val="Heading3"/>
        <w:spacing w:before="0" w:line="240" w:lineRule="auto"/>
        <w:jc w:val="left"/>
        <w:rPr>
          <w:rFonts w:ascii="Times New Roman" w:hAnsi="Times New Roman" w:cs="Times New Roman"/>
        </w:rPr>
      </w:pPr>
    </w:p>
    <w:p w:rsidR="00AC2045" w:rsidRPr="003B2EB3" w:rsidP="00AC2045">
      <w:pPr>
        <w:pStyle w:val="Heading3"/>
        <w:spacing w:before="0" w:line="240" w:lineRule="auto"/>
        <w:rPr>
          <w:rFonts w:ascii="Times New Roman" w:hAnsi="Times New Roman" w:cs="Times New Roman"/>
          <w:caps/>
        </w:rPr>
      </w:pPr>
      <w:r w:rsidRPr="003B2EB3">
        <w:rPr>
          <w:rFonts w:ascii="Times New Roman" w:hAnsi="Times New Roman" w:cs="Times New Roman"/>
          <w:caps/>
        </w:rPr>
        <w:t>Zákon</w:t>
      </w:r>
    </w:p>
    <w:p w:rsidR="00AC2045" w:rsidP="00AC2045">
      <w:pPr>
        <w:jc w:val="center"/>
        <w:rPr>
          <w:rFonts w:ascii="Times New Roman" w:hAnsi="Times New Roman" w:cs="Times New Roman"/>
        </w:rPr>
      </w:pPr>
      <w:r>
        <w:rPr>
          <w:rFonts w:ascii="Times New Roman" w:hAnsi="Times New Roman" w:cs="Times New Roman"/>
          <w:b/>
          <w:bCs/>
        </w:rPr>
        <w:t> </w:t>
      </w:r>
    </w:p>
    <w:p w:rsidR="00AC2045" w:rsidP="00AC2045">
      <w:pPr>
        <w:jc w:val="center"/>
        <w:rPr>
          <w:rFonts w:ascii="Times New Roman" w:hAnsi="Times New Roman" w:cs="Times New Roman"/>
        </w:rPr>
      </w:pPr>
      <w:r>
        <w:rPr>
          <w:rFonts w:ascii="Times New Roman" w:hAnsi="Times New Roman" w:cs="Times New Roman"/>
          <w:b/>
          <w:bCs/>
        </w:rPr>
        <w:t>z................2006,</w:t>
      </w:r>
    </w:p>
    <w:p w:rsidR="00AC2045" w:rsidP="00AC2045">
      <w:pPr>
        <w:jc w:val="center"/>
        <w:rPr>
          <w:rFonts w:ascii="Times New Roman" w:hAnsi="Times New Roman" w:cs="Times New Roman"/>
        </w:rPr>
      </w:pPr>
      <w:r>
        <w:rPr>
          <w:rFonts w:ascii="Times New Roman" w:hAnsi="Times New Roman" w:cs="Times New Roman"/>
          <w:b/>
          <w:bCs/>
        </w:rPr>
        <w:t> </w:t>
      </w:r>
    </w:p>
    <w:p w:rsidR="00AC2045" w:rsidP="00AC2045">
      <w:pPr>
        <w:pStyle w:val="Heading3"/>
        <w:spacing w:before="120" w:line="240" w:lineRule="auto"/>
        <w:rPr>
          <w:rFonts w:ascii="Times New Roman" w:hAnsi="Times New Roman" w:cs="Times New Roman"/>
        </w:rPr>
      </w:pPr>
      <w:r>
        <w:rPr>
          <w:rFonts w:ascii="Times New Roman" w:hAnsi="Times New Roman" w:cs="Times New Roman"/>
        </w:rPr>
        <w:t>ktorým sa mení a dopĺňa zákon č. 572/2004 Z. z. o obchodovaní s emisnými kvó</w:t>
      </w:r>
      <w:r>
        <w:rPr>
          <w:rFonts w:ascii="Times New Roman" w:hAnsi="Times New Roman" w:cs="Times New Roman"/>
        </w:rPr>
        <w:t>tami a o zmene a doplnení niektorých zákonov</w:t>
      </w:r>
      <w:r>
        <w:rPr>
          <w:rFonts w:ascii="Times New Roman" w:hAnsi="Times New Roman" w:cs="Times New Roman"/>
          <w:b w:val="0"/>
          <w:bCs w:val="0"/>
        </w:rPr>
        <w:t xml:space="preserve"> </w:t>
      </w:r>
      <w:r>
        <w:rPr>
          <w:rFonts w:ascii="Times New Roman" w:hAnsi="Times New Roman" w:cs="Times New Roman"/>
        </w:rPr>
        <w:t xml:space="preserve">v znení zákona č. 733/2004 Z. z. </w:t>
      </w:r>
    </w:p>
    <w:p w:rsidR="00AC2045" w:rsidP="00AC2045">
      <w:pPr>
        <w:pStyle w:val="Footer"/>
        <w:rPr>
          <w:rFonts w:ascii="Times New Roman" w:hAnsi="Times New Roman" w:cs="Times New Roman"/>
        </w:rPr>
      </w:pPr>
      <w:r>
        <w:rPr>
          <w:rFonts w:ascii="Times New Roman" w:hAnsi="Times New Roman" w:cs="Times New Roman"/>
        </w:rPr>
        <w:t xml:space="preserve">                                                                                                                </w:t>
      </w:r>
    </w:p>
    <w:p w:rsidR="00AC2045" w:rsidP="00AC2045">
      <w:pPr>
        <w:pStyle w:val="BodyText"/>
        <w:spacing w:line="360" w:lineRule="auto"/>
        <w:rPr>
          <w:rFonts w:ascii="Times New Roman" w:hAnsi="Times New Roman" w:cs="Times New Roman"/>
        </w:rPr>
      </w:pPr>
      <w:r>
        <w:rPr>
          <w:rFonts w:ascii="Times New Roman" w:hAnsi="Times New Roman" w:cs="Times New Roman"/>
        </w:rPr>
        <w:t>Národná rada Slovenskej republiky sa uzniesla na tomto zákone:</w:t>
      </w:r>
    </w:p>
    <w:p w:rsidR="00AC2045" w:rsidP="00AC2045">
      <w:pPr>
        <w:pStyle w:val="BodyText"/>
        <w:spacing w:line="360" w:lineRule="auto"/>
        <w:ind w:firstLine="0"/>
        <w:jc w:val="center"/>
        <w:rPr>
          <w:rFonts w:ascii="Times New Roman" w:hAnsi="Times New Roman" w:cs="Times New Roman"/>
        </w:rPr>
      </w:pPr>
      <w:r>
        <w:rPr>
          <w:rFonts w:ascii="Times New Roman" w:hAnsi="Times New Roman" w:cs="Times New Roman"/>
          <w:b/>
          <w:bCs/>
        </w:rPr>
        <w:t>Č</w:t>
      </w:r>
      <w:r>
        <w:rPr>
          <w:rFonts w:ascii="Times New Roman" w:hAnsi="Times New Roman" w:cs="Times New Roman"/>
          <w:b/>
          <w:bCs/>
        </w:rPr>
        <w:t>l. I</w:t>
      </w:r>
    </w:p>
    <w:p w:rsidR="00AC2045" w:rsidP="00AC2045">
      <w:pPr>
        <w:pStyle w:val="Heading3"/>
        <w:spacing w:before="120" w:line="240" w:lineRule="auto"/>
        <w:jc w:val="both"/>
        <w:rPr>
          <w:rFonts w:ascii="Times New Roman" w:hAnsi="Times New Roman" w:cs="Times New Roman"/>
        </w:rPr>
      </w:pPr>
      <w:r>
        <w:rPr>
          <w:rFonts w:ascii="Times New Roman" w:hAnsi="Times New Roman" w:cs="Times New Roman"/>
          <w:b w:val="0"/>
          <w:bCs w:val="0"/>
        </w:rPr>
        <w:t>Zákon č. 572/2004 Z. z. o obchodovaní s emisnými kvótami a o zmene a doplnení niektorých zákonov v znení zákona č. 733/2004 Z. z. sa mení a dopĺňa takto:</w:t>
      </w:r>
    </w:p>
    <w:p w:rsidR="00AC2045" w:rsidP="00AC2045">
      <w:pPr>
        <w:pStyle w:val="BodyText"/>
        <w:ind w:left="360" w:hanging="360"/>
        <w:rPr>
          <w:rFonts w:ascii="Times New Roman" w:hAnsi="Times New Roman" w:cs="Times New Roman"/>
        </w:rPr>
      </w:pPr>
      <w:r>
        <w:rPr>
          <w:rFonts w:ascii="Times New Roman" w:hAnsi="Times New Roman" w:cs="Times New Roman"/>
        </w:rPr>
        <w:t>1.</w:t>
      </w:r>
      <w:r>
        <w:rPr>
          <w:rFonts w:ascii="Times New Roman" w:hAnsi="Times New Roman" w:cs="Times New Roman"/>
          <w:sz w:val="14"/>
          <w:szCs w:val="14"/>
        </w:rPr>
        <w:t xml:space="preserve">      </w:t>
      </w:r>
      <w:r>
        <w:rPr>
          <w:rFonts w:ascii="Times New Roman" w:hAnsi="Times New Roman" w:cs="Times New Roman"/>
        </w:rPr>
        <w:t>V § 2 písmeno a) znie:</w:t>
      </w:r>
    </w:p>
    <w:p w:rsidR="00AC2045" w:rsidP="00AC2045">
      <w:pPr>
        <w:pStyle w:val="BodyText"/>
        <w:ind w:left="180" w:firstLine="0"/>
        <w:rPr>
          <w:rFonts w:ascii="Times New Roman" w:hAnsi="Times New Roman" w:cs="Times New Roman"/>
        </w:rPr>
      </w:pPr>
      <w:r>
        <w:rPr>
          <w:rFonts w:ascii="Times New Roman" w:hAnsi="Times New Roman" w:cs="Times New Roman"/>
        </w:rPr>
        <w:t>„a) kvótou jedna tona emisie povolená vypustiť počas určitej doby; v prípade emisie skleníkových plynov jedna tona ekvivalentu oxidu uhličitého.“.</w:t>
      </w:r>
    </w:p>
    <w:p w:rsidR="00AC2045" w:rsidP="00AC2045">
      <w:pPr>
        <w:pStyle w:val="BodyText"/>
        <w:ind w:left="360" w:hanging="360"/>
        <w:rPr>
          <w:rFonts w:ascii="Times New Roman" w:hAnsi="Times New Roman" w:cs="Times New Roman"/>
        </w:rPr>
      </w:pPr>
      <w:r>
        <w:rPr>
          <w:rFonts w:ascii="Times New Roman" w:hAnsi="Times New Roman" w:cs="Times New Roman"/>
        </w:rPr>
        <w:t>2.</w:t>
      </w:r>
      <w:r>
        <w:rPr>
          <w:rFonts w:ascii="Times New Roman" w:hAnsi="Times New Roman" w:cs="Times New Roman"/>
          <w:sz w:val="14"/>
          <w:szCs w:val="14"/>
        </w:rPr>
        <w:t xml:space="preserve">      </w:t>
      </w:r>
      <w:r>
        <w:rPr>
          <w:rFonts w:ascii="Times New Roman" w:hAnsi="Times New Roman" w:cs="Times New Roman"/>
        </w:rPr>
        <w:t>V § 2 písm. b) sa vypúšťajú slová „alebo jej časti“.  </w:t>
      </w:r>
    </w:p>
    <w:p w:rsidR="00AC2045" w:rsidP="00AC2045">
      <w:pPr>
        <w:pStyle w:val="BodyText"/>
        <w:ind w:left="360" w:hanging="360"/>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V § 2 písm. i) sa slová „pridelenú kvótu“ nahrádzajú slovami “pridelené kvóty“.</w:t>
      </w:r>
    </w:p>
    <w:p w:rsidR="00AC2045" w:rsidP="00AC2045">
      <w:pPr>
        <w:pStyle w:val="BodyText"/>
        <w:ind w:left="360" w:hanging="360"/>
        <w:rPr>
          <w:rFonts w:ascii="Times New Roman" w:hAnsi="Times New Roman" w:cs="Times New Roman"/>
        </w:rPr>
      </w:pPr>
      <w:r>
        <w:rPr>
          <w:rFonts w:ascii="Times New Roman" w:hAnsi="Times New Roman" w:cs="Times New Roman"/>
        </w:rPr>
        <w:t>4. V § 2 písm. j) bode 1</w:t>
      </w:r>
      <w:r>
        <w:rPr>
          <w:rFonts w:ascii="Times New Roman" w:hAnsi="Times New Roman" w:cs="Times New Roman"/>
        </w:rPr>
        <w:t xml:space="preserve"> sa slovo „komisia“ nahrádza slovom „Komisia“.</w:t>
      </w:r>
    </w:p>
    <w:p w:rsidR="00AC2045" w:rsidP="00AC2045">
      <w:pPr>
        <w:pStyle w:val="BodyText"/>
        <w:ind w:left="360" w:hanging="360"/>
        <w:rPr>
          <w:rFonts w:ascii="Times New Roman" w:hAnsi="Times New Roman" w:cs="Times New Roman"/>
        </w:rPr>
      </w:pPr>
      <w:r>
        <w:rPr>
          <w:rFonts w:ascii="Times New Roman" w:hAnsi="Times New Roman" w:cs="Times New Roman"/>
        </w:rPr>
        <w:t>5.</w:t>
      </w:r>
      <w:r>
        <w:rPr>
          <w:rFonts w:ascii="Times New Roman" w:hAnsi="Times New Roman" w:cs="Times New Roman"/>
          <w:sz w:val="14"/>
          <w:szCs w:val="14"/>
        </w:rPr>
        <w:t xml:space="preserve">      </w:t>
      </w:r>
      <w:r>
        <w:rPr>
          <w:rFonts w:ascii="Times New Roman" w:hAnsi="Times New Roman" w:cs="Times New Roman"/>
        </w:rPr>
        <w:t xml:space="preserve">§ 2 sa dopĺňa  písmenami o) až r), ktoré znejú: </w:t>
      </w:r>
    </w:p>
    <w:p w:rsidR="00AC2045" w:rsidP="00AC2045">
      <w:pPr>
        <w:pStyle w:val="BodyText"/>
        <w:spacing w:before="0" w:after="0" w:line="240" w:lineRule="auto"/>
        <w:ind w:left="360" w:hanging="360"/>
        <w:rPr>
          <w:rFonts w:ascii="Times New Roman" w:hAnsi="Times New Roman" w:cs="Times New Roman"/>
        </w:rPr>
      </w:pPr>
      <w:r>
        <w:rPr>
          <w:rFonts w:ascii="Times New Roman" w:hAnsi="Times New Roman" w:cs="Times New Roman"/>
        </w:rPr>
        <w:t xml:space="preserve"> „ o) projektovou aktivitou realizácia projektu, ktorý schválila jedna alebo viaceré krajiny uvedené v prílohe I  </w:t>
      </w:r>
      <w:r>
        <w:rPr>
          <w:rFonts w:ascii="Times New Roman" w:hAnsi="Times New Roman" w:cs="Times New Roman"/>
          <w:shd w:val="clear" w:color="auto" w:fill="FFFFFF"/>
        </w:rPr>
        <w:t>k</w:t>
      </w:r>
      <w:r>
        <w:rPr>
          <w:rFonts w:ascii="Times New Roman" w:hAnsi="Times New Roman" w:cs="Times New Roman"/>
        </w:rPr>
        <w:t xml:space="preserve"> Rámcovému dohovoru Organizácie Spojených národov o zmene klímy (ďalej len „dohovor“) podľa čl. 6 alebo čl. 12 Kjótskeho protokolu a  rozhodnutí prijatých dohovorom alebo Kjótskym protokolom,</w:t>
      </w:r>
    </w:p>
    <w:p w:rsidR="00AC2045" w:rsidP="00AC2045">
      <w:pPr>
        <w:pStyle w:val="BodyText"/>
        <w:spacing w:before="0" w:after="0" w:line="240" w:lineRule="auto"/>
        <w:ind w:left="360" w:hanging="360"/>
        <w:rPr>
          <w:rFonts w:ascii="Times New Roman" w:hAnsi="Times New Roman" w:cs="Times New Roman"/>
        </w:rPr>
      </w:pPr>
      <w:r>
        <w:rPr>
          <w:rFonts w:ascii="Times New Roman" w:hAnsi="Times New Roman" w:cs="Times New Roman"/>
        </w:rPr>
        <w:t> p) jednotkou zníženia emisií (ERU) jednotka rovnajúca sa tone ekvivalentu oxidu uhličitého vydaná podľa čl. 6 Kjótskeho protokolu a rozhodnutí prijatých podľa čl. 7 dohovoru alebo čl. 8 Kjótskeho protokolu,</w:t>
      </w:r>
    </w:p>
    <w:p w:rsidR="00AC2045" w:rsidP="00AC2045">
      <w:pPr>
        <w:pStyle w:val="BodyText"/>
        <w:spacing w:before="0" w:after="0" w:line="240" w:lineRule="auto"/>
        <w:ind w:left="360" w:hanging="360"/>
        <w:rPr>
          <w:rFonts w:ascii="Times New Roman" w:hAnsi="Times New Roman" w:cs="Times New Roman"/>
        </w:rPr>
      </w:pPr>
      <w:r>
        <w:rPr>
          <w:rFonts w:ascii="Times New Roman" w:hAnsi="Times New Roman" w:cs="Times New Roman"/>
        </w:rPr>
        <w:t> r) jednotkou certifikovaného zníženia emisií (CER) jednotka rovnajúca sa tone ekvivalentu oxidu uhličitého vydaná podľa čl. 12  Kjótskeho protokolu a rozhodnutí prijatých podľa   čl. 7 dohovoru alebo čl. 8 Kjótskeho  protokolu.“.</w:t>
      </w:r>
    </w:p>
    <w:p w:rsidR="00AC2045" w:rsidP="00AC2045">
      <w:pPr>
        <w:pStyle w:val="BodyTextIndent2"/>
        <w:ind w:left="0" w:firstLine="360"/>
        <w:rPr>
          <w:rFonts w:ascii="Times New Roman" w:hAnsi="Times New Roman" w:cs="Times New Roman"/>
        </w:rPr>
      </w:pPr>
    </w:p>
    <w:p w:rsidR="00AC2045" w:rsidP="00AC2045">
      <w:pPr>
        <w:pStyle w:val="BodyText"/>
        <w:ind w:left="180" w:hanging="180"/>
        <w:rPr>
          <w:rFonts w:ascii="Times New Roman" w:hAnsi="Times New Roman" w:cs="Times New Roman"/>
        </w:rPr>
      </w:pPr>
      <w:r>
        <w:rPr>
          <w:rFonts w:ascii="Times New Roman" w:hAnsi="Times New Roman" w:cs="Times New Roman"/>
        </w:rPr>
        <w:t xml:space="preserve">6. V § 7 ods. 5 úvodnej vete sa slovo „ministerstvu“  nahrádza slovami „správcovi registra“. </w:t>
      </w:r>
    </w:p>
    <w:p w:rsidR="00AC2045" w:rsidP="00AC2045">
      <w:pPr>
        <w:pStyle w:val="BodyText"/>
        <w:ind w:left="360" w:hanging="360"/>
        <w:rPr>
          <w:rFonts w:ascii="Times New Roman" w:hAnsi="Times New Roman" w:cs="Times New Roman"/>
        </w:rPr>
      </w:pPr>
      <w:r>
        <w:rPr>
          <w:rFonts w:ascii="Times New Roman" w:hAnsi="Times New Roman" w:cs="Times New Roman"/>
        </w:rPr>
        <w:t>7.</w:t>
      </w:r>
      <w:r>
        <w:rPr>
          <w:rFonts w:ascii="Times New Roman" w:hAnsi="Times New Roman" w:cs="Times New Roman"/>
          <w:sz w:val="14"/>
          <w:szCs w:val="14"/>
        </w:rPr>
        <w:t xml:space="preserve">      </w:t>
      </w:r>
      <w:r>
        <w:rPr>
          <w:rFonts w:ascii="Times New Roman" w:hAnsi="Times New Roman" w:cs="Times New Roman"/>
        </w:rPr>
        <w:t>V § 7 sa odsek 5 dopĺňa písmenom d), ktoré znie:</w:t>
      </w:r>
    </w:p>
    <w:p w:rsidR="00AC2045" w:rsidP="00AC2045">
      <w:pPr>
        <w:jc w:val="both"/>
        <w:rPr>
          <w:rFonts w:ascii="Times New Roman" w:hAnsi="Times New Roman" w:cs="Times New Roman"/>
        </w:rPr>
      </w:pPr>
      <w:r>
        <w:rPr>
          <w:rFonts w:ascii="Times New Roman" w:hAnsi="Times New Roman" w:cs="Times New Roman"/>
        </w:rPr>
        <w:t xml:space="preserve">      „d) údaje podľa </w:t>
      </w:r>
      <w:r>
        <w:rPr>
          <w:rFonts w:ascii="Times New Roman" w:hAnsi="Times New Roman" w:cs="Times New Roman"/>
        </w:rPr>
        <w:t>osobitného predpisu</w:t>
      </w:r>
      <w:r>
        <w:rPr>
          <w:rFonts w:ascii="Times New Roman" w:hAnsi="Times New Roman" w:cs="Times New Roman"/>
          <w:vertAlign w:val="superscript"/>
        </w:rPr>
        <w:t>4a)</w:t>
      </w:r>
      <w:r>
        <w:rPr>
          <w:rFonts w:ascii="Times New Roman" w:hAnsi="Times New Roman" w:cs="Times New Roman"/>
        </w:rPr>
        <w:t>, ak ide o žiadateľa, ktorý chce byť účastníkom  schémy obchodovania.“.   </w:t>
      </w:r>
    </w:p>
    <w:p w:rsidR="00AC2045" w:rsidP="00AC2045">
      <w:pPr>
        <w:jc w:val="both"/>
        <w:rPr>
          <w:rFonts w:ascii="Times New Roman" w:hAnsi="Times New Roman" w:cs="Times New Roman"/>
        </w:rPr>
      </w:pPr>
      <w:r>
        <w:rPr>
          <w:rFonts w:ascii="Times New Roman" w:hAnsi="Times New Roman" w:cs="Times New Roman"/>
        </w:rPr>
        <w:t> </w:t>
      </w:r>
    </w:p>
    <w:p w:rsidR="00AC2045" w:rsidP="00AC2045">
      <w:pPr>
        <w:rPr>
          <w:rFonts w:ascii="Times New Roman" w:hAnsi="Times New Roman" w:cs="Times New Roman"/>
        </w:rPr>
      </w:pPr>
      <w:r>
        <w:rPr>
          <w:rFonts w:ascii="Times New Roman" w:hAnsi="Times New Roman" w:cs="Times New Roman"/>
        </w:rPr>
        <w:t>Poznámka pod čiarou k odkazu 4a) znie:</w:t>
      </w:r>
      <w:r>
        <w:rPr>
          <w:rFonts w:ascii="EUAlbertina_Bold" w:hAnsi="EUAlbertina_Bold" w:cs="Times New Roman"/>
          <w:sz w:val="19"/>
          <w:szCs w:val="19"/>
        </w:rPr>
        <w:t xml:space="preserve"> </w:t>
      </w:r>
    </w:p>
    <w:p w:rsidR="00AC2045" w:rsidP="00AC2045">
      <w:pPr>
        <w:ind w:left="540" w:hanging="540"/>
        <w:jc w:val="both"/>
        <w:rPr>
          <w:rFonts w:ascii="Times New Roman" w:hAnsi="Times New Roman" w:cs="Times New Roman"/>
        </w:rPr>
      </w:pPr>
      <w:r>
        <w:rPr>
          <w:rFonts w:ascii="EUAlbertina_Bold" w:hAnsi="EUAlbertina_Bold" w:cs="Times New Roman"/>
        </w:rPr>
        <w:t xml:space="preserve">„4a) Príloha III a IV nariadenia Komisie (ES/EHS) </w:t>
      </w:r>
      <w:r>
        <w:rPr>
          <w:rFonts w:ascii="EUAlbertina.Bold+01" w:hAnsi="EUAlbertina.Bold+01" w:cs="Times New Roman"/>
        </w:rPr>
        <w:t>č</w:t>
      </w:r>
      <w:r>
        <w:rPr>
          <w:rFonts w:ascii="EUAlbertina_Bold" w:hAnsi="EUAlbertina_Bold" w:cs="Times New Roman"/>
        </w:rPr>
        <w:t>. 2216/2004 zo dňa 21. decembra 2004 o  n</w:t>
      </w:r>
      <w:r>
        <w:rPr>
          <w:rFonts w:ascii="EUAlbertina_Bold" w:hAnsi="EUAlbertina_Bold" w:cs="Times New Roman"/>
        </w:rPr>
        <w:t>ormalizovaných a zabezpeč</w:t>
      </w:r>
      <w:r>
        <w:rPr>
          <w:rFonts w:ascii="EUAlbertina_Bold" w:hAnsi="EUAlbertina_Bold" w:cs="Times New Roman"/>
        </w:rPr>
        <w:t>ených systémoch registrov v súlade so</w:t>
      </w:r>
      <w:r>
        <w:rPr>
          <w:rFonts w:ascii="EUAlbertina_Bold" w:hAnsi="EUAlbertina_Bold" w:cs="Times New Roman"/>
        </w:rPr>
        <w:t xml:space="preserve"> smernicou </w:t>
        <w:br/>
        <w:t xml:space="preserve">Európskeho parlamentu a Rady </w:t>
      </w:r>
      <w:r>
        <w:rPr>
          <w:rFonts w:ascii="EUAlbertina.Bold+01" w:hAnsi="EUAlbertina.Bold+01" w:cs="Times New Roman"/>
        </w:rPr>
        <w:t>č</w:t>
      </w:r>
      <w:r>
        <w:rPr>
          <w:rFonts w:ascii="EUAlbertina_Bold" w:hAnsi="EUAlbertina_Bold" w:cs="Times New Roman"/>
        </w:rPr>
        <w:t xml:space="preserve">. 2003/87/ES a s rozhodnutím Európskeho parlamentu </w:t>
        <w:br/>
        <w:t xml:space="preserve">a Rady </w:t>
      </w:r>
      <w:r>
        <w:rPr>
          <w:rFonts w:ascii="EUAlbertina.Bold+01" w:hAnsi="EUAlbertina.Bold+01" w:cs="Times New Roman"/>
        </w:rPr>
        <w:t>č</w:t>
      </w:r>
      <w:r>
        <w:rPr>
          <w:rFonts w:ascii="EUAlbertina_Bold" w:hAnsi="EUAlbertina_Bold" w:cs="Times New Roman"/>
        </w:rPr>
        <w:t>. 280/2004/ES (Ú.v. ES/ Ú.v. EÚ  L 386).“.</w:t>
      </w:r>
    </w:p>
    <w:p w:rsidR="00AC2045" w:rsidP="00AC2045">
      <w:pPr>
        <w:pStyle w:val="BodyText"/>
        <w:ind w:left="360" w:hanging="360"/>
        <w:rPr>
          <w:rFonts w:ascii="Times New Roman" w:hAnsi="Times New Roman" w:cs="Times New Roman"/>
        </w:rPr>
      </w:pPr>
      <w:r>
        <w:rPr>
          <w:rFonts w:ascii="Times New Roman" w:hAnsi="Times New Roman" w:cs="Times New Roman"/>
        </w:rPr>
        <w:t>8.</w:t>
      </w:r>
      <w:r>
        <w:rPr>
          <w:rFonts w:ascii="Times New Roman" w:hAnsi="Times New Roman" w:cs="Times New Roman"/>
          <w:sz w:val="14"/>
          <w:szCs w:val="14"/>
        </w:rPr>
        <w:t xml:space="preserve">      </w:t>
      </w:r>
      <w:r>
        <w:rPr>
          <w:rFonts w:ascii="Times New Roman" w:hAnsi="Times New Roman" w:cs="Times New Roman"/>
        </w:rPr>
        <w:t xml:space="preserve">V § 7 odseky 6 a 7 znejú: </w:t>
      </w:r>
    </w:p>
    <w:p w:rsidR="00AC2045" w:rsidP="00AC2045">
      <w:pPr>
        <w:ind w:firstLine="360"/>
        <w:jc w:val="both"/>
        <w:rPr>
          <w:rFonts w:ascii="Times New Roman" w:hAnsi="Times New Roman" w:cs="Times New Roman"/>
        </w:rPr>
      </w:pPr>
      <w:r>
        <w:rPr>
          <w:rFonts w:ascii="Times New Roman" w:hAnsi="Times New Roman" w:cs="Times New Roman"/>
        </w:rPr>
        <w:t>„(6)  Správca registra zapíše žiadateľa do registra a zriadi mu účet kvót do 10 dní odo dňa doručenia žiadosti podľa odseku 5. Správca registra postupuje v konaní o žiadosti o účasť v schéme obchodovania podľa osobitného predpisu.</w:t>
      </w:r>
      <w:r>
        <w:rPr>
          <w:rFonts w:ascii="Times New Roman" w:hAnsi="Times New Roman" w:cs="Times New Roman"/>
          <w:vertAlign w:val="superscript"/>
        </w:rPr>
        <w:t>4b</w:t>
      </w:r>
      <w:r>
        <w:rPr>
          <w:rFonts w:ascii="Times New Roman" w:hAnsi="Times New Roman" w:cs="Times New Roman"/>
        </w:rPr>
        <w:t>) Zapísaním do registra sa žiadateľ stáva účastníkom schémy obchodovania alebo účastníkom systému obchodovania, alebo účastníkom schémy obchodovania a aj účastníkom systému obchodovania..</w:t>
      </w:r>
    </w:p>
    <w:p w:rsidR="00AC2045" w:rsidP="00AC2045">
      <w:pPr>
        <w:jc w:val="both"/>
        <w:rPr>
          <w:rFonts w:ascii="Times New Roman" w:hAnsi="Times New Roman" w:cs="Times New Roman"/>
        </w:rPr>
      </w:pPr>
      <w:r>
        <w:rPr>
          <w:rFonts w:ascii="Times New Roman" w:hAnsi="Times New Roman" w:cs="Times New Roman"/>
        </w:rPr>
        <w:t> </w:t>
      </w:r>
      <w:r>
        <w:rPr>
          <w:rFonts w:ascii="EUAlbertina_Bold" w:hAnsi="EUAlbertina_Bold" w:cs="Times New Roman"/>
        </w:rPr>
        <w:t xml:space="preserve"> </w:t>
      </w:r>
    </w:p>
    <w:p w:rsidR="00AC2045" w:rsidP="00AC2045">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„(7) Správca registra zapíše povinných a dobrovoľných účastníkov schémy obchodovania a povinných účastníkov systému obchodovania do registra a zriadi im účet kvót na základe ich žiadosti, ktorú sú povinní podať do 10 dní odo dňa nadobudnutia právoplatnosti povolenia a ktorá obsahuje údaje podľa odseku 5; postupuje pri tom podľa odseku 6.“. </w:t>
      </w:r>
    </w:p>
    <w:p w:rsidR="00AC2045" w:rsidP="00AC2045">
      <w:pPr>
        <w:rPr>
          <w:rFonts w:ascii="Times New Roman" w:hAnsi="Times New Roman" w:cs="Times New Roman"/>
        </w:rPr>
      </w:pPr>
    </w:p>
    <w:p w:rsidR="00AC2045" w:rsidP="00AC2045">
      <w:pPr>
        <w:rPr>
          <w:rFonts w:ascii="Times New Roman" w:hAnsi="Times New Roman" w:cs="Times New Roman"/>
        </w:rPr>
      </w:pPr>
      <w:r>
        <w:rPr>
          <w:rFonts w:ascii="Times New Roman" w:hAnsi="Times New Roman" w:cs="Times New Roman"/>
        </w:rPr>
        <w:t xml:space="preserve">        Poznámka pod čiarou k odkazu 4b</w:t>
      </w:r>
      <w:r>
        <w:rPr>
          <w:rFonts w:ascii="Times New Roman" w:hAnsi="Times New Roman" w:cs="Times New Roman"/>
        </w:rPr>
        <w:t>) znie:</w:t>
      </w:r>
      <w:r>
        <w:rPr>
          <w:rFonts w:ascii="EUAlbertina_Bold" w:hAnsi="EUAlbertina_Bold" w:cs="Times New Roman"/>
          <w:sz w:val="19"/>
          <w:szCs w:val="19"/>
        </w:rPr>
        <w:t xml:space="preserve"> </w:t>
      </w:r>
    </w:p>
    <w:p w:rsidR="00AC2045" w:rsidP="00AC2045">
      <w:pPr>
        <w:pStyle w:val="BodyTextIndent2"/>
        <w:ind w:left="0" w:firstLine="360"/>
        <w:rPr>
          <w:rFonts w:ascii="Times New Roman" w:hAnsi="Times New Roman" w:cs="Times New Roman"/>
        </w:rPr>
      </w:pPr>
      <w:r>
        <w:rPr>
          <w:rFonts w:ascii="EUAlbertina_Bold" w:hAnsi="EUAlbertina_Bold" w:cs="Times New Roman"/>
        </w:rPr>
        <w:t xml:space="preserve">„4b) Nariadenie Komisie (ES) </w:t>
      </w:r>
      <w:r>
        <w:rPr>
          <w:rFonts w:ascii="EUAlbertina.Bold+01" w:hAnsi="EUAlbertina.Bold+01" w:cs="Times New Roman"/>
        </w:rPr>
        <w:t>č</w:t>
      </w:r>
      <w:r>
        <w:rPr>
          <w:rFonts w:ascii="EUAlbertina_Bold" w:hAnsi="EUAlbertina_Bold" w:cs="Times New Roman"/>
        </w:rPr>
        <w:t>. 2216/2004.“. </w:t>
      </w:r>
    </w:p>
    <w:p w:rsidR="00AC2045" w:rsidP="00AC2045">
      <w:pPr>
        <w:pStyle w:val="BodyText"/>
        <w:ind w:left="360" w:hanging="360"/>
        <w:rPr>
          <w:rFonts w:ascii="Times New Roman" w:hAnsi="Times New Roman" w:cs="Times New Roman"/>
        </w:rPr>
      </w:pPr>
      <w:r>
        <w:rPr>
          <w:rFonts w:ascii="Times New Roman" w:hAnsi="Times New Roman" w:cs="Times New Roman"/>
        </w:rPr>
        <w:t>9.</w:t>
      </w:r>
      <w:r>
        <w:rPr>
          <w:rFonts w:ascii="Times New Roman" w:hAnsi="Times New Roman" w:cs="Times New Roman"/>
          <w:sz w:val="14"/>
          <w:szCs w:val="14"/>
        </w:rPr>
        <w:t xml:space="preserve">  </w:t>
      </w:r>
      <w:r>
        <w:rPr>
          <w:rFonts w:ascii="Times New Roman" w:hAnsi="Times New Roman" w:cs="Times New Roman"/>
        </w:rPr>
        <w:t xml:space="preserve">§ 7 sa  dopĺňa odsekom 8, ktorý znie: </w:t>
      </w:r>
    </w:p>
    <w:p w:rsidR="00AC2045" w:rsidP="00AC2045">
      <w:pPr>
        <w:jc w:val="both"/>
        <w:rPr>
          <w:rFonts w:ascii="Times New Roman" w:hAnsi="Times New Roman" w:cs="Times New Roman"/>
        </w:rPr>
      </w:pPr>
      <w:r>
        <w:rPr>
          <w:rFonts w:ascii="Times New Roman" w:hAnsi="Times New Roman" w:cs="Times New Roman"/>
        </w:rPr>
        <w:t>      „(8) Náklady na zriadenie a vedenie účtu kvót v registri znáša účastník schémy obchodovania alebo systému obchodovania a platí správcovi registra poplatky podľa  aktuálneho sadzobníka poplatkov vydaného správcom registra.“.</w:t>
      </w:r>
    </w:p>
    <w:p w:rsidR="00AC2045" w:rsidP="00AC2045">
      <w:pPr>
        <w:pStyle w:val="BodyText"/>
        <w:ind w:firstLine="0"/>
        <w:rPr>
          <w:rFonts w:ascii="Times New Roman" w:hAnsi="Times New Roman" w:cs="Times New Roman"/>
        </w:rPr>
      </w:pPr>
      <w:r>
        <w:rPr>
          <w:rFonts w:ascii="Times New Roman" w:hAnsi="Times New Roman" w:cs="Times New Roman"/>
        </w:rPr>
        <w:t>10.</w:t>
      </w:r>
      <w:r>
        <w:rPr>
          <w:rFonts w:ascii="Times New Roman" w:hAnsi="Times New Roman" w:cs="Times New Roman"/>
          <w:sz w:val="14"/>
          <w:szCs w:val="14"/>
        </w:rPr>
        <w:t xml:space="preserve">  </w:t>
      </w:r>
      <w:r>
        <w:rPr>
          <w:rFonts w:ascii="Times New Roman" w:hAnsi="Times New Roman" w:cs="Times New Roman"/>
        </w:rPr>
        <w:t>V § 8 ods. 1 sa za slovo „Ministerstvo“ vkladajú slová „v spolupráci s Ministerstvom hospodárstva Slovenskej republiky“.</w:t>
      </w:r>
    </w:p>
    <w:p w:rsidR="00AC2045" w:rsidP="00AC2045">
      <w:pPr>
        <w:pStyle w:val="BodyText"/>
        <w:ind w:left="360" w:hanging="360"/>
        <w:rPr>
          <w:rFonts w:ascii="Times New Roman" w:hAnsi="Times New Roman" w:cs="Times New Roman"/>
        </w:rPr>
      </w:pPr>
      <w:r>
        <w:rPr>
          <w:rFonts w:ascii="Times New Roman" w:hAnsi="Times New Roman" w:cs="Times New Roman"/>
        </w:rPr>
        <w:t>11.</w:t>
      </w:r>
      <w:r>
        <w:rPr>
          <w:rFonts w:ascii="Times New Roman" w:hAnsi="Times New Roman" w:cs="Times New Roman"/>
          <w:sz w:val="14"/>
          <w:szCs w:val="14"/>
        </w:rPr>
        <w:t xml:space="preserve">  </w:t>
      </w:r>
      <w:r>
        <w:rPr>
          <w:rFonts w:ascii="Times New Roman" w:hAnsi="Times New Roman" w:cs="Times New Roman"/>
        </w:rPr>
        <w:t>Nadpis pod § 9 znie: „Pridelenie kvót skleníkových pl</w:t>
      </w:r>
      <w:r>
        <w:rPr>
          <w:rFonts w:ascii="Times New Roman" w:hAnsi="Times New Roman" w:cs="Times New Roman"/>
        </w:rPr>
        <w:t xml:space="preserve">ynov“. </w:t>
      </w:r>
    </w:p>
    <w:p w:rsidR="00AC2045" w:rsidP="00AC2045">
      <w:pPr>
        <w:pStyle w:val="BodyText"/>
        <w:ind w:left="360" w:hanging="360"/>
        <w:rPr>
          <w:rFonts w:ascii="Times New Roman" w:hAnsi="Times New Roman" w:cs="Times New Roman"/>
        </w:rPr>
      </w:pPr>
      <w:r>
        <w:rPr>
          <w:rFonts w:ascii="Times New Roman" w:hAnsi="Times New Roman" w:cs="Times New Roman"/>
        </w:rPr>
        <w:t>12.</w:t>
      </w:r>
      <w:r>
        <w:rPr>
          <w:rFonts w:ascii="Times New Roman" w:hAnsi="Times New Roman" w:cs="Times New Roman"/>
          <w:sz w:val="14"/>
          <w:szCs w:val="14"/>
        </w:rPr>
        <w:t xml:space="preserve">  </w:t>
      </w:r>
      <w:r>
        <w:rPr>
          <w:rFonts w:ascii="Times New Roman" w:hAnsi="Times New Roman" w:cs="Times New Roman"/>
        </w:rPr>
        <w:t xml:space="preserve">V § 9 ods. 5 prvej vete sa vypúšťa slovo „priamo“. </w:t>
      </w:r>
    </w:p>
    <w:p w:rsidR="00AC2045" w:rsidP="00AC2045">
      <w:pPr>
        <w:pStyle w:val="BodyText"/>
        <w:ind w:left="360" w:hanging="360"/>
        <w:rPr>
          <w:rFonts w:ascii="Times New Roman" w:hAnsi="Times New Roman" w:cs="Times New Roman"/>
        </w:rPr>
      </w:pPr>
      <w:r>
        <w:rPr>
          <w:rFonts w:ascii="Times New Roman" w:hAnsi="Times New Roman" w:cs="Times New Roman"/>
        </w:rPr>
        <w:t>13.</w:t>
      </w:r>
      <w:r>
        <w:rPr>
          <w:rFonts w:ascii="Times New Roman" w:hAnsi="Times New Roman" w:cs="Times New Roman"/>
          <w:sz w:val="14"/>
          <w:szCs w:val="14"/>
        </w:rPr>
        <w:t xml:space="preserve">  </w:t>
      </w:r>
      <w:r>
        <w:rPr>
          <w:rFonts w:ascii="Times New Roman" w:hAnsi="Times New Roman" w:cs="Times New Roman"/>
        </w:rPr>
        <w:t>V § 9 ods. 6, § 12 ods. 1 a 2, § 14 ods. 2 § 17 ods. 1 písm. e) sa vypúšťajú  slová „alebo ich častí“.  </w:t>
      </w:r>
    </w:p>
    <w:p w:rsidR="00AC2045" w:rsidP="00AC2045">
      <w:pPr>
        <w:pStyle w:val="BodyText"/>
        <w:ind w:left="360" w:hanging="360"/>
        <w:rPr>
          <w:rFonts w:ascii="Times New Roman" w:hAnsi="Times New Roman" w:cs="Times New Roman"/>
        </w:rPr>
      </w:pPr>
      <w:r>
        <w:rPr>
          <w:rFonts w:ascii="Times New Roman" w:hAnsi="Times New Roman" w:cs="Times New Roman"/>
        </w:rPr>
        <w:t>14.</w:t>
      </w:r>
      <w:r>
        <w:rPr>
          <w:rFonts w:ascii="Times New Roman" w:hAnsi="Times New Roman" w:cs="Times New Roman"/>
          <w:sz w:val="14"/>
          <w:szCs w:val="14"/>
        </w:rPr>
        <w:t xml:space="preserve">  </w:t>
      </w:r>
      <w:r>
        <w:rPr>
          <w:rFonts w:ascii="Times New Roman" w:hAnsi="Times New Roman" w:cs="Times New Roman"/>
        </w:rPr>
        <w:t xml:space="preserve">V § 9 odsek 7 znie: </w:t>
      </w:r>
    </w:p>
    <w:p w:rsidR="00AC2045" w:rsidP="00AC2045">
      <w:pPr>
        <w:pStyle w:val="BodyTextIndent"/>
        <w:ind w:left="0" w:firstLine="360"/>
        <w:jc w:val="both"/>
        <w:rPr>
          <w:rFonts w:ascii="Times New Roman" w:hAnsi="Times New Roman" w:cs="Times New Roman"/>
          <w:color w:val="auto"/>
        </w:rPr>
      </w:pPr>
      <w:r>
        <w:rPr>
          <w:rFonts w:ascii="Times New Roman" w:hAnsi="Times New Roman" w:cs="Times New Roman"/>
          <w:color w:val="auto"/>
        </w:rPr>
        <w:t>„(7) Obmedzenia obchodovania s kvótami podľa odseku 6 sa vyznačia v pláne a v potvrdení a  zaevidujú sa a označia v registri tak, aby sa zabránilo ich použitiu nepovoleným spôsobom. Tieto obmedzenia nemožno zmeniť po pridelení alebo predaji kvót.“.</w:t>
      </w:r>
    </w:p>
    <w:p w:rsidR="00AC2045" w:rsidP="00AC2045">
      <w:pPr>
        <w:pStyle w:val="BodyTextIndent"/>
        <w:ind w:left="0" w:firstLine="360"/>
        <w:jc w:val="both"/>
        <w:rPr>
          <w:rFonts w:ascii="Times New Roman" w:hAnsi="Times New Roman" w:cs="Times New Roman"/>
          <w:color w:val="auto"/>
        </w:rPr>
      </w:pPr>
      <w:r>
        <w:rPr>
          <w:rFonts w:ascii="Times New Roman" w:hAnsi="Times New Roman" w:cs="Times New Roman"/>
          <w:color w:val="auto"/>
        </w:rPr>
        <w:t> </w:t>
      </w:r>
    </w:p>
    <w:p w:rsidR="00AC2045" w:rsidP="00AC2045">
      <w:pPr>
        <w:pStyle w:val="BodyText"/>
        <w:spacing w:line="240" w:lineRule="auto"/>
        <w:ind w:left="360" w:hanging="360"/>
        <w:rPr>
          <w:rFonts w:ascii="Times New Roman" w:hAnsi="Times New Roman" w:cs="Times New Roman"/>
        </w:rPr>
      </w:pPr>
      <w:r>
        <w:rPr>
          <w:rFonts w:ascii="Times New Roman" w:hAnsi="Times New Roman" w:cs="Times New Roman"/>
        </w:rPr>
        <w:t>15.</w:t>
      </w:r>
      <w:r>
        <w:rPr>
          <w:rFonts w:ascii="Times New Roman" w:hAnsi="Times New Roman" w:cs="Times New Roman"/>
          <w:sz w:val="14"/>
          <w:szCs w:val="14"/>
        </w:rPr>
        <w:t xml:space="preserve">  </w:t>
      </w:r>
      <w:r>
        <w:rPr>
          <w:rFonts w:ascii="Times New Roman" w:hAnsi="Times New Roman" w:cs="Times New Roman"/>
        </w:rPr>
        <w:t xml:space="preserve">V § 9 ods. 8 druhá veta znie: </w:t>
      </w:r>
    </w:p>
    <w:p w:rsidR="00AC2045" w:rsidP="00AC2045">
      <w:pPr>
        <w:pStyle w:val="BodyText"/>
        <w:spacing w:line="240" w:lineRule="auto"/>
        <w:ind w:firstLine="0"/>
        <w:rPr>
          <w:rFonts w:ascii="Times New Roman" w:hAnsi="Times New Roman" w:cs="Times New Roman"/>
        </w:rPr>
      </w:pPr>
      <w:r>
        <w:rPr>
          <w:rFonts w:ascii="Times New Roman" w:hAnsi="Times New Roman" w:cs="Times New Roman"/>
        </w:rPr>
        <w:t>„Ak budú novému účastníkovi schémy obchodovania pridelené kvóty po uvedenom termíne, zapíše sa ich proporčné množstvo v príslušnom roku do registra do 30 dní odo dňa vydania potvrdenia o ich pridelení.“.</w:t>
      </w:r>
    </w:p>
    <w:p w:rsidR="00AC2045" w:rsidP="00AC2045">
      <w:pPr>
        <w:pStyle w:val="BodyText"/>
        <w:ind w:left="360" w:hanging="360"/>
        <w:rPr>
          <w:rFonts w:ascii="Times New Roman" w:hAnsi="Times New Roman" w:cs="Times New Roman"/>
        </w:rPr>
      </w:pPr>
      <w:r>
        <w:rPr>
          <w:rFonts w:ascii="Times New Roman" w:hAnsi="Times New Roman" w:cs="Times New Roman"/>
        </w:rPr>
        <w:t>16.</w:t>
      </w:r>
      <w:r>
        <w:rPr>
          <w:rFonts w:ascii="Times New Roman" w:hAnsi="Times New Roman" w:cs="Times New Roman"/>
          <w:sz w:val="14"/>
          <w:szCs w:val="14"/>
        </w:rPr>
        <w:t xml:space="preserve">  </w:t>
      </w:r>
      <w:r>
        <w:rPr>
          <w:rFonts w:ascii="Times New Roman" w:hAnsi="Times New Roman" w:cs="Times New Roman"/>
        </w:rPr>
        <w:t>V § 9 ods. 9 sa slovo „kvótu“ nahrádza slovom „kvóty“.</w:t>
      </w:r>
    </w:p>
    <w:p w:rsidR="00AC2045" w:rsidP="00AC2045">
      <w:pPr>
        <w:pStyle w:val="BodyText"/>
        <w:ind w:left="360" w:hanging="360"/>
        <w:rPr>
          <w:rFonts w:ascii="Times New Roman" w:hAnsi="Times New Roman" w:cs="Times New Roman"/>
        </w:rPr>
      </w:pPr>
      <w:r>
        <w:rPr>
          <w:rFonts w:ascii="Times New Roman" w:hAnsi="Times New Roman" w:cs="Times New Roman"/>
        </w:rPr>
        <w:t>17.</w:t>
      </w:r>
      <w:r>
        <w:rPr>
          <w:rFonts w:ascii="Times New Roman" w:hAnsi="Times New Roman" w:cs="Times New Roman"/>
          <w:sz w:val="14"/>
          <w:szCs w:val="14"/>
        </w:rPr>
        <w:t xml:space="preserve">  </w:t>
      </w:r>
      <w:r>
        <w:rPr>
          <w:rFonts w:ascii="Times New Roman" w:hAnsi="Times New Roman" w:cs="Times New Roman"/>
        </w:rPr>
        <w:t>V § 9 sa za</w:t>
      </w:r>
      <w:r>
        <w:rPr>
          <w:rFonts w:ascii="Times New Roman" w:hAnsi="Times New Roman" w:cs="Times New Roman"/>
        </w:rPr>
        <w:t xml:space="preserve"> odsek 9 vkladá nový odsek 10, ktorý znie:</w:t>
      </w:r>
    </w:p>
    <w:p w:rsidR="00AC2045" w:rsidP="00AC2045">
      <w:pPr>
        <w:pStyle w:val="BodyText"/>
        <w:ind w:firstLine="340"/>
        <w:rPr>
          <w:rFonts w:ascii="Times New Roman" w:hAnsi="Times New Roman" w:cs="Times New Roman"/>
        </w:rPr>
      </w:pPr>
      <w:r>
        <w:rPr>
          <w:rFonts w:ascii="Times New Roman" w:hAnsi="Times New Roman" w:cs="Times New Roman"/>
        </w:rPr>
        <w:t> „(10) Nepridelenú časť priznaných jednotiek môže ministerstvo predať priamo, sprostredkovane alebo na dražbe kvót.</w:t>
      </w:r>
      <w:r>
        <w:rPr>
          <w:rFonts w:ascii="Times New Roman" w:hAnsi="Times New Roman" w:cs="Times New Roman"/>
          <w:vertAlign w:val="superscript"/>
        </w:rPr>
        <w:t>5</w:t>
      </w:r>
      <w:r>
        <w:rPr>
          <w:rFonts w:ascii="Times New Roman" w:hAnsi="Times New Roman" w:cs="Times New Roman"/>
        </w:rPr>
        <w:t>) Ak priznané jednotky predá, pri evidencii prevodu sa primerane použijú ustanovenia § 12. Peňažn</w:t>
      </w:r>
      <w:r>
        <w:rPr>
          <w:rFonts w:ascii="Times New Roman" w:hAnsi="Times New Roman" w:cs="Times New Roman"/>
        </w:rPr>
        <w:t>é prostriedky získané z predaja priznaných jednotiek sú príjmom Environmentálneho fondu.“</w:t>
      </w:r>
    </w:p>
    <w:p w:rsidR="00AC2045" w:rsidP="00AC2045">
      <w:pPr>
        <w:pStyle w:val="BodyText"/>
        <w:ind w:firstLine="340"/>
        <w:rPr>
          <w:rFonts w:ascii="Times New Roman" w:hAnsi="Times New Roman" w:cs="Times New Roman"/>
        </w:rPr>
      </w:pPr>
      <w:r>
        <w:rPr>
          <w:rFonts w:ascii="Times New Roman" w:hAnsi="Times New Roman" w:cs="Times New Roman"/>
        </w:rPr>
        <w:t xml:space="preserve"> Doterajšie odseky 10 a 11 sa označujú ako odseky 11 a 12.</w:t>
      </w:r>
    </w:p>
    <w:p w:rsidR="00AC2045" w:rsidP="00AC2045">
      <w:pPr>
        <w:pStyle w:val="BodyText"/>
        <w:ind w:left="360" w:hanging="360"/>
        <w:rPr>
          <w:rFonts w:ascii="Times New Roman" w:hAnsi="Times New Roman" w:cs="Times New Roman"/>
        </w:rPr>
      </w:pPr>
      <w:r>
        <w:rPr>
          <w:rFonts w:ascii="Times New Roman" w:hAnsi="Times New Roman" w:cs="Times New Roman"/>
        </w:rPr>
        <w:t>18.</w:t>
      </w:r>
      <w:r>
        <w:rPr>
          <w:rFonts w:ascii="Times New Roman" w:hAnsi="Times New Roman" w:cs="Times New Roman"/>
          <w:sz w:val="14"/>
          <w:szCs w:val="14"/>
        </w:rPr>
        <w:t xml:space="preserve">   </w:t>
      </w:r>
      <w:r>
        <w:rPr>
          <w:rFonts w:ascii="Times New Roman" w:hAnsi="Times New Roman" w:cs="Times New Roman"/>
        </w:rPr>
        <w:t xml:space="preserve">V </w:t>
      </w:r>
      <w:r>
        <w:rPr>
          <w:rFonts w:ascii="Times New Roman" w:hAnsi="Times New Roman" w:cs="Times New Roman"/>
          <w:sz w:val="14"/>
          <w:szCs w:val="14"/>
        </w:rPr>
        <w:t xml:space="preserve"> </w:t>
      </w:r>
      <w:r>
        <w:rPr>
          <w:rFonts w:ascii="Times New Roman" w:hAnsi="Times New Roman" w:cs="Times New Roman"/>
        </w:rPr>
        <w:t>§ 9 odseky 11 až 13 znejú:</w:t>
      </w:r>
    </w:p>
    <w:p w:rsidR="00AC2045" w:rsidP="00AC2045">
      <w:pPr>
        <w:pStyle w:val="BodyText"/>
        <w:ind w:firstLine="340"/>
        <w:rPr>
          <w:rFonts w:ascii="Times New Roman" w:hAnsi="Times New Roman" w:cs="Times New Roman"/>
        </w:rPr>
      </w:pPr>
      <w:r>
        <w:rPr>
          <w:rFonts w:ascii="Times New Roman" w:hAnsi="Times New Roman" w:cs="Times New Roman"/>
        </w:rPr>
        <w:t xml:space="preserve">„(11) Ak je prevádzka podľa § 24 ods. 1 písm. a) vyradená zo schémy obchodovania a ten istý prevádzkovateľ počas toho istého obchodovateľného obdobia uvedie na tom istom mieste do prevádzky novú prevádzku podľa § 24 ods. 1 písm. a), tejto novej prevádzke ministerstvo pridelí kvóty z rezervy kvót, zmenšené o kvóty pridelené vyradenej prevádzke, zostávajúce po odovzdaní kvót podľa § 13 ods. 1 písm. b). </w:t>
      </w:r>
    </w:p>
    <w:p w:rsidR="00AC2045" w:rsidP="00AC2045">
      <w:pPr>
        <w:pStyle w:val="BodyText"/>
        <w:ind w:firstLine="340"/>
        <w:rPr>
          <w:rFonts w:ascii="Times New Roman" w:hAnsi="Times New Roman" w:cs="Times New Roman"/>
        </w:rPr>
      </w:pPr>
      <w:r>
        <w:rPr>
          <w:rFonts w:ascii="Times New Roman" w:hAnsi="Times New Roman" w:cs="Times New Roman"/>
        </w:rPr>
        <w:t>(12) Ak dôjde počas obdobia uvedeného v odseku 1 v prevádzke podľa § 24 ods. 1 písm. a) k podstatnému zvýšeniu emisií z dôvodu nepredvídateľnej mimoriadnej udalosti, prevádzkovateľ bezodkladne informuje ministerstvo, ktoré požiada komisiu o súhlas s dodatočným zvýšením kvót. Ak komisia vydá súhlas, ministerstvo môže dodatočne kvóty primerane zvýšiť. Kvóty, o ktoré boli pôvodné kvóty zvýšené, nemôžu byť predmetom prevodu.</w:t>
      </w:r>
    </w:p>
    <w:p w:rsidR="00AC2045" w:rsidP="00AC2045">
      <w:pPr>
        <w:pStyle w:val="BodyText"/>
        <w:ind w:firstLine="340"/>
        <w:rPr>
          <w:rFonts w:ascii="Times New Roman" w:hAnsi="Times New Roman" w:cs="Times New Roman"/>
        </w:rPr>
      </w:pPr>
      <w:r>
        <w:rPr>
          <w:rFonts w:ascii="Times New Roman" w:hAnsi="Times New Roman" w:cs="Times New Roman"/>
        </w:rPr>
        <w:t>(13) V roku nasledujúcom po kalendárnom roku, v ktorom bola prevádzka vyradená zo schémy obchodovania podľa § 6 ods. 1 a v ďalších rokoch obchodovateľného obdobia sa jej prevádzkovateľovi už nepripisuje do registra kvót proporčný podiel celkového množstva kvót pridelených vyradenej prevádzke na príslušné obchodovateľné obdobie. Tieto kvóty sa pripíšu do rezervy kvót na účet kvót ministerstva. To neplatí pre prípad vyradenia prevádzky zo schémy obchodovania podľa  odseku 11“.</w:t>
      </w:r>
    </w:p>
    <w:p w:rsidR="00AC2045" w:rsidP="00AC2045">
      <w:pPr>
        <w:pStyle w:val="BodyText"/>
        <w:ind w:left="360" w:hanging="360"/>
        <w:rPr>
          <w:rFonts w:ascii="Times New Roman" w:hAnsi="Times New Roman" w:cs="Times New Roman"/>
        </w:rPr>
      </w:pPr>
      <w:r>
        <w:rPr>
          <w:rFonts w:ascii="Times New Roman" w:hAnsi="Times New Roman" w:cs="Times New Roman"/>
        </w:rPr>
        <w:t>19.</w:t>
      </w:r>
      <w:r>
        <w:rPr>
          <w:rFonts w:ascii="Times New Roman" w:hAnsi="Times New Roman" w:cs="Times New Roman"/>
          <w:sz w:val="14"/>
          <w:szCs w:val="14"/>
        </w:rPr>
        <w:t xml:space="preserve">  </w:t>
      </w:r>
      <w:r>
        <w:rPr>
          <w:rFonts w:ascii="Times New Roman" w:hAnsi="Times New Roman" w:cs="Times New Roman"/>
        </w:rPr>
        <w:t xml:space="preserve">Za § 9 sa vkladá § 9a, ktorý znie: </w:t>
      </w:r>
    </w:p>
    <w:p w:rsidR="00AC2045" w:rsidP="00AC2045">
      <w:pPr>
        <w:ind w:left="360"/>
        <w:rPr>
          <w:rFonts w:ascii="Times New Roman" w:hAnsi="Times New Roman" w:cs="Times New Roman"/>
        </w:rPr>
      </w:pPr>
      <w:r>
        <w:rPr>
          <w:rFonts w:ascii="Times New Roman" w:hAnsi="Times New Roman" w:cs="Times New Roman"/>
        </w:rPr>
        <w:t xml:space="preserve">                                                                 </w:t>
      </w:r>
    </w:p>
    <w:p w:rsidR="00AC2045" w:rsidP="00704BCC">
      <w:pPr>
        <w:ind w:left="4248"/>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 9a   </w:t>
      </w:r>
    </w:p>
    <w:p w:rsidR="00AC2045" w:rsidRPr="00811263" w:rsidP="00704BCC">
      <w:pPr>
        <w:pStyle w:val="Heading4"/>
        <w:spacing w:before="0" w:after="0"/>
        <w:jc w:val="center"/>
        <w:rPr>
          <w:rFonts w:ascii="Times New Roman" w:hAnsi="Times New Roman" w:cs="Times New Roman"/>
          <w:sz w:val="24"/>
          <w:szCs w:val="24"/>
        </w:rPr>
      </w:pPr>
      <w:r w:rsidRPr="00811263">
        <w:rPr>
          <w:rFonts w:ascii="Times New Roman" w:hAnsi="Times New Roman" w:cs="Times New Roman"/>
          <w:sz w:val="24"/>
          <w:szCs w:val="24"/>
        </w:rPr>
        <w:t>Používanie jednotiek certifikovaného zníženia emisií (CER) a jednotiek zníženia emisií (ERU) z projektových aktivít v schéme obchodovania</w:t>
      </w:r>
    </w:p>
    <w:p w:rsidR="00AC2045" w:rsidP="00AC2045">
      <w:pPr>
        <w:jc w:val="center"/>
        <w:rPr>
          <w:rFonts w:ascii="Times New Roman" w:hAnsi="Times New Roman" w:cs="Times New Roman"/>
        </w:rPr>
      </w:pPr>
      <w:r>
        <w:rPr>
          <w:rFonts w:ascii="Times New Roman" w:hAnsi="Times New Roman" w:cs="Times New Roman"/>
          <w:b/>
          <w:bCs/>
        </w:rPr>
        <w:t> </w:t>
      </w:r>
    </w:p>
    <w:p w:rsidR="00AC2045" w:rsidP="00AC2045">
      <w:pPr>
        <w:ind w:firstLine="360"/>
        <w:jc w:val="both"/>
        <w:rPr>
          <w:rFonts w:ascii="Times New Roman" w:hAnsi="Times New Roman" w:cs="Times New Roman"/>
        </w:rPr>
      </w:pPr>
      <w:r>
        <w:rPr>
          <w:rFonts w:ascii="Times New Roman" w:hAnsi="Times New Roman" w:cs="Times New Roman"/>
        </w:rPr>
        <w:t>(1)</w:t>
      </w:r>
      <w:r>
        <w:rPr>
          <w:rFonts w:ascii="Times New Roman" w:hAnsi="Times New Roman" w:cs="Times New Roman"/>
          <w:sz w:val="14"/>
          <w:szCs w:val="14"/>
        </w:rPr>
        <w:t xml:space="preserve">   </w:t>
      </w:r>
      <w:r>
        <w:rPr>
          <w:rFonts w:ascii="Times New Roman" w:hAnsi="Times New Roman" w:cs="Times New Roman"/>
        </w:rPr>
        <w:t>Projektové aktivity, na ktorých sa zúčastňuje investor alebo prijímateľ zo Slovenskej republiky, schvaľuje pred ich realizáciou ministerstvo v súlade s dohovorom a Kjótskym protokolom a rozhodnutiami prijatými na ich základe.</w:t>
      </w:r>
    </w:p>
    <w:p w:rsidR="00AC2045" w:rsidP="00AC2045">
      <w:pPr>
        <w:jc w:val="both"/>
        <w:rPr>
          <w:rFonts w:ascii="Times New Roman" w:hAnsi="Times New Roman" w:cs="Times New Roman"/>
        </w:rPr>
      </w:pPr>
      <w:r>
        <w:rPr>
          <w:rFonts w:ascii="Times New Roman" w:hAnsi="Times New Roman" w:cs="Times New Roman"/>
        </w:rPr>
        <w:t> </w:t>
      </w:r>
    </w:p>
    <w:p w:rsidR="00AC2045" w:rsidP="00AC2045">
      <w:pPr>
        <w:ind w:firstLine="360"/>
        <w:jc w:val="both"/>
        <w:rPr>
          <w:rFonts w:ascii="Times New Roman" w:hAnsi="Times New Roman" w:cs="Times New Roman"/>
        </w:rPr>
      </w:pPr>
      <w:r>
        <w:rPr>
          <w:rFonts w:ascii="Times New Roman" w:hAnsi="Times New Roman" w:cs="Times New Roman"/>
        </w:rPr>
        <w:t>(2)</w:t>
      </w:r>
      <w:r>
        <w:rPr>
          <w:rFonts w:ascii="Times New Roman" w:hAnsi="Times New Roman" w:cs="Times New Roman"/>
          <w:sz w:val="14"/>
          <w:szCs w:val="14"/>
        </w:rPr>
        <w:t xml:space="preserve">   </w:t>
      </w:r>
      <w:r>
        <w:rPr>
          <w:rFonts w:ascii="Times New Roman" w:hAnsi="Times New Roman" w:cs="Times New Roman"/>
        </w:rPr>
        <w:t>Realizácia projektov, ktorou sa v prevádzkach na území Slovenskej republiky zabezpečuje plnenie požiadaviek podľa osobitných predpisov,</w:t>
      </w:r>
      <w:r>
        <w:rPr>
          <w:rFonts w:ascii="Times New Roman" w:hAnsi="Times New Roman" w:cs="Times New Roman"/>
          <w:vertAlign w:val="superscript"/>
        </w:rPr>
        <w:t>5a</w:t>
      </w:r>
      <w:r>
        <w:rPr>
          <w:rFonts w:ascii="Times New Roman" w:hAnsi="Times New Roman" w:cs="Times New Roman"/>
        </w:rPr>
        <w:t>) sa nepovažuje za projektové aktivity podľa tohto zákona.</w:t>
      </w:r>
    </w:p>
    <w:p w:rsidR="00AC2045" w:rsidP="00AC2045">
      <w:pPr>
        <w:jc w:val="both"/>
        <w:rPr>
          <w:rFonts w:ascii="Times New Roman" w:hAnsi="Times New Roman" w:cs="Times New Roman"/>
        </w:rPr>
      </w:pPr>
      <w:r>
        <w:rPr>
          <w:rFonts w:ascii="Times New Roman" w:hAnsi="Times New Roman" w:cs="Times New Roman"/>
        </w:rPr>
        <w:t> </w:t>
      </w:r>
    </w:p>
    <w:p w:rsidR="00AC2045" w:rsidP="00AC2045">
      <w:pPr>
        <w:ind w:firstLine="360"/>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Jednotky zníženia emisií (ERU) a jednotky certifikovaného zníženia emisií (CER) sa nevydajú, ak sa projektové</w:t>
      </w:r>
      <w:r>
        <w:rPr>
          <w:rFonts w:ascii="Times New Roman" w:hAnsi="Times New Roman" w:cs="Times New Roman"/>
        </w:rPr>
        <w:t xml:space="preserve"> aktivity vykonávajú </w:t>
      </w:r>
    </w:p>
    <w:p w:rsidR="00AC2045" w:rsidP="00AC2045">
      <w:pPr>
        <w:ind w:left="340" w:hanging="340"/>
        <w:jc w:val="both"/>
        <w:rPr>
          <w:rFonts w:ascii="Times New Roman" w:hAnsi="Times New Roman" w:cs="Times New Roman"/>
        </w:rPr>
      </w:pPr>
      <w:r>
        <w:rPr>
          <w:rFonts w:ascii="Times New Roman" w:hAnsi="Times New Roman" w:cs="Times New Roman"/>
        </w:rPr>
        <w:t>a)</w:t>
      </w:r>
      <w:r>
        <w:rPr>
          <w:rFonts w:ascii="Times New Roman" w:hAnsi="Times New Roman" w:cs="Times New Roman"/>
          <w:sz w:val="14"/>
          <w:szCs w:val="14"/>
        </w:rPr>
        <w:t xml:space="preserve">      </w:t>
      </w:r>
      <w:r>
        <w:rPr>
          <w:rFonts w:ascii="Times New Roman" w:hAnsi="Times New Roman" w:cs="Times New Roman"/>
        </w:rPr>
        <w:t xml:space="preserve">v prevádzkach podľa § 2 písm. f), </w:t>
      </w:r>
    </w:p>
    <w:p w:rsidR="00AC2045" w:rsidP="00AC2045">
      <w:pPr>
        <w:ind w:left="340" w:hanging="340"/>
        <w:jc w:val="both"/>
        <w:rPr>
          <w:rFonts w:ascii="Times New Roman" w:hAnsi="Times New Roman" w:cs="Times New Roman"/>
        </w:rPr>
      </w:pPr>
      <w:r>
        <w:rPr>
          <w:rFonts w:ascii="Times New Roman" w:hAnsi="Times New Roman" w:cs="Times New Roman"/>
        </w:rPr>
        <w:t>b)   v jadrových zariadeniach,</w:t>
      </w:r>
    </w:p>
    <w:p w:rsidR="00AC2045" w:rsidP="00AC2045">
      <w:pPr>
        <w:ind w:left="340" w:hanging="340"/>
        <w:jc w:val="both"/>
        <w:rPr>
          <w:rFonts w:ascii="Times New Roman" w:hAnsi="Times New Roman" w:cs="Times New Roman"/>
        </w:rPr>
      </w:pPr>
      <w:r>
        <w:rPr>
          <w:rFonts w:ascii="Times New Roman" w:hAnsi="Times New Roman" w:cs="Times New Roman"/>
        </w:rPr>
        <w:t>c)</w:t>
      </w:r>
      <w:r>
        <w:rPr>
          <w:rFonts w:ascii="Times New Roman" w:hAnsi="Times New Roman" w:cs="Times New Roman"/>
          <w:sz w:val="14"/>
          <w:szCs w:val="14"/>
        </w:rPr>
        <w:t xml:space="preserve">      </w:t>
      </w:r>
      <w:r>
        <w:rPr>
          <w:rFonts w:ascii="Times New Roman" w:hAnsi="Times New Roman" w:cs="Times New Roman"/>
        </w:rPr>
        <w:t>na využívanie územia, na zmeny vo využívaní územia a na lesnícke činnosti,</w:t>
      </w:r>
    </w:p>
    <w:p w:rsidR="00AC2045" w:rsidP="00AC2045">
      <w:pPr>
        <w:ind w:left="340" w:hanging="340"/>
        <w:jc w:val="both"/>
        <w:rPr>
          <w:rFonts w:ascii="Times New Roman" w:hAnsi="Times New Roman" w:cs="Times New Roman"/>
        </w:rPr>
      </w:pPr>
      <w:r>
        <w:rPr>
          <w:rFonts w:ascii="Times New Roman" w:hAnsi="Times New Roman" w:cs="Times New Roman"/>
        </w:rPr>
        <w:t>d)</w:t>
      </w:r>
      <w:r>
        <w:rPr>
          <w:rFonts w:ascii="Times New Roman" w:hAnsi="Times New Roman" w:cs="Times New Roman"/>
          <w:sz w:val="14"/>
          <w:szCs w:val="14"/>
        </w:rPr>
        <w:t xml:space="preserve">      </w:t>
      </w:r>
      <w:r>
        <w:rPr>
          <w:rFonts w:ascii="Times New Roman" w:hAnsi="Times New Roman" w:cs="Times New Roman"/>
        </w:rPr>
        <w:t>ak nepriamo znížia alebo obmedzia úroveň emisií z prevádzok podľa § 2</w:t>
      </w:r>
      <w:r>
        <w:rPr>
          <w:rFonts w:ascii="Times New Roman" w:hAnsi="Times New Roman" w:cs="Times New Roman"/>
        </w:rPr>
        <w:t xml:space="preserve"> písm. f), </w:t>
      </w:r>
    </w:p>
    <w:p w:rsidR="00AC2045" w:rsidP="00AC2045">
      <w:pPr>
        <w:ind w:left="340" w:hanging="340"/>
        <w:jc w:val="both"/>
        <w:rPr>
          <w:rFonts w:ascii="Times New Roman" w:hAnsi="Times New Roman" w:cs="Times New Roman"/>
        </w:rPr>
      </w:pPr>
      <w:r>
        <w:rPr>
          <w:rFonts w:ascii="Times New Roman" w:hAnsi="Times New Roman" w:cs="Times New Roman"/>
        </w:rPr>
        <w:t>e)</w:t>
      </w:r>
      <w:r>
        <w:rPr>
          <w:rFonts w:ascii="Times New Roman" w:hAnsi="Times New Roman" w:cs="Times New Roman"/>
          <w:sz w:val="14"/>
          <w:szCs w:val="14"/>
        </w:rPr>
        <w:t xml:space="preserve">      </w:t>
      </w:r>
      <w:r>
        <w:rPr>
          <w:rFonts w:ascii="Times New Roman" w:hAnsi="Times New Roman" w:cs="Times New Roman"/>
        </w:rPr>
        <w:t xml:space="preserve">vo výrobe elektrickej energie z vodných elektrární s výkonom viac ako 20 MW.  </w:t>
      </w:r>
    </w:p>
    <w:p w:rsidR="00AC2045" w:rsidP="00AC2045">
      <w:pPr>
        <w:jc w:val="both"/>
        <w:rPr>
          <w:rFonts w:ascii="Times New Roman" w:hAnsi="Times New Roman" w:cs="Times New Roman"/>
        </w:rPr>
      </w:pPr>
      <w:r>
        <w:rPr>
          <w:rFonts w:ascii="Times New Roman" w:hAnsi="Times New Roman" w:cs="Times New Roman"/>
        </w:rPr>
        <w:t> </w:t>
      </w:r>
    </w:p>
    <w:p w:rsidR="00AC2045" w:rsidP="00AC2045">
      <w:pPr>
        <w:ind w:firstLine="360"/>
        <w:jc w:val="both"/>
        <w:rPr>
          <w:rFonts w:ascii="Times New Roman" w:hAnsi="Times New Roman" w:cs="Times New Roman"/>
        </w:rPr>
      </w:pPr>
      <w:r>
        <w:rPr>
          <w:rFonts w:ascii="Times New Roman" w:hAnsi="Times New Roman" w:cs="Times New Roman"/>
        </w:rPr>
        <w:t>(4)</w:t>
      </w:r>
      <w:r>
        <w:rPr>
          <w:rFonts w:ascii="Times New Roman" w:hAnsi="Times New Roman" w:cs="Times New Roman"/>
          <w:sz w:val="14"/>
          <w:szCs w:val="14"/>
        </w:rPr>
        <w:t xml:space="preserve">   </w:t>
      </w:r>
      <w:r>
        <w:rPr>
          <w:rFonts w:ascii="Times New Roman" w:hAnsi="Times New Roman" w:cs="Times New Roman"/>
        </w:rPr>
        <w:t>Jednotky certifikovaného zníženia emisií (CER) a jednotky zníženia emisií (ERU) vytvorené projektovými aktivitami sa môžu prenášať medzi účastníkmi s</w:t>
      </w:r>
      <w:r>
        <w:rPr>
          <w:rFonts w:ascii="Times New Roman" w:hAnsi="Times New Roman" w:cs="Times New Roman"/>
        </w:rPr>
        <w:t xml:space="preserve">chém obchodovania </w:t>
      </w:r>
      <w:r>
        <w:rPr>
          <w:rFonts w:ascii="Times New Roman" w:hAnsi="Times New Roman" w:cs="Times New Roman"/>
          <w:shd w:val="clear" w:color="auto" w:fill="FFFFFF"/>
        </w:rPr>
        <w:t>z krajín podľa prílohy I</w:t>
      </w:r>
      <w:r>
        <w:rPr>
          <w:rFonts w:ascii="Times New Roman" w:hAnsi="Times New Roman" w:cs="Times New Roman"/>
        </w:rPr>
        <w:t xml:space="preserve"> k dohovoru, ktoré ratifikovali Kjótsky protokol podľa článku 1 ods. 7 Kjótskeho protokolu (ďalej len „krajina“).     </w:t>
      </w:r>
    </w:p>
    <w:p w:rsidR="00AC2045" w:rsidP="00AC2045">
      <w:pPr>
        <w:jc w:val="both"/>
        <w:rPr>
          <w:rFonts w:ascii="Times New Roman" w:hAnsi="Times New Roman" w:cs="Times New Roman"/>
        </w:rPr>
      </w:pPr>
      <w:r>
        <w:rPr>
          <w:rFonts w:ascii="Times New Roman" w:hAnsi="Times New Roman" w:cs="Times New Roman"/>
        </w:rPr>
        <w:t> </w:t>
      </w:r>
    </w:p>
    <w:p w:rsidR="00AC2045" w:rsidP="00AC2045">
      <w:pPr>
        <w:ind w:firstLine="360"/>
        <w:jc w:val="both"/>
        <w:rPr>
          <w:rFonts w:ascii="Times New Roman" w:hAnsi="Times New Roman" w:cs="Times New Roman"/>
        </w:rPr>
      </w:pPr>
      <w:r>
        <w:rPr>
          <w:rFonts w:ascii="Times New Roman" w:hAnsi="Times New Roman" w:cs="Times New Roman"/>
        </w:rPr>
        <w:t>(5)</w:t>
      </w:r>
      <w:r>
        <w:rPr>
          <w:rFonts w:ascii="Times New Roman" w:hAnsi="Times New Roman" w:cs="Times New Roman"/>
          <w:sz w:val="14"/>
          <w:szCs w:val="14"/>
        </w:rPr>
        <w:t xml:space="preserve">   </w:t>
      </w:r>
      <w:r>
        <w:rPr>
          <w:rFonts w:ascii="Times New Roman" w:hAnsi="Times New Roman" w:cs="Times New Roman"/>
        </w:rPr>
        <w:t xml:space="preserve">Povinní účastníci schémy obchodovania a dobrovoľní účastníci schémy obchodovania môžu na pokrytie emisií skleníkových plynov podľa §13 ods. 1 písm. b) použiť jednotky certifikovaného zníženia emisií (CER) a jednotky zníženia emisií (ERU) až do výšky percentuálneho podielu pridelených kvót pre každú prevádzku, ktorý sa určí v pláne. Použitie týchto jednotiek sa uskutoční tak, že ministerstvo vydá a okamžite odovzdá jednu kvótu výmenou za jednu jednotku certifikovaného zníženia emisií (CER) alebo jednotku zníženia emisií (ERU), ktorú má prevádzkovateľ v registri.“.  </w:t>
      </w:r>
    </w:p>
    <w:p w:rsidR="00AC2045" w:rsidP="00AC2045">
      <w:pPr>
        <w:jc w:val="both"/>
        <w:rPr>
          <w:rFonts w:ascii="Times New Roman" w:hAnsi="Times New Roman" w:cs="Times New Roman"/>
        </w:rPr>
      </w:pPr>
      <w:r>
        <w:rPr>
          <w:rFonts w:ascii="Times New Roman" w:hAnsi="Times New Roman" w:cs="Times New Roman"/>
        </w:rPr>
        <w:t> </w:t>
      </w:r>
    </w:p>
    <w:p w:rsidR="00AC2045" w:rsidP="00AC2045">
      <w:pPr>
        <w:rPr>
          <w:rFonts w:ascii="Times New Roman" w:hAnsi="Times New Roman" w:cs="Times New Roman"/>
        </w:rPr>
      </w:pPr>
      <w:r>
        <w:rPr>
          <w:rFonts w:ascii="Times New Roman" w:hAnsi="Times New Roman" w:cs="Times New Roman"/>
        </w:rPr>
        <w:t>Poznámka pod čiarou k odk</w:t>
      </w:r>
      <w:r>
        <w:rPr>
          <w:rFonts w:ascii="Times New Roman" w:hAnsi="Times New Roman" w:cs="Times New Roman"/>
        </w:rPr>
        <w:t>azu 5a) znie:</w:t>
      </w:r>
      <w:r>
        <w:rPr>
          <w:rFonts w:ascii="EUAlbertina_Bold" w:hAnsi="EUAlbertina_Bold" w:cs="Times New Roman"/>
          <w:sz w:val="19"/>
          <w:szCs w:val="19"/>
        </w:rPr>
        <w:t xml:space="preserve"> </w:t>
      </w:r>
    </w:p>
    <w:p w:rsidR="00AC2045" w:rsidP="00AC2045">
      <w:pPr>
        <w:pStyle w:val="FootnoteText"/>
        <w:jc w:val="both"/>
        <w:rPr>
          <w:rFonts w:ascii="Times New Roman" w:hAnsi="Times New Roman" w:cs="Times New Roman"/>
        </w:rPr>
      </w:pPr>
      <w:r>
        <w:rPr>
          <w:rFonts w:ascii="Times New Roman" w:hAnsi="Times New Roman" w:cs="Times New Roman"/>
          <w:sz w:val="24"/>
          <w:szCs w:val="24"/>
        </w:rPr>
        <w:t xml:space="preserve">„5a) Napríklad zákon č. 478/2002 Z.z. o ochrane ovzdušia a ktorým sa dopĺňa zákon          č. 401/1998 Z.z. o poplatkoch za znečisťovanie ovzdušia v znení neskorších </w:t>
        <w:br/>
        <w:t xml:space="preserve">         predpisov (zákon o ovzduší) v znení neskorších predpisov, zákon č. 223/12001 Z. z. </w:t>
        <w:br/>
        <w:t xml:space="preserve">         o odpadoch v znení neskorších predpisov a zákon č. 364/2004 Z.z. o vodách a o zmene </w:t>
        <w:br/>
        <w:t>        a doplnení zákon</w:t>
      </w:r>
      <w:r>
        <w:rPr>
          <w:rFonts w:ascii="Times New Roman" w:hAnsi="Times New Roman" w:cs="Times New Roman"/>
          <w:sz w:val="24"/>
          <w:szCs w:val="24"/>
        </w:rPr>
        <w:t xml:space="preserve">a Slovenskej národnej rady č. 372/1990 Zb. o priestupkoch v znení </w:t>
        <w:br/>
        <w:t xml:space="preserve">         neskorších predpisov (vodný zákon) v znení neskorších predpisov.“. </w:t>
      </w:r>
    </w:p>
    <w:p w:rsidR="00AC2045" w:rsidP="00AC2045">
      <w:pPr>
        <w:pStyle w:val="BodyText"/>
        <w:ind w:left="360" w:hanging="360"/>
        <w:rPr>
          <w:rFonts w:ascii="Times New Roman" w:hAnsi="Times New Roman" w:cs="Times New Roman"/>
        </w:rPr>
      </w:pPr>
      <w:r>
        <w:rPr>
          <w:rFonts w:ascii="Times New Roman" w:hAnsi="Times New Roman" w:cs="Times New Roman"/>
        </w:rPr>
        <w:t>20.</w:t>
      </w:r>
      <w:r>
        <w:rPr>
          <w:rFonts w:ascii="Times New Roman" w:hAnsi="Times New Roman" w:cs="Times New Roman"/>
          <w:sz w:val="14"/>
          <w:szCs w:val="14"/>
        </w:rPr>
        <w:t xml:space="preserve">  </w:t>
      </w:r>
      <w:r>
        <w:rPr>
          <w:rFonts w:ascii="Times New Roman" w:hAnsi="Times New Roman" w:cs="Times New Roman"/>
        </w:rPr>
        <w:t xml:space="preserve"> Nadpis pod § 10 znie: „Vydanie a pridelenie kvót znečisťujúcich látok“. </w:t>
      </w:r>
    </w:p>
    <w:p w:rsidR="00AC2045" w:rsidP="00AC2045">
      <w:pPr>
        <w:pStyle w:val="BodyText"/>
        <w:ind w:left="360" w:hanging="360"/>
        <w:rPr>
          <w:rFonts w:ascii="Times New Roman" w:hAnsi="Times New Roman" w:cs="Times New Roman"/>
        </w:rPr>
      </w:pPr>
      <w:r>
        <w:rPr>
          <w:rFonts w:ascii="Times New Roman" w:hAnsi="Times New Roman" w:cs="Times New Roman"/>
        </w:rPr>
        <w:t>21.</w:t>
      </w:r>
      <w:r>
        <w:rPr>
          <w:rFonts w:ascii="Times New Roman" w:hAnsi="Times New Roman" w:cs="Times New Roman"/>
          <w:sz w:val="14"/>
          <w:szCs w:val="14"/>
        </w:rPr>
        <w:t xml:space="preserve">  </w:t>
      </w:r>
      <w:r>
        <w:rPr>
          <w:rFonts w:ascii="Times New Roman" w:hAnsi="Times New Roman" w:cs="Times New Roman"/>
        </w:rPr>
        <w:t>V § 10 ods. 5 sa slovo „kvóty“ nahrádza slovom „kvót“ a slovo „jej“ sa nahrádza slovom „ich“.</w:t>
      </w:r>
    </w:p>
    <w:p w:rsidR="00AC2045" w:rsidP="00AC2045">
      <w:pPr>
        <w:pStyle w:val="BodyText"/>
        <w:ind w:left="360" w:hanging="360"/>
        <w:rPr>
          <w:rFonts w:ascii="Times New Roman" w:hAnsi="Times New Roman" w:cs="Times New Roman"/>
        </w:rPr>
      </w:pPr>
      <w:r>
        <w:rPr>
          <w:rFonts w:ascii="Times New Roman" w:hAnsi="Times New Roman" w:cs="Times New Roman"/>
        </w:rPr>
        <w:t>22.</w:t>
      </w:r>
      <w:r>
        <w:rPr>
          <w:rFonts w:ascii="Times New Roman" w:hAnsi="Times New Roman" w:cs="Times New Roman"/>
          <w:sz w:val="14"/>
          <w:szCs w:val="14"/>
        </w:rPr>
        <w:t xml:space="preserve">  </w:t>
      </w:r>
      <w:r>
        <w:rPr>
          <w:rFonts w:ascii="Times New Roman" w:hAnsi="Times New Roman" w:cs="Times New Roman"/>
        </w:rPr>
        <w:t>V § 10 odseky 6 a 7 znejú:</w:t>
      </w:r>
    </w:p>
    <w:p w:rsidR="00AC2045" w:rsidP="00AC2045">
      <w:pPr>
        <w:pStyle w:val="BodyText"/>
        <w:ind w:firstLine="360"/>
        <w:rPr>
          <w:rFonts w:ascii="Times New Roman" w:hAnsi="Times New Roman" w:cs="Times New Roman"/>
        </w:rPr>
      </w:pPr>
      <w:r>
        <w:rPr>
          <w:rFonts w:ascii="Times New Roman" w:hAnsi="Times New Roman" w:cs="Times New Roman"/>
        </w:rPr>
        <w:t xml:space="preserve">„(6) Ak po pridelení kvót podľa odsekov 3 a 4 zostanú na účte kvót ministerstva nepridelené kvóty, ministerstvo môže tieto kvóty predať na dražbe kvót  ľubovoľnému účastníkovi systému obchodovania. Ak kvóty predá, vydá pokyn správcovi registra na prevod kvót a ich zapísanie v registri na účet kvót účastníka systému obchodovania. Peňažné prostriedky získané z predaja kvót sú príjmom Environmentálneho fondu. </w:t>
      </w:r>
    </w:p>
    <w:p w:rsidR="00AC2045" w:rsidP="00AC2045">
      <w:pPr>
        <w:pStyle w:val="BodyText"/>
        <w:ind w:firstLine="360"/>
        <w:rPr>
          <w:rFonts w:ascii="Times New Roman" w:hAnsi="Times New Roman" w:cs="Times New Roman"/>
        </w:rPr>
      </w:pPr>
      <w:r>
        <w:rPr>
          <w:rFonts w:ascii="Times New Roman" w:hAnsi="Times New Roman" w:cs="Times New Roman"/>
        </w:rPr>
        <w:t>(7) Zakazuje sa prevod kvót, ktoré zvyšujú pridelené kvóty povinnému účastníkovi systému obchodovania, ak má prevádzku umiestnenú v oblasti riadenia kvality ovzdušia,</w:t>
      </w:r>
      <w:r>
        <w:rPr>
          <w:rFonts w:ascii="Times New Roman" w:hAnsi="Times New Roman" w:cs="Times New Roman"/>
          <w:vertAlign w:val="superscript"/>
        </w:rPr>
        <w:t>8</w:t>
      </w:r>
      <w:r>
        <w:rPr>
          <w:rFonts w:ascii="Times New Roman" w:hAnsi="Times New Roman" w:cs="Times New Roman"/>
        </w:rPr>
        <w:t>) v ktorej sú prekračované limitné hodnoty tej znečisťujúcej látky, ktorej kvóty sa majú previesť.“.</w:t>
      </w:r>
    </w:p>
    <w:p w:rsidR="00AC2045" w:rsidP="00AC2045">
      <w:pPr>
        <w:pStyle w:val="BodyText"/>
        <w:ind w:left="360" w:hanging="360"/>
        <w:rPr>
          <w:rFonts w:ascii="Times New Roman" w:hAnsi="Times New Roman" w:cs="Times New Roman"/>
        </w:rPr>
      </w:pPr>
      <w:r>
        <w:rPr>
          <w:rFonts w:ascii="Times New Roman" w:hAnsi="Times New Roman" w:cs="Times New Roman"/>
        </w:rPr>
        <w:t>23.</w:t>
      </w:r>
      <w:r>
        <w:rPr>
          <w:rFonts w:ascii="Times New Roman" w:hAnsi="Times New Roman" w:cs="Times New Roman"/>
          <w:sz w:val="14"/>
          <w:szCs w:val="14"/>
        </w:rPr>
        <w:t xml:space="preserve">  </w:t>
      </w:r>
      <w:r>
        <w:rPr>
          <w:rFonts w:ascii="Times New Roman" w:hAnsi="Times New Roman" w:cs="Times New Roman"/>
        </w:rPr>
        <w:t>V § 11 odsek 1 znie:</w:t>
      </w:r>
    </w:p>
    <w:p w:rsidR="00AC2045" w:rsidP="00AC2045">
      <w:pPr>
        <w:ind w:firstLine="360"/>
        <w:jc w:val="both"/>
        <w:rPr>
          <w:rFonts w:ascii="Times New Roman" w:hAnsi="Times New Roman" w:cs="Times New Roman"/>
        </w:rPr>
      </w:pPr>
      <w:r>
        <w:rPr>
          <w:rFonts w:ascii="Times New Roman" w:hAnsi="Times New Roman" w:cs="Times New Roman"/>
        </w:rPr>
        <w:t>„(1) Ministerstvo na zabezpečenie presnej evidencie vydávania, prideľovania, držby, prevodu a zrušenia kvót vytvorí a spravuje register prostredníctvom správcu registra. Register musí obsahovať údaje podľa osobitného predpisu</w:t>
      </w:r>
      <w:r>
        <w:rPr>
          <w:rFonts w:ascii="Times New Roman" w:hAnsi="Times New Roman" w:cs="Times New Roman"/>
          <w:vertAlign w:val="superscript"/>
        </w:rPr>
        <w:t>4c</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 xml:space="preserve">a musí byť trvale verejne prístupný.“.   </w:t>
      </w:r>
    </w:p>
    <w:p w:rsidR="00AC2045" w:rsidP="00AC2045">
      <w:pPr>
        <w:jc w:val="both"/>
        <w:rPr>
          <w:rFonts w:ascii="Times New Roman" w:hAnsi="Times New Roman" w:cs="Times New Roman"/>
        </w:rPr>
      </w:pPr>
      <w:r>
        <w:rPr>
          <w:rFonts w:ascii="Times New Roman" w:hAnsi="Times New Roman" w:cs="Times New Roman"/>
        </w:rPr>
        <w:t> </w:t>
      </w:r>
    </w:p>
    <w:p w:rsidR="00AC2045" w:rsidP="00AC2045">
      <w:pPr>
        <w:jc w:val="both"/>
        <w:rPr>
          <w:rFonts w:ascii="Times New Roman" w:hAnsi="Times New Roman" w:cs="Times New Roman"/>
        </w:rPr>
      </w:pPr>
      <w:r>
        <w:rPr>
          <w:rFonts w:ascii="Times New Roman" w:hAnsi="Times New Roman" w:cs="Times New Roman"/>
        </w:rPr>
        <w:t>Poznámka od čiarou k odkazu 4c znie:</w:t>
      </w:r>
    </w:p>
    <w:p w:rsidR="00AC2045" w:rsidP="00AC2045">
      <w:pPr>
        <w:jc w:val="both"/>
        <w:rPr>
          <w:rFonts w:ascii="Times New Roman" w:hAnsi="Times New Roman" w:cs="Times New Roman"/>
        </w:rPr>
      </w:pPr>
      <w:r>
        <w:rPr>
          <w:rFonts w:ascii="Times New Roman" w:hAnsi="Times New Roman" w:cs="Times New Roman"/>
        </w:rPr>
        <w:t>„4c) Príloha XVI nariadenia (ES) č. 2216/2004.“.</w:t>
      </w:r>
    </w:p>
    <w:p w:rsidR="00811263" w:rsidP="00811263">
      <w:pPr>
        <w:pStyle w:val="BodyText"/>
        <w:spacing w:before="0" w:after="0" w:line="240" w:lineRule="auto"/>
        <w:ind w:firstLine="0"/>
        <w:rPr>
          <w:rFonts w:ascii="Times New Roman" w:hAnsi="Times New Roman" w:cs="Times New Roman"/>
        </w:rPr>
      </w:pPr>
    </w:p>
    <w:p w:rsidR="00811263" w:rsidP="00811263">
      <w:pPr>
        <w:pStyle w:val="BodyText"/>
        <w:spacing w:before="0" w:after="0" w:line="240" w:lineRule="auto"/>
        <w:ind w:firstLine="0"/>
        <w:rPr>
          <w:rFonts w:ascii="Times New Roman" w:hAnsi="Times New Roman" w:cs="Times New Roman"/>
        </w:rPr>
      </w:pPr>
      <w:r w:rsidR="00AC2045">
        <w:rPr>
          <w:rFonts w:ascii="Times New Roman" w:hAnsi="Times New Roman" w:cs="Times New Roman"/>
        </w:rPr>
        <w:t>24.</w:t>
      </w:r>
      <w:r w:rsidR="00AC2045">
        <w:rPr>
          <w:rFonts w:ascii="Times New Roman" w:hAnsi="Times New Roman" w:cs="Times New Roman"/>
          <w:sz w:val="14"/>
          <w:szCs w:val="14"/>
        </w:rPr>
        <w:t xml:space="preserve">    </w:t>
      </w:r>
      <w:r w:rsidR="00AC2045">
        <w:rPr>
          <w:rFonts w:ascii="Times New Roman" w:hAnsi="Times New Roman" w:cs="Times New Roman"/>
        </w:rPr>
        <w:t xml:space="preserve">V § 11 sa vypúšťajú odseky 2, 4 a 5. </w:t>
      </w:r>
    </w:p>
    <w:p w:rsidR="00AC2045" w:rsidP="00811263">
      <w:pPr>
        <w:pStyle w:val="BodyText"/>
        <w:spacing w:before="0" w:after="0" w:line="240" w:lineRule="auto"/>
        <w:ind w:firstLine="0"/>
        <w:rPr>
          <w:rFonts w:ascii="Times New Roman" w:hAnsi="Times New Roman" w:cs="Times New Roman"/>
        </w:rPr>
      </w:pPr>
      <w:r>
        <w:rPr>
          <w:rFonts w:ascii="Times New Roman" w:hAnsi="Times New Roman" w:cs="Times New Roman"/>
        </w:rPr>
        <w:t xml:space="preserve">Doterajšie odseky 3 a 6 sa označujú ako odseky </w:t>
      </w:r>
      <w:smartTag w:uri="urn:schemas-microsoft-com:office:smarttags" w:element="metricconverter">
        <w:smartTagPr>
          <w:attr w:name="ProductID" w:val="2 a"/>
        </w:smartTagPr>
        <w:r>
          <w:rPr>
            <w:rFonts w:ascii="Times New Roman" w:hAnsi="Times New Roman" w:cs="Times New Roman"/>
          </w:rPr>
          <w:t>2 a</w:t>
        </w:r>
      </w:smartTag>
      <w:r>
        <w:rPr>
          <w:rFonts w:ascii="Times New Roman" w:hAnsi="Times New Roman" w:cs="Times New Roman"/>
        </w:rPr>
        <w:t xml:space="preserve"> 3. </w:t>
      </w:r>
    </w:p>
    <w:p w:rsidR="00AC2045" w:rsidP="00AC2045">
      <w:pPr>
        <w:pStyle w:val="BodyText"/>
        <w:ind w:left="360" w:hanging="360"/>
        <w:rPr>
          <w:rFonts w:ascii="Times New Roman" w:hAnsi="Times New Roman" w:cs="Times New Roman"/>
        </w:rPr>
      </w:pPr>
      <w:r>
        <w:rPr>
          <w:rFonts w:ascii="Times New Roman" w:hAnsi="Times New Roman" w:cs="Times New Roman"/>
        </w:rPr>
        <w:t>25.</w:t>
      </w:r>
      <w:r>
        <w:rPr>
          <w:rFonts w:ascii="Times New Roman" w:hAnsi="Times New Roman" w:cs="Times New Roman"/>
          <w:sz w:val="14"/>
          <w:szCs w:val="14"/>
        </w:rPr>
        <w:t xml:space="preserve">  </w:t>
      </w:r>
      <w:r>
        <w:rPr>
          <w:rFonts w:ascii="Times New Roman" w:hAnsi="Times New Roman" w:cs="Times New Roman"/>
        </w:rPr>
        <w:t>V § 11 odsek 3 znie:</w:t>
      </w:r>
    </w:p>
    <w:p w:rsidR="00AC2045" w:rsidP="00AC2045">
      <w:pPr>
        <w:pStyle w:val="BodyText"/>
        <w:ind w:firstLine="360"/>
        <w:rPr>
          <w:rFonts w:ascii="Times New Roman" w:hAnsi="Times New Roman" w:cs="Times New Roman"/>
        </w:rPr>
      </w:pPr>
      <w:r>
        <w:rPr>
          <w:rFonts w:ascii="Times New Roman" w:hAnsi="Times New Roman" w:cs="Times New Roman"/>
        </w:rPr>
        <w:t>„(3) Jedna kvóta môže byť v držbe len jedného účastníka schémy obchodovania alebo účastníka systému obchodovania. Kvóta musí byť označená registračným číslom.“.</w:t>
      </w:r>
    </w:p>
    <w:p w:rsidR="00AC2045" w:rsidP="00AC2045">
      <w:pPr>
        <w:pStyle w:val="BodyText"/>
        <w:ind w:left="360" w:hanging="360"/>
        <w:rPr>
          <w:rFonts w:ascii="Times New Roman" w:hAnsi="Times New Roman" w:cs="Times New Roman"/>
        </w:rPr>
      </w:pPr>
      <w:r>
        <w:rPr>
          <w:rFonts w:ascii="Times New Roman" w:hAnsi="Times New Roman" w:cs="Times New Roman"/>
        </w:rPr>
        <w:t>26.</w:t>
      </w:r>
      <w:r>
        <w:rPr>
          <w:rFonts w:ascii="Times New Roman" w:hAnsi="Times New Roman" w:cs="Times New Roman"/>
          <w:sz w:val="14"/>
          <w:szCs w:val="14"/>
        </w:rPr>
        <w:t xml:space="preserve">   </w:t>
      </w:r>
      <w:r>
        <w:rPr>
          <w:rFonts w:ascii="Times New Roman" w:hAnsi="Times New Roman" w:cs="Times New Roman"/>
        </w:rPr>
        <w:t>V § 12 odsek 3 znie:</w:t>
      </w:r>
    </w:p>
    <w:p w:rsidR="00AC2045" w:rsidP="00AC2045">
      <w:pPr>
        <w:ind w:firstLine="360"/>
        <w:jc w:val="both"/>
        <w:rPr>
          <w:rFonts w:ascii="Times New Roman" w:hAnsi="Times New Roman" w:cs="Times New Roman"/>
        </w:rPr>
      </w:pPr>
      <w:r>
        <w:rPr>
          <w:rFonts w:ascii="Times New Roman" w:hAnsi="Times New Roman" w:cs="Times New Roman"/>
        </w:rPr>
        <w:t>„(3) Prevod kvót a ich zaevidovanie v registri vykonávajú splnomocnení zástupcovia účastníkov schémy obchodovania a účastníkov systému obchodovania podľa osobitného  predpisu</w:t>
      </w:r>
      <w:r>
        <w:rPr>
          <w:rFonts w:ascii="Times New Roman" w:hAnsi="Times New Roman" w:cs="Times New Roman"/>
          <w:vertAlign w:val="superscript"/>
        </w:rPr>
        <w:t>4b</w:t>
      </w:r>
      <w:r>
        <w:rPr>
          <w:rFonts w:ascii="Times New Roman" w:hAnsi="Times New Roman" w:cs="Times New Roman"/>
        </w:rPr>
        <w:t>)</w:t>
      </w:r>
      <w:r w:rsidRPr="001220CF">
        <w:rPr>
          <w:rFonts w:ascii="Times New Roman" w:hAnsi="Times New Roman" w:cs="Times New Roman"/>
        </w:rPr>
        <w:t xml:space="preserve"> </w:t>
      </w:r>
      <w:r>
        <w:rPr>
          <w:rFonts w:ascii="Times New Roman" w:hAnsi="Times New Roman" w:cs="Times New Roman"/>
        </w:rPr>
        <w:t xml:space="preserve">alebo môžu o prevod kvót a ich zaevidovanie požiadať správcu registra.“. </w:t>
      </w:r>
    </w:p>
    <w:p w:rsidR="00AC2045" w:rsidP="00AC2045">
      <w:pPr>
        <w:pStyle w:val="BodyText"/>
        <w:ind w:left="360" w:hanging="360"/>
        <w:rPr>
          <w:rFonts w:ascii="Times New Roman" w:hAnsi="Times New Roman" w:cs="Times New Roman"/>
        </w:rPr>
      </w:pPr>
      <w:r>
        <w:rPr>
          <w:rFonts w:ascii="Times New Roman" w:hAnsi="Times New Roman" w:cs="Times New Roman"/>
        </w:rPr>
        <w:t>27.</w:t>
      </w:r>
      <w:r>
        <w:rPr>
          <w:rFonts w:ascii="Times New Roman" w:hAnsi="Times New Roman" w:cs="Times New Roman"/>
          <w:sz w:val="14"/>
          <w:szCs w:val="14"/>
        </w:rPr>
        <w:t xml:space="preserve">  </w:t>
      </w:r>
      <w:r>
        <w:rPr>
          <w:rFonts w:ascii="Times New Roman" w:hAnsi="Times New Roman" w:cs="Times New Roman"/>
        </w:rPr>
        <w:t xml:space="preserve">V § 12 odseky </w:t>
      </w:r>
      <w:smartTag w:uri="urn:schemas-microsoft-com:office:smarttags" w:element="metricconverter">
        <w:smartTagPr>
          <w:attr w:name="ProductID" w:val="5 a"/>
        </w:smartTagPr>
        <w:r>
          <w:rPr>
            <w:rFonts w:ascii="Times New Roman" w:hAnsi="Times New Roman" w:cs="Times New Roman"/>
          </w:rPr>
          <w:t>5 a</w:t>
        </w:r>
      </w:smartTag>
      <w:r>
        <w:rPr>
          <w:rFonts w:ascii="Times New Roman" w:hAnsi="Times New Roman" w:cs="Times New Roman"/>
        </w:rPr>
        <w:t xml:space="preserve"> 6 znejú:</w:t>
      </w:r>
    </w:p>
    <w:p w:rsidR="00AC2045" w:rsidP="00AC2045">
      <w:pPr>
        <w:ind w:firstLine="360"/>
        <w:jc w:val="both"/>
        <w:rPr>
          <w:rFonts w:ascii="Times New Roman" w:hAnsi="Times New Roman" w:cs="Times New Roman"/>
        </w:rPr>
      </w:pPr>
      <w:r>
        <w:rPr>
          <w:rFonts w:ascii="Times New Roman" w:hAnsi="Times New Roman" w:cs="Times New Roman"/>
        </w:rPr>
        <w:t xml:space="preserve">„(5) Kvóty skleníkových plynov odovzdané podľa § 13 ods. 1 písm. b) správca   </w:t>
        <w:br/>
        <w:t>   registra  následne zruší.</w:t>
      </w:r>
    </w:p>
    <w:p w:rsidR="00AC2045" w:rsidP="00AC2045">
      <w:pPr>
        <w:ind w:firstLine="360"/>
        <w:jc w:val="both"/>
        <w:rPr>
          <w:rFonts w:ascii="Times New Roman" w:hAnsi="Times New Roman" w:cs="Times New Roman"/>
        </w:rPr>
      </w:pPr>
      <w:r>
        <w:rPr>
          <w:rFonts w:ascii="Times New Roman" w:hAnsi="Times New Roman" w:cs="Times New Roman"/>
        </w:rPr>
        <w:t>  (6) Kvóty znečisťujúcich látok odovzdané podľa § 13 ods. 3 písm. b) správca registra zruší na základe oznámenia obvodného úradu životného prostredia príslušného podľa osobitného predpisu</w:t>
      </w:r>
      <w:r>
        <w:rPr>
          <w:rFonts w:ascii="Times New Roman" w:hAnsi="Times New Roman" w:cs="Times New Roman"/>
          <w:vertAlign w:val="superscript"/>
        </w:rPr>
        <w:t>10</w:t>
      </w:r>
      <w:r>
        <w:rPr>
          <w:rFonts w:ascii="Times New Roman" w:hAnsi="Times New Roman" w:cs="Times New Roman"/>
        </w:rPr>
        <w:t xml:space="preserve">).“. </w:t>
      </w:r>
    </w:p>
    <w:p w:rsidR="00AC2045" w:rsidP="00AC2045">
      <w:pPr>
        <w:jc w:val="both"/>
        <w:rPr>
          <w:rFonts w:ascii="Times New Roman" w:hAnsi="Times New Roman" w:cs="Times New Roman"/>
        </w:rPr>
      </w:pPr>
    </w:p>
    <w:p w:rsidR="00AC2045" w:rsidP="00AC2045">
      <w:pPr>
        <w:jc w:val="both"/>
        <w:rPr>
          <w:rFonts w:ascii="Times New Roman" w:hAnsi="Times New Roman" w:cs="Times New Roman"/>
        </w:rPr>
      </w:pPr>
      <w:r>
        <w:rPr>
          <w:rFonts w:ascii="Times New Roman" w:hAnsi="Times New Roman" w:cs="Times New Roman"/>
        </w:rPr>
        <w:t>28. § 12 sa dopĺňa odsekom 7, ktorý znie:</w:t>
      </w:r>
    </w:p>
    <w:p w:rsidR="00AC2045" w:rsidP="00AC2045">
      <w:pPr>
        <w:pStyle w:val="BodyTextIndent3"/>
        <w:rPr>
          <w:rFonts w:ascii="Times New Roman" w:hAnsi="Times New Roman" w:cs="Times New Roman"/>
          <w:color w:val="auto"/>
        </w:rPr>
      </w:pPr>
      <w:r>
        <w:rPr>
          <w:rFonts w:ascii="Times New Roman" w:hAnsi="Times New Roman" w:cs="Times New Roman"/>
          <w:color w:val="auto"/>
        </w:rPr>
        <w:t xml:space="preserve">  „(7) Splnomocnený zástupca určený držiteľom kvót skleníkových plynov alebo držiteľom kvót znečisťujúcich látok môže sám dobrovoľne zrušiť kvóty, ktoré má držiteľ na účte kvót, alebo môže o dobrovoľné zrušenie kvót požiadať správcu registra. Správca registra vždy zruší všetky kvóty, o zrušenie ktorých požiadal splnomocnený zástupca.“.</w:t>
      </w:r>
    </w:p>
    <w:p w:rsidR="00AC2045" w:rsidP="00AC2045">
      <w:pPr>
        <w:pStyle w:val="BodyText"/>
        <w:ind w:firstLine="0"/>
        <w:rPr>
          <w:rFonts w:ascii="Times New Roman" w:hAnsi="Times New Roman" w:cs="Times New Roman"/>
        </w:rPr>
      </w:pPr>
      <w:r>
        <w:rPr>
          <w:rFonts w:ascii="Times New Roman" w:hAnsi="Times New Roman" w:cs="Times New Roman"/>
        </w:rPr>
        <w:t xml:space="preserve">29. V § 13 ods. 1  písm. b) sa slová „správu podľa písmena a) aj s potvrdením obvodného úradu životného prostredia o jej správnosti“ nahrádzajú slovami “potvrdenie obvodného úradu životného prostredia o správnosti správy podľa písmena a)“ a vypúšťa sa slovo „časť“. </w:t>
      </w:r>
    </w:p>
    <w:p w:rsidR="00AC2045" w:rsidP="00AC2045">
      <w:pPr>
        <w:pStyle w:val="BodyText"/>
        <w:spacing w:before="0" w:after="0"/>
        <w:ind w:left="360" w:hanging="360"/>
        <w:rPr>
          <w:rFonts w:ascii="Times New Roman" w:hAnsi="Times New Roman" w:cs="Times New Roman"/>
        </w:rPr>
      </w:pPr>
      <w:r>
        <w:rPr>
          <w:rFonts w:ascii="Times New Roman" w:hAnsi="Times New Roman" w:cs="Times New Roman"/>
        </w:rPr>
        <w:t>30. V § 13 ods. 1 písmeno c) znie:</w:t>
      </w:r>
    </w:p>
    <w:p w:rsidR="00AC2045" w:rsidP="00AC2045">
      <w:pPr>
        <w:pStyle w:val="BodyText"/>
        <w:spacing w:before="0" w:after="0"/>
        <w:ind w:left="180" w:hanging="180"/>
        <w:rPr>
          <w:rFonts w:ascii="Times New Roman" w:hAnsi="Times New Roman" w:cs="Times New Roman"/>
        </w:rPr>
      </w:pPr>
      <w:r>
        <w:rPr>
          <w:rFonts w:ascii="Times New Roman" w:hAnsi="Times New Roman" w:cs="Times New Roman"/>
        </w:rPr>
        <w:t>„c)</w:t>
      </w:r>
      <w:r w:rsidRPr="00186103">
        <w:rPr>
          <w:rFonts w:ascii="Times New Roman" w:hAnsi="Times New Roman" w:cs="Times New Roman"/>
        </w:rPr>
        <w:t xml:space="preserve"> </w:t>
      </w:r>
      <w:r>
        <w:rPr>
          <w:rFonts w:ascii="Times New Roman" w:hAnsi="Times New Roman" w:cs="Times New Roman"/>
        </w:rPr>
        <w:t xml:space="preserve">plniť povinnosti podľa § 13 ods. 1 a 2 aj v roku nasledujúcom po kalendárnom roku vyradenia prevádzky zo schémy obchodovania podľa § 6 ods. 1.“. </w:t>
      </w:r>
    </w:p>
    <w:p w:rsidR="00AC2045" w:rsidP="00AC2045">
      <w:pPr>
        <w:pStyle w:val="BodyText"/>
        <w:spacing w:line="240" w:lineRule="auto"/>
        <w:ind w:left="360" w:hanging="360"/>
        <w:rPr>
          <w:rFonts w:ascii="Times New Roman" w:hAnsi="Times New Roman" w:cs="Times New Roman"/>
        </w:rPr>
      </w:pPr>
      <w:r>
        <w:rPr>
          <w:rFonts w:ascii="Times New Roman" w:hAnsi="Times New Roman" w:cs="Times New Roman"/>
        </w:rPr>
        <w:t>31.</w:t>
      </w:r>
      <w:r>
        <w:rPr>
          <w:rFonts w:ascii="Times New Roman" w:hAnsi="Times New Roman" w:cs="Times New Roman"/>
          <w:sz w:val="14"/>
          <w:szCs w:val="14"/>
        </w:rPr>
        <w:t xml:space="preserve">  </w:t>
      </w:r>
      <w:r>
        <w:rPr>
          <w:rFonts w:ascii="Times New Roman" w:hAnsi="Times New Roman" w:cs="Times New Roman"/>
        </w:rPr>
        <w:t>V § 15 sa za odsek 10 vkladá nový odsek 11, ktorý znie:</w:t>
      </w:r>
    </w:p>
    <w:p w:rsidR="00AC2045" w:rsidP="00AC2045">
      <w:pPr>
        <w:pStyle w:val="BodyText"/>
        <w:spacing w:line="240" w:lineRule="auto"/>
        <w:ind w:firstLine="360"/>
        <w:rPr>
          <w:rFonts w:ascii="Times New Roman" w:hAnsi="Times New Roman" w:cs="Times New Roman"/>
        </w:rPr>
      </w:pPr>
      <w:r>
        <w:rPr>
          <w:rFonts w:ascii="Times New Roman" w:hAnsi="Times New Roman" w:cs="Times New Roman"/>
        </w:rPr>
        <w:t xml:space="preserve">„(11) Ak oprávnený overovateľ overí správu predloženú prevádzkovateľom podľa § 13 ods. 1 písm. a) ako správnu, vkladá do tabuľky overených emisií v registri ročné overené emisie postupom podľa osobitného predpisu. </w:t>
      </w:r>
      <w:r>
        <w:rPr>
          <w:rFonts w:ascii="Times New Roman" w:hAnsi="Times New Roman" w:cs="Times New Roman"/>
          <w:vertAlign w:val="superscript"/>
        </w:rPr>
        <w:t>12a</w:t>
      </w:r>
      <w:r>
        <w:rPr>
          <w:rFonts w:ascii="Times New Roman" w:hAnsi="Times New Roman" w:cs="Times New Roman"/>
        </w:rPr>
        <w:t>) Ak vloženie ročných overených emisií za predchádzajúci rok nebude každoročne vykonané do 31. marca, správca registra zablokuje prevod kvót z účtu kvót spôsobom podľa osobitného predpisu</w:t>
      </w:r>
      <w:r>
        <w:rPr>
          <w:rFonts w:ascii="Times New Roman" w:hAnsi="Times New Roman" w:cs="Times New Roman"/>
          <w:vertAlign w:val="superscript"/>
        </w:rPr>
        <w:t>12b</w:t>
      </w:r>
      <w:r>
        <w:rPr>
          <w:rFonts w:ascii="Times New Roman" w:hAnsi="Times New Roman" w:cs="Times New Roman"/>
        </w:rPr>
        <w:t xml:space="preserve">).“. </w:t>
      </w:r>
    </w:p>
    <w:p w:rsidR="00AC2045" w:rsidP="00AC2045">
      <w:pPr>
        <w:rPr>
          <w:rFonts w:ascii="Times New Roman" w:hAnsi="Times New Roman" w:cs="Times New Roman"/>
        </w:rPr>
      </w:pPr>
      <w:r>
        <w:rPr>
          <w:rFonts w:ascii="Times New Roman" w:hAnsi="Times New Roman" w:cs="Times New Roman"/>
        </w:rPr>
        <w:t>  Poznámky pod čiarou k odkazom 12a) a 12b) znejú:</w:t>
      </w:r>
      <w:r>
        <w:rPr>
          <w:rFonts w:ascii="EUAlbertina_Bold" w:hAnsi="EUAlbertina_Bold" w:cs="Times New Roman"/>
          <w:sz w:val="19"/>
          <w:szCs w:val="19"/>
        </w:rPr>
        <w:t xml:space="preserve"> </w:t>
      </w:r>
    </w:p>
    <w:p w:rsidR="00AC2045" w:rsidP="00AC2045">
      <w:pPr>
        <w:jc w:val="both"/>
        <w:rPr>
          <w:rFonts w:ascii="EUAlbertina_Bold" w:hAnsi="EUAlbertina_Bold" w:cs="Times New Roman"/>
        </w:rPr>
      </w:pPr>
      <w:r>
        <w:rPr>
          <w:rFonts w:ascii="EUAlbertina_Bold" w:hAnsi="EUAlbertina_Bold" w:cs="Times New Roman"/>
        </w:rPr>
        <w:t>„12a) Príloha č. VIII nariadenia komisie</w:t>
      </w:r>
      <w:r>
        <w:rPr>
          <w:rFonts w:ascii="EUAlbertina_Bold" w:hAnsi="EUAlbertina_Bold" w:cs="Times New Roman"/>
        </w:rPr>
        <w:t xml:space="preserve"> (ES) </w:t>
      </w:r>
      <w:r>
        <w:rPr>
          <w:rFonts w:ascii="EUAlbertina.Bold+01" w:hAnsi="EUAlbertina.Bold+01" w:cs="Times New Roman"/>
        </w:rPr>
        <w:t>č</w:t>
      </w:r>
      <w:r>
        <w:rPr>
          <w:rFonts w:ascii="EUAlbertina_Bold" w:hAnsi="EUAlbertina_Bold" w:cs="Times New Roman"/>
        </w:rPr>
        <w:t>. 2216/2004</w:t>
      </w:r>
    </w:p>
    <w:p w:rsidR="00AC2045" w:rsidP="00AC2045">
      <w:pPr>
        <w:jc w:val="both"/>
        <w:rPr>
          <w:rFonts w:ascii="Times New Roman" w:hAnsi="Times New Roman" w:cs="Times New Roman"/>
        </w:rPr>
      </w:pPr>
      <w:r>
        <w:rPr>
          <w:rFonts w:ascii="EUAlbertina_Bold" w:hAnsi="EUAlbertina_Bold" w:cs="Times New Roman"/>
        </w:rPr>
        <w:t xml:space="preserve">12b) Článok 27 </w:t>
      </w:r>
      <w:r>
        <w:rPr>
          <w:rFonts w:ascii="EUAlbertina_Bold" w:hAnsi="EUAlbertina_Bold" w:cs="Times New Roman"/>
        </w:rPr>
        <w:t>nariadenia komisie</w:t>
      </w:r>
      <w:r>
        <w:rPr>
          <w:rFonts w:ascii="EUAlbertina_Bold" w:hAnsi="EUAlbertina_Bold" w:cs="Times New Roman"/>
        </w:rPr>
        <w:t xml:space="preserve"> (ES) </w:t>
      </w:r>
      <w:r>
        <w:rPr>
          <w:rFonts w:ascii="EUAlbertina.Bold+01" w:hAnsi="EUAlbertina.Bold+01" w:cs="Times New Roman"/>
        </w:rPr>
        <w:t>č</w:t>
      </w:r>
      <w:r>
        <w:rPr>
          <w:rFonts w:ascii="EUAlbertina_Bold" w:hAnsi="EUAlbertina_Bold" w:cs="Times New Roman"/>
        </w:rPr>
        <w:t>. 2216/2004.“.</w:t>
      </w:r>
    </w:p>
    <w:p w:rsidR="00AC2045" w:rsidP="00AC2045">
      <w:pPr>
        <w:pStyle w:val="BodyText"/>
        <w:ind w:firstLine="0"/>
        <w:rPr>
          <w:rFonts w:ascii="Times New Roman" w:hAnsi="Times New Roman" w:cs="Times New Roman"/>
        </w:rPr>
      </w:pPr>
      <w:r>
        <w:rPr>
          <w:rFonts w:ascii="Times New Roman" w:hAnsi="Times New Roman" w:cs="Times New Roman"/>
        </w:rPr>
        <w:t>Doterajšie odseky 11 až 13 sa označujú ako odseky 12 až 14.</w:t>
      </w:r>
    </w:p>
    <w:p w:rsidR="00AC2045" w:rsidP="00AC2045">
      <w:pPr>
        <w:pStyle w:val="BodyText"/>
        <w:ind w:firstLine="0"/>
        <w:rPr>
          <w:rFonts w:ascii="Times New Roman" w:hAnsi="Times New Roman" w:cs="Times New Roman"/>
        </w:rPr>
      </w:pPr>
      <w:r>
        <w:rPr>
          <w:rFonts w:ascii="Times New Roman" w:hAnsi="Times New Roman" w:cs="Times New Roman"/>
        </w:rPr>
        <w:t> 32.</w:t>
      </w:r>
      <w:r>
        <w:rPr>
          <w:rFonts w:ascii="Times New Roman" w:hAnsi="Times New Roman" w:cs="Times New Roman"/>
          <w:sz w:val="14"/>
          <w:szCs w:val="14"/>
        </w:rPr>
        <w:t xml:space="preserve">  </w:t>
      </w:r>
      <w:r>
        <w:rPr>
          <w:rFonts w:ascii="Times New Roman" w:hAnsi="Times New Roman" w:cs="Times New Roman"/>
        </w:rPr>
        <w:t xml:space="preserve">V § 17 ods.1 písmeno k) znie: </w:t>
      </w:r>
    </w:p>
    <w:p w:rsidR="00AC2045" w:rsidP="00AC2045">
      <w:pPr>
        <w:jc w:val="both"/>
        <w:rPr>
          <w:rFonts w:ascii="Times New Roman" w:hAnsi="Times New Roman" w:cs="Times New Roman"/>
        </w:rPr>
      </w:pPr>
      <w:r>
        <w:rPr>
          <w:rFonts w:ascii="Times New Roman" w:hAnsi="Times New Roman" w:cs="Times New Roman"/>
        </w:rPr>
        <w:t xml:space="preserve">„k) uverejňuje v pláne plánované používanie jednotiek certifikovaného zníženia emisií (CER) a emisných redukčných jednotiek (ERU) a percentuálny podiel pridelených kvót pre každú prevádzku, do výšky ktorého sú prevádzkovatelia oprávnení používať uvedené jednotky v schéme obchodovania počas obchodovateľného obdobia; celkové použitie týchto   jednotiek </w:t>
      </w:r>
    </w:p>
    <w:p w:rsidR="00AC2045" w:rsidP="00AC2045">
      <w:pPr>
        <w:jc w:val="both"/>
        <w:rPr>
          <w:rFonts w:ascii="Times New Roman" w:hAnsi="Times New Roman" w:cs="Times New Roman"/>
        </w:rPr>
      </w:pPr>
      <w:r>
        <w:rPr>
          <w:rFonts w:ascii="Times New Roman" w:hAnsi="Times New Roman" w:cs="Times New Roman"/>
        </w:rPr>
        <w:t>musí byť v súlade s príslušnými záväzkami doplnkovosti podľa Kjótskeho protokolu a dohovoru a s rozhodnutiami prijatými na ich základe.“. </w:t>
      </w:r>
    </w:p>
    <w:p w:rsidR="00AC2045" w:rsidP="00AC2045">
      <w:pPr>
        <w:pStyle w:val="BodyText"/>
        <w:ind w:left="360" w:hanging="360"/>
        <w:rPr>
          <w:rFonts w:ascii="Times New Roman" w:hAnsi="Times New Roman" w:cs="Times New Roman"/>
        </w:rPr>
      </w:pPr>
      <w:r>
        <w:rPr>
          <w:rFonts w:ascii="Times New Roman" w:hAnsi="Times New Roman" w:cs="Times New Roman"/>
        </w:rPr>
        <w:t>33.</w:t>
      </w:r>
      <w:r>
        <w:rPr>
          <w:rFonts w:ascii="Times New Roman" w:hAnsi="Times New Roman" w:cs="Times New Roman"/>
          <w:sz w:val="14"/>
          <w:szCs w:val="14"/>
        </w:rPr>
        <w:t xml:space="preserve">  </w:t>
      </w:r>
      <w:r>
        <w:rPr>
          <w:rFonts w:ascii="Times New Roman" w:hAnsi="Times New Roman" w:cs="Times New Roman"/>
        </w:rPr>
        <w:t>V § 19 odsek 1 znie:</w:t>
      </w:r>
    </w:p>
    <w:p w:rsidR="00AC2045" w:rsidP="00AC2045">
      <w:pPr>
        <w:pStyle w:val="BodyText3"/>
        <w:ind w:firstLine="360"/>
        <w:rPr>
          <w:rFonts w:ascii="Times New Roman" w:hAnsi="Times New Roman" w:cs="Times New Roman"/>
          <w:color w:val="auto"/>
        </w:rPr>
      </w:pPr>
      <w:r>
        <w:rPr>
          <w:rFonts w:ascii="Times New Roman" w:hAnsi="Times New Roman" w:cs="Times New Roman"/>
          <w:color w:val="auto"/>
        </w:rPr>
        <w:t>„(1) Obvodný úrad životného prostredia uloží prevádzkovateľovi, ktorý je povinným účastníkom schémy obchodovania alebo dobrovoľným účastníkom schémy obchodovania a ktorý každoročne do 30. apríla neodovzdá správcovi registra kvóty potrebné na pokrytie emisií za predchádzajúci rok, pokutu 4 000 Sk za každú nepokrytú tonu ekvivalentu oxidu uhličitého emitovaného z prevádzky. Zaplatenie pokuty za prekročenie emisií nezbavuje prevádzkovateľa povinnosti odovzdať správcovi registra kvóty rovnajúce sa príslušnému prekročeniu emisií pri odovzdávaní kvót za nasledovný kalendárny rok. Počas obchodovateľného obdobia uvedeného v § 9 ods.1 je pokuta za každú nepokrytú tonu ekvivalentu oxidu uhličitého 1 600 Sk.“.</w:t>
      </w:r>
    </w:p>
    <w:p w:rsidR="00AC2045" w:rsidP="00AC2045">
      <w:pPr>
        <w:pStyle w:val="BodyText"/>
        <w:ind w:left="360" w:hanging="360"/>
        <w:rPr>
          <w:rFonts w:ascii="Times New Roman" w:hAnsi="Times New Roman" w:cs="Times New Roman"/>
        </w:rPr>
      </w:pPr>
      <w:r>
        <w:rPr>
          <w:rFonts w:ascii="Times New Roman" w:hAnsi="Times New Roman" w:cs="Times New Roman"/>
        </w:rPr>
        <w:t>34.</w:t>
      </w:r>
      <w:r>
        <w:rPr>
          <w:rFonts w:ascii="Times New Roman" w:hAnsi="Times New Roman" w:cs="Times New Roman"/>
          <w:sz w:val="14"/>
          <w:szCs w:val="14"/>
        </w:rPr>
        <w:t xml:space="preserve">  </w:t>
      </w:r>
      <w:r>
        <w:rPr>
          <w:rFonts w:ascii="Times New Roman" w:hAnsi="Times New Roman" w:cs="Times New Roman"/>
        </w:rPr>
        <w:t>V § 19 ods. 6 sa slovo „kvóty“ nahrádza slovom „kvót“.</w:t>
      </w:r>
    </w:p>
    <w:p w:rsidR="00AC2045" w:rsidRPr="00D15F7C" w:rsidP="00AC2045">
      <w:pPr>
        <w:pStyle w:val="BodyText"/>
        <w:ind w:left="360" w:hanging="360"/>
        <w:rPr>
          <w:rFonts w:ascii="Times New Roman" w:hAnsi="Times New Roman" w:cs="Times New Roman"/>
        </w:rPr>
      </w:pPr>
      <w:r>
        <w:rPr>
          <w:rFonts w:ascii="Times New Roman" w:hAnsi="Times New Roman" w:cs="Times New Roman"/>
        </w:rPr>
        <w:t>35.</w:t>
      </w:r>
      <w:r>
        <w:rPr>
          <w:rFonts w:ascii="Times New Roman" w:hAnsi="Times New Roman" w:cs="Times New Roman"/>
          <w:sz w:val="14"/>
          <w:szCs w:val="14"/>
        </w:rPr>
        <w:t xml:space="preserve">  </w:t>
      </w:r>
      <w:r>
        <w:rPr>
          <w:rFonts w:ascii="Times New Roman" w:hAnsi="Times New Roman" w:cs="Times New Roman"/>
        </w:rPr>
        <w:t xml:space="preserve">§ </w:t>
      </w:r>
      <w:r w:rsidRPr="00D15F7C">
        <w:rPr>
          <w:rFonts w:ascii="Times New Roman" w:hAnsi="Times New Roman" w:cs="Times New Roman"/>
        </w:rPr>
        <w:t xml:space="preserve">20 vrátane nadpisu znie:              </w:t>
      </w:r>
    </w:p>
    <w:p w:rsidR="00AC2045" w:rsidRPr="00D15F7C" w:rsidP="00AC2045">
      <w:pPr>
        <w:ind w:left="4248"/>
        <w:jc w:val="both"/>
        <w:rPr>
          <w:rFonts w:ascii="Times New Roman" w:hAnsi="Times New Roman" w:cs="Times New Roman"/>
        </w:rPr>
      </w:pPr>
      <w:r w:rsidRPr="00D15F7C">
        <w:rPr>
          <w:rFonts w:ascii="Times New Roman" w:hAnsi="Times New Roman" w:cs="Times New Roman"/>
        </w:rPr>
        <w:t> </w:t>
      </w:r>
    </w:p>
    <w:p w:rsidR="00AC2045" w:rsidRPr="00047344" w:rsidP="00AC2045">
      <w:pPr>
        <w:ind w:left="4248"/>
        <w:jc w:val="both"/>
        <w:rPr>
          <w:rFonts w:ascii="Times New Roman" w:hAnsi="Times New Roman" w:cs="Times New Roman"/>
          <w:b/>
        </w:rPr>
      </w:pPr>
      <w:r w:rsidRPr="00D15F7C">
        <w:rPr>
          <w:rFonts w:ascii="Times New Roman" w:hAnsi="Times New Roman" w:cs="Times New Roman"/>
        </w:rPr>
        <w:t>„</w:t>
      </w:r>
      <w:r w:rsidRPr="00047344">
        <w:rPr>
          <w:rFonts w:ascii="Times New Roman" w:hAnsi="Times New Roman" w:cs="Times New Roman"/>
          <w:b/>
        </w:rPr>
        <w:t>§ 20</w:t>
      </w:r>
    </w:p>
    <w:p w:rsidR="00AC2045" w:rsidRPr="00047344" w:rsidP="00AC2045">
      <w:pPr>
        <w:jc w:val="center"/>
        <w:rPr>
          <w:rFonts w:ascii="Times New Roman" w:hAnsi="Times New Roman" w:cs="Times New Roman"/>
          <w:b/>
        </w:rPr>
      </w:pPr>
      <w:r w:rsidRPr="00047344">
        <w:rPr>
          <w:rFonts w:ascii="Times New Roman" w:hAnsi="Times New Roman" w:cs="Times New Roman"/>
          <w:b/>
        </w:rPr>
        <w:t>Prístup k informáciám</w:t>
      </w:r>
    </w:p>
    <w:p w:rsidR="00AC2045" w:rsidRPr="00D15F7C" w:rsidP="00AC2045">
      <w:pPr>
        <w:pStyle w:val="BodyText"/>
        <w:ind w:firstLine="340"/>
        <w:rPr>
          <w:rFonts w:ascii="Times New Roman" w:hAnsi="Times New Roman" w:cs="Times New Roman"/>
        </w:rPr>
      </w:pPr>
      <w:r w:rsidRPr="00D15F7C">
        <w:rPr>
          <w:rFonts w:ascii="Times New Roman" w:hAnsi="Times New Roman" w:cs="Times New Roman"/>
        </w:rPr>
        <w:t xml:space="preserve">(1) Ministerstvo na svojej internetovej stránke sprístupňuje </w:t>
      </w:r>
    </w:p>
    <w:p w:rsidR="00AC2045" w:rsidRPr="00D15F7C" w:rsidP="00AC2045">
      <w:pPr>
        <w:ind w:left="340" w:hanging="340"/>
        <w:jc w:val="both"/>
        <w:rPr>
          <w:rFonts w:ascii="Times New Roman" w:hAnsi="Times New Roman" w:cs="Times New Roman"/>
        </w:rPr>
      </w:pPr>
      <w:r w:rsidRPr="00D15F7C">
        <w:rPr>
          <w:rFonts w:ascii="Times New Roman" w:hAnsi="Times New Roman" w:cs="Times New Roman"/>
        </w:rPr>
        <w:t>a)</w:t>
      </w:r>
      <w:r w:rsidRPr="00D15F7C">
        <w:rPr>
          <w:rFonts w:ascii="Times New Roman" w:hAnsi="Times New Roman" w:cs="Times New Roman"/>
          <w:sz w:val="14"/>
          <w:szCs w:val="14"/>
        </w:rPr>
        <w:t xml:space="preserve">      </w:t>
      </w:r>
      <w:r w:rsidRPr="00D15F7C">
        <w:rPr>
          <w:rFonts w:ascii="Times New Roman" w:hAnsi="Times New Roman" w:cs="Times New Roman"/>
        </w:rPr>
        <w:t xml:space="preserve">potvrdenia o pridelení kvót účastníkom schémy obchodovania, </w:t>
      </w:r>
    </w:p>
    <w:p w:rsidR="00AC2045" w:rsidRPr="00D15F7C" w:rsidP="00AC2045">
      <w:pPr>
        <w:ind w:left="340" w:hanging="340"/>
        <w:jc w:val="both"/>
        <w:rPr>
          <w:rFonts w:ascii="Times New Roman" w:hAnsi="Times New Roman" w:cs="Times New Roman"/>
        </w:rPr>
      </w:pPr>
      <w:r w:rsidRPr="00D15F7C">
        <w:rPr>
          <w:rFonts w:ascii="Times New Roman" w:hAnsi="Times New Roman" w:cs="Times New Roman"/>
        </w:rPr>
        <w:t>b)</w:t>
      </w:r>
      <w:r w:rsidRPr="00D15F7C">
        <w:rPr>
          <w:rFonts w:ascii="Times New Roman" w:hAnsi="Times New Roman" w:cs="Times New Roman"/>
          <w:sz w:val="14"/>
          <w:szCs w:val="14"/>
        </w:rPr>
        <w:t xml:space="preserve">      </w:t>
      </w:r>
      <w:r w:rsidRPr="00D15F7C">
        <w:rPr>
          <w:rFonts w:ascii="Times New Roman" w:hAnsi="Times New Roman" w:cs="Times New Roman"/>
        </w:rPr>
        <w:t xml:space="preserve">informácie o projektových aktivitách, na ktorých sa zúčastňuje investor alebo prijímateľ </w:t>
        <w:br/>
        <w:t> zo Slovenskej republiky,</w:t>
      </w:r>
    </w:p>
    <w:p w:rsidR="00AC2045" w:rsidRPr="00D15F7C" w:rsidP="00AC2045">
      <w:pPr>
        <w:ind w:left="340" w:hanging="340"/>
        <w:jc w:val="both"/>
        <w:rPr>
          <w:rFonts w:ascii="Times New Roman" w:hAnsi="Times New Roman" w:cs="Times New Roman"/>
        </w:rPr>
      </w:pPr>
      <w:r w:rsidRPr="00D15F7C">
        <w:rPr>
          <w:rFonts w:ascii="Times New Roman" w:hAnsi="Times New Roman" w:cs="Times New Roman"/>
        </w:rPr>
        <w:t>c)</w:t>
      </w:r>
      <w:r w:rsidRPr="00D15F7C">
        <w:rPr>
          <w:rFonts w:ascii="Times New Roman" w:hAnsi="Times New Roman" w:cs="Times New Roman"/>
          <w:sz w:val="14"/>
          <w:szCs w:val="14"/>
        </w:rPr>
        <w:t xml:space="preserve">      </w:t>
      </w:r>
      <w:r w:rsidRPr="00D15F7C">
        <w:rPr>
          <w:rFonts w:ascii="Times New Roman" w:hAnsi="Times New Roman" w:cs="Times New Roman"/>
        </w:rPr>
        <w:t>informácie o predaji kvót podľa § 17 ods. 1  písm. f) a g).</w:t>
      </w:r>
    </w:p>
    <w:p w:rsidR="00AC2045" w:rsidRPr="00D15F7C" w:rsidP="00AC2045">
      <w:pPr>
        <w:pStyle w:val="BodyText"/>
        <w:spacing w:line="240" w:lineRule="auto"/>
        <w:ind w:firstLine="340"/>
        <w:rPr>
          <w:rFonts w:ascii="Times New Roman" w:hAnsi="Times New Roman" w:cs="Times New Roman"/>
        </w:rPr>
      </w:pPr>
      <w:r w:rsidRPr="00D15F7C">
        <w:rPr>
          <w:rFonts w:ascii="Times New Roman" w:hAnsi="Times New Roman" w:cs="Times New Roman"/>
        </w:rPr>
        <w:t>(2) Správca registra na svojej internetovej stránke sprístupňuje správy o emisiách skleníkových plynov.“.</w:t>
      </w:r>
    </w:p>
    <w:p w:rsidR="00AC2045" w:rsidRPr="00D15F7C" w:rsidP="00AC2045">
      <w:pPr>
        <w:pStyle w:val="BodyText"/>
        <w:ind w:left="360" w:hanging="360"/>
        <w:rPr>
          <w:rFonts w:ascii="Times New Roman" w:hAnsi="Times New Roman" w:cs="Times New Roman"/>
        </w:rPr>
      </w:pPr>
      <w:r w:rsidRPr="00D15F7C">
        <w:rPr>
          <w:rFonts w:ascii="Times New Roman" w:hAnsi="Times New Roman" w:cs="Times New Roman"/>
        </w:rPr>
        <w:t>3</w:t>
      </w:r>
      <w:r>
        <w:rPr>
          <w:rFonts w:ascii="Times New Roman" w:hAnsi="Times New Roman" w:cs="Times New Roman"/>
        </w:rPr>
        <w:t>6</w:t>
      </w:r>
      <w:r w:rsidRPr="00D15F7C">
        <w:rPr>
          <w:rFonts w:ascii="Times New Roman" w:hAnsi="Times New Roman" w:cs="Times New Roman"/>
        </w:rPr>
        <w:t>.</w:t>
      </w:r>
      <w:r w:rsidRPr="00D15F7C">
        <w:rPr>
          <w:rFonts w:ascii="Times New Roman" w:hAnsi="Times New Roman" w:cs="Times New Roman"/>
          <w:sz w:val="14"/>
          <w:szCs w:val="14"/>
        </w:rPr>
        <w:t xml:space="preserve">  </w:t>
      </w:r>
      <w:r w:rsidRPr="00D15F7C">
        <w:rPr>
          <w:rFonts w:ascii="Times New Roman" w:hAnsi="Times New Roman" w:cs="Times New Roman"/>
        </w:rPr>
        <w:t>V § 22 druhej vete sa na konci pripájajú tieto slová: „ a údaje o používaní jednotiek zníženia emisií (ERU) a jednotiek certifikovaného zníženia emisií (CER).“.</w:t>
      </w:r>
    </w:p>
    <w:p w:rsidR="00AC2045" w:rsidRPr="00D15F7C" w:rsidP="00AC2045">
      <w:pPr>
        <w:pStyle w:val="BodyText"/>
        <w:ind w:left="360" w:hanging="360"/>
        <w:rPr>
          <w:rFonts w:ascii="Times New Roman" w:hAnsi="Times New Roman" w:cs="Times New Roman"/>
        </w:rPr>
      </w:pPr>
      <w:r w:rsidRPr="00D15F7C">
        <w:rPr>
          <w:rFonts w:ascii="Times New Roman" w:hAnsi="Times New Roman" w:cs="Times New Roman"/>
        </w:rPr>
        <w:t>3</w:t>
      </w:r>
      <w:r>
        <w:rPr>
          <w:rFonts w:ascii="Times New Roman" w:hAnsi="Times New Roman" w:cs="Times New Roman"/>
        </w:rPr>
        <w:t>7</w:t>
      </w:r>
      <w:r w:rsidRPr="00D15F7C">
        <w:rPr>
          <w:rFonts w:ascii="Times New Roman" w:hAnsi="Times New Roman" w:cs="Times New Roman"/>
        </w:rPr>
        <w:t>.</w:t>
      </w:r>
      <w:r w:rsidRPr="00D15F7C">
        <w:rPr>
          <w:rFonts w:ascii="Times New Roman" w:hAnsi="Times New Roman" w:cs="Times New Roman"/>
          <w:sz w:val="14"/>
          <w:szCs w:val="14"/>
        </w:rPr>
        <w:t xml:space="preserve">  </w:t>
      </w:r>
      <w:r w:rsidRPr="00D15F7C">
        <w:rPr>
          <w:rFonts w:ascii="Times New Roman" w:hAnsi="Times New Roman" w:cs="Times New Roman"/>
        </w:rPr>
        <w:t xml:space="preserve"> Slovo „prenos“ vo všetkých tvaroch sa v celom texte zákona nahrádza slovom „prevod“ v príslušnom gramatickom tvare. </w:t>
      </w:r>
    </w:p>
    <w:p w:rsidR="00AC2045" w:rsidRPr="00D15F7C" w:rsidP="00AC2045">
      <w:pPr>
        <w:pStyle w:val="BodyText"/>
        <w:ind w:left="360" w:hanging="360"/>
        <w:rPr>
          <w:rFonts w:ascii="Times New Roman" w:hAnsi="Times New Roman" w:cs="Times New Roman"/>
        </w:rPr>
      </w:pPr>
      <w:r w:rsidRPr="00D15F7C">
        <w:rPr>
          <w:rFonts w:ascii="Times New Roman" w:hAnsi="Times New Roman" w:cs="Times New Roman"/>
        </w:rPr>
        <w:t>3</w:t>
      </w:r>
      <w:r>
        <w:rPr>
          <w:rFonts w:ascii="Times New Roman" w:hAnsi="Times New Roman" w:cs="Times New Roman"/>
        </w:rPr>
        <w:t>8</w:t>
      </w:r>
      <w:r w:rsidRPr="00D15F7C">
        <w:rPr>
          <w:rFonts w:ascii="Times New Roman" w:hAnsi="Times New Roman" w:cs="Times New Roman"/>
        </w:rPr>
        <w:t>.</w:t>
      </w:r>
      <w:r w:rsidRPr="00D15F7C">
        <w:rPr>
          <w:rFonts w:ascii="Times New Roman" w:hAnsi="Times New Roman" w:cs="Times New Roman"/>
          <w:sz w:val="14"/>
          <w:szCs w:val="14"/>
        </w:rPr>
        <w:t xml:space="preserve">  </w:t>
      </w:r>
      <w:r w:rsidRPr="00D15F7C">
        <w:rPr>
          <w:rFonts w:ascii="Times New Roman" w:hAnsi="Times New Roman" w:cs="Times New Roman"/>
        </w:rPr>
        <w:t xml:space="preserve">V prílohe č. 1, tabuľke A,  časti Výroba a spracovanie železných kovov sa k nadpisu časti na konci pripájajú tieto slová „a spracovanie železných rúd“. </w:t>
      </w:r>
    </w:p>
    <w:p w:rsidR="00AC2045" w:rsidRPr="00D15F7C" w:rsidP="00AC2045">
      <w:pPr>
        <w:pStyle w:val="BodyText"/>
        <w:ind w:left="360" w:hanging="360"/>
        <w:rPr>
          <w:rFonts w:ascii="Times New Roman" w:hAnsi="Times New Roman" w:cs="Times New Roman"/>
        </w:rPr>
      </w:pPr>
      <w:r>
        <w:rPr>
          <w:rFonts w:ascii="Times New Roman" w:hAnsi="Times New Roman" w:cs="Times New Roman"/>
        </w:rPr>
        <w:t>39</w:t>
      </w:r>
      <w:r w:rsidRPr="00D15F7C">
        <w:rPr>
          <w:rFonts w:ascii="Times New Roman" w:hAnsi="Times New Roman" w:cs="Times New Roman"/>
        </w:rPr>
        <w:t>.</w:t>
      </w:r>
      <w:r w:rsidRPr="00D15F7C">
        <w:rPr>
          <w:rFonts w:ascii="Times New Roman" w:hAnsi="Times New Roman" w:cs="Times New Roman"/>
          <w:sz w:val="14"/>
          <w:szCs w:val="14"/>
        </w:rPr>
        <w:t xml:space="preserve">  </w:t>
      </w:r>
      <w:r w:rsidRPr="00D15F7C">
        <w:rPr>
          <w:rFonts w:ascii="Times New Roman" w:hAnsi="Times New Roman" w:cs="Times New Roman"/>
        </w:rPr>
        <w:t>V prílohe č. 1, tabuľke A, časti Výroba a spracovanie železných kovov a spracovanie železných rúd sa v treťom riadku na konci textu vkladá čiarka a pripájajú sa tieto slová „a vrátane valcovní, ohrievačov, žíhacích pecí, povrchových úprav a pod.“.</w:t>
      </w:r>
    </w:p>
    <w:p w:rsidR="00AC2045" w:rsidRPr="00D15F7C" w:rsidP="00AC2045">
      <w:pPr>
        <w:pStyle w:val="BodyText"/>
        <w:ind w:left="360" w:hanging="360"/>
        <w:rPr>
          <w:rFonts w:ascii="Times New Roman" w:hAnsi="Times New Roman" w:cs="Times New Roman"/>
        </w:rPr>
      </w:pPr>
      <w:r>
        <w:rPr>
          <w:rFonts w:ascii="Times New Roman" w:hAnsi="Times New Roman" w:cs="Times New Roman"/>
        </w:rPr>
        <w:t>40</w:t>
      </w:r>
      <w:r w:rsidRPr="00D15F7C">
        <w:rPr>
          <w:rFonts w:ascii="Times New Roman" w:hAnsi="Times New Roman" w:cs="Times New Roman"/>
        </w:rPr>
        <w:t>.</w:t>
      </w:r>
      <w:r w:rsidRPr="00D15F7C">
        <w:rPr>
          <w:rFonts w:ascii="Times New Roman" w:hAnsi="Times New Roman" w:cs="Times New Roman"/>
          <w:sz w:val="14"/>
          <w:szCs w:val="14"/>
        </w:rPr>
        <w:t xml:space="preserve">  </w:t>
      </w:r>
      <w:r w:rsidRPr="00D15F7C">
        <w:rPr>
          <w:rFonts w:ascii="Times New Roman" w:hAnsi="Times New Roman" w:cs="Times New Roman"/>
        </w:rPr>
        <w:t>V prílohe č. 1, tabuľke A, časti Priemysel nerastných surovín, prvé dve vety znejú:</w:t>
      </w:r>
    </w:p>
    <w:p w:rsidR="00AC2045" w:rsidRPr="00D15F7C" w:rsidP="00AC2045">
      <w:pPr>
        <w:pStyle w:val="BodyText"/>
        <w:spacing w:before="0" w:after="0"/>
        <w:ind w:left="181" w:firstLine="0"/>
        <w:rPr>
          <w:rFonts w:ascii="Times New Roman" w:hAnsi="Times New Roman" w:cs="Times New Roman"/>
        </w:rPr>
      </w:pPr>
      <w:r w:rsidRPr="00D15F7C">
        <w:rPr>
          <w:rFonts w:ascii="Times New Roman" w:hAnsi="Times New Roman" w:cs="Times New Roman"/>
        </w:rPr>
        <w:t>„Prevádzky na výrobu cementového slinku v rotačných peciach s výrobnou kapacitou väčšou ako 500 ton denne alebo na výrobu magnezitového slinku alebo vápna v rotačných peciach s kapacitou väčšou ako 50 ton denne, alebo v iných peciach s kapacitou väčšou ako 50 ton denne.</w:t>
      </w:r>
    </w:p>
    <w:p w:rsidR="00AC2045" w:rsidRPr="00D15F7C" w:rsidP="00AC2045">
      <w:pPr>
        <w:pStyle w:val="BodyText"/>
        <w:spacing w:before="0" w:after="0"/>
        <w:ind w:left="181" w:firstLine="0"/>
        <w:rPr>
          <w:rFonts w:ascii="Times New Roman" w:hAnsi="Times New Roman" w:cs="Times New Roman"/>
        </w:rPr>
      </w:pPr>
      <w:r w:rsidRPr="00D15F7C">
        <w:rPr>
          <w:rFonts w:ascii="Times New Roman" w:hAnsi="Times New Roman" w:cs="Times New Roman"/>
        </w:rPr>
        <w:t>Prevádzky na výrobu skla vrátane sklených vlákien a kamennej vlny s taviacou kapacitou väčšou ako 20 ton denne. “.</w:t>
      </w:r>
    </w:p>
    <w:p w:rsidR="00AC2045" w:rsidRPr="00D15F7C" w:rsidP="00AC2045">
      <w:pPr>
        <w:pStyle w:val="BodyText"/>
        <w:ind w:firstLine="0"/>
        <w:rPr>
          <w:rFonts w:ascii="Times New Roman" w:hAnsi="Times New Roman" w:cs="Times New Roman"/>
        </w:rPr>
      </w:pPr>
      <w:r w:rsidRPr="00D15F7C">
        <w:rPr>
          <w:rFonts w:ascii="Times New Roman" w:hAnsi="Times New Roman" w:cs="Times New Roman"/>
        </w:rPr>
        <w:t>4</w:t>
      </w:r>
      <w:r>
        <w:rPr>
          <w:rFonts w:ascii="Times New Roman" w:hAnsi="Times New Roman" w:cs="Times New Roman"/>
        </w:rPr>
        <w:t>1</w:t>
      </w:r>
      <w:r w:rsidRPr="00D15F7C">
        <w:rPr>
          <w:rFonts w:ascii="Times New Roman" w:hAnsi="Times New Roman" w:cs="Times New Roman"/>
        </w:rPr>
        <w:t>.</w:t>
      </w:r>
      <w:r w:rsidRPr="00D15F7C">
        <w:rPr>
          <w:rFonts w:ascii="Times New Roman" w:hAnsi="Times New Roman" w:cs="Times New Roman"/>
          <w:sz w:val="14"/>
          <w:szCs w:val="14"/>
        </w:rPr>
        <w:t xml:space="preserve">  </w:t>
      </w:r>
      <w:r w:rsidRPr="00D15F7C">
        <w:rPr>
          <w:rFonts w:ascii="Times New Roman" w:hAnsi="Times New Roman" w:cs="Times New Roman"/>
        </w:rPr>
        <w:t xml:space="preserve">V prílohe č. 1, tabuľke B, časti Činnosti v energetike, sa slová „väčším ako 10 MW“ nahrádzajú slovami „väčším ako 15 MW.“. </w:t>
      </w:r>
    </w:p>
    <w:p w:rsidR="00AC2045" w:rsidRPr="00D15F7C" w:rsidP="00AC2045">
      <w:pPr>
        <w:pStyle w:val="BodyText"/>
        <w:ind w:firstLine="0"/>
        <w:rPr>
          <w:rFonts w:ascii="Times New Roman" w:hAnsi="Times New Roman" w:cs="Times New Roman"/>
        </w:rPr>
      </w:pPr>
      <w:r w:rsidRPr="00D15F7C">
        <w:rPr>
          <w:rFonts w:ascii="Times New Roman" w:hAnsi="Times New Roman" w:cs="Times New Roman"/>
        </w:rPr>
        <w:t>4</w:t>
      </w:r>
      <w:r>
        <w:rPr>
          <w:rFonts w:ascii="Times New Roman" w:hAnsi="Times New Roman" w:cs="Times New Roman"/>
        </w:rPr>
        <w:t>2</w:t>
      </w:r>
      <w:r w:rsidRPr="00D15F7C">
        <w:rPr>
          <w:rFonts w:ascii="Times New Roman" w:hAnsi="Times New Roman" w:cs="Times New Roman"/>
        </w:rPr>
        <w:t xml:space="preserve">. V prílohe č. 1, tabuľke C, časti Činnosti v energetike sa za slová „Spaľovacie zariadenia s menovitým tepelným príkonom väčším ako 50 MW“ pripájajú slová „okrem spaľovacích zariadení, ktoré spaľujú výhradne zemný plyn naftový a skvapalnené uhľovodíkové plyny“.   </w:t>
      </w:r>
    </w:p>
    <w:p w:rsidR="00AC2045" w:rsidRPr="00D15F7C" w:rsidP="00AC2045">
      <w:pPr>
        <w:pStyle w:val="BodyText"/>
        <w:ind w:firstLine="0"/>
        <w:rPr>
          <w:rFonts w:ascii="Times New Roman" w:hAnsi="Times New Roman" w:cs="Times New Roman"/>
        </w:rPr>
      </w:pPr>
      <w:r w:rsidRPr="00D15F7C">
        <w:rPr>
          <w:rFonts w:ascii="Times New Roman" w:hAnsi="Times New Roman" w:cs="Times New Roman"/>
        </w:rPr>
        <w:t>4</w:t>
      </w:r>
      <w:r>
        <w:rPr>
          <w:rFonts w:ascii="Times New Roman" w:hAnsi="Times New Roman" w:cs="Times New Roman"/>
        </w:rPr>
        <w:t>3</w:t>
      </w:r>
      <w:r w:rsidRPr="00D15F7C">
        <w:rPr>
          <w:rFonts w:ascii="Times New Roman" w:hAnsi="Times New Roman" w:cs="Times New Roman"/>
          <w:sz w:val="14"/>
          <w:szCs w:val="14"/>
        </w:rPr>
        <w:t xml:space="preserve">  </w:t>
      </w:r>
      <w:r w:rsidRPr="00D15F7C">
        <w:rPr>
          <w:rFonts w:ascii="Times New Roman" w:hAnsi="Times New Roman" w:cs="Times New Roman"/>
        </w:rPr>
        <w:t>V prílohe č. 1, tabuľke C,  časti Výroba a spracovanie železných kovov sa k nadpisu časti na konci pripájajú tieto slová „a spracovanie železných rúd“.</w:t>
      </w:r>
    </w:p>
    <w:p w:rsidR="00AC2045" w:rsidP="00AC2045">
      <w:pPr>
        <w:pStyle w:val="BodyText"/>
        <w:ind w:left="360" w:hanging="360"/>
        <w:rPr>
          <w:rFonts w:ascii="Times New Roman" w:hAnsi="Times New Roman" w:cs="Times New Roman"/>
        </w:rPr>
      </w:pPr>
      <w:r>
        <w:rPr>
          <w:rFonts w:ascii="Times New Roman" w:hAnsi="Times New Roman" w:cs="Times New Roman"/>
        </w:rPr>
        <w:t>44.</w:t>
      </w:r>
      <w:r>
        <w:rPr>
          <w:rFonts w:ascii="Times New Roman" w:hAnsi="Times New Roman" w:cs="Times New Roman"/>
          <w:sz w:val="14"/>
          <w:szCs w:val="14"/>
        </w:rPr>
        <w:t xml:space="preserve">  </w:t>
      </w:r>
      <w:r>
        <w:rPr>
          <w:rFonts w:ascii="Times New Roman" w:hAnsi="Times New Roman" w:cs="Times New Roman"/>
        </w:rPr>
        <w:t>V prílohe č. 1, Tabuľka C, v časti Priemysel nerastných surovín, prvá veta znie:</w:t>
      </w:r>
    </w:p>
    <w:p w:rsidR="00AC2045" w:rsidP="00AC2045">
      <w:pPr>
        <w:pStyle w:val="BodyText"/>
        <w:spacing w:line="240" w:lineRule="auto"/>
        <w:ind w:firstLine="0"/>
        <w:rPr>
          <w:rFonts w:ascii="Times New Roman" w:hAnsi="Times New Roman" w:cs="Times New Roman"/>
        </w:rPr>
      </w:pPr>
      <w:r>
        <w:rPr>
          <w:rFonts w:ascii="Times New Roman" w:hAnsi="Times New Roman" w:cs="Times New Roman"/>
        </w:rPr>
        <w:t>„Prevádzky na výrobu cementového slinku v rotačných peciach s výrobnou kapacitou väčšou ako 500 ton denne alebo na výrobu magnezitového slinku alebo vápna v rotačných peciach s kapacitou väčšou ako 50 ton denne, alebo v iných peciach s kapacitou väčšou ako 50 ton denne.“.</w:t>
      </w:r>
    </w:p>
    <w:p w:rsidR="00AC2045" w:rsidP="00AC2045">
      <w:pPr>
        <w:pStyle w:val="BodyText"/>
        <w:ind w:left="360" w:hanging="360"/>
        <w:rPr>
          <w:rFonts w:ascii="Times New Roman" w:hAnsi="Times New Roman" w:cs="Times New Roman"/>
        </w:rPr>
      </w:pPr>
      <w:r>
        <w:rPr>
          <w:rFonts w:ascii="Times New Roman" w:hAnsi="Times New Roman" w:cs="Times New Roman"/>
        </w:rPr>
        <w:t>45.</w:t>
      </w:r>
      <w:r>
        <w:rPr>
          <w:rFonts w:ascii="Times New Roman" w:hAnsi="Times New Roman" w:cs="Times New Roman"/>
          <w:sz w:val="14"/>
          <w:szCs w:val="14"/>
        </w:rPr>
        <w:t xml:space="preserve">  </w:t>
      </w:r>
      <w:r>
        <w:rPr>
          <w:rFonts w:ascii="Times New Roman" w:hAnsi="Times New Roman" w:cs="Times New Roman"/>
        </w:rPr>
        <w:t>Text Prílohy č. 6 znie:</w:t>
      </w:r>
    </w:p>
    <w:p w:rsidR="00AC2045" w:rsidP="00AC2045">
      <w:pPr>
        <w:pStyle w:val="BodyText2"/>
        <w:rPr>
          <w:rFonts w:ascii="Times New Roman" w:hAnsi="Times New Roman" w:cs="Times New Roman"/>
        </w:rPr>
      </w:pPr>
      <w:r>
        <w:rPr>
          <w:rFonts w:ascii="Times New Roman" w:hAnsi="Times New Roman" w:cs="Times New Roman"/>
        </w:rPr>
        <w:t>„Smernica Európskeho parlamentu a Rady 2003/87/ES/EHS zo dňa 13. októbra 2003 o vytvorení systému obchodovania s emisnými kvótami skleníkových plynov v spoločenstve, a ktorou sa mení a dopĺňa smernica Rady 96/61/ES (Mimoriadne vydanie Ú. v. ES/ Ú. v. EÚ 15/zv.7) v znení smernice Európskeho parlamentu a Rady 2004/101/ES/EHS zo dňa 27. októbra 2004, ktorou sa mení a dopĺňa smernica 2003/87/ES/EHS o vytvorení systému obchodovania s kvótami emisií skleníkových plynov v rámci Spoločenstva s ohľadom na projektové mechanizmy Kjótskeho protokolu (Ú. v. ES/ Ú. v. EÚ L338, 13/11/2004).“.</w:t>
      </w:r>
    </w:p>
    <w:p w:rsidR="00AC2045" w:rsidP="00AC2045">
      <w:pPr>
        <w:jc w:val="both"/>
        <w:rPr>
          <w:rFonts w:ascii="Times New Roman" w:hAnsi="Times New Roman" w:cs="Times New Roman"/>
        </w:rPr>
      </w:pPr>
      <w:r>
        <w:rPr>
          <w:rFonts w:ascii="Times New Roman" w:hAnsi="Times New Roman" w:cs="Times New Roman"/>
          <w:b/>
          <w:bCs/>
        </w:rPr>
        <w:t> </w:t>
      </w:r>
    </w:p>
    <w:p w:rsidR="00AC2045" w:rsidP="00AC2045">
      <w:pPr>
        <w:pStyle w:val="BodyText"/>
        <w:spacing w:before="0" w:after="0" w:line="240" w:lineRule="auto"/>
        <w:ind w:firstLine="0"/>
        <w:rPr>
          <w:rFonts w:ascii="Times New Roman" w:hAnsi="Times New Roman" w:cs="Times New Roman"/>
        </w:rPr>
      </w:pPr>
      <w:r>
        <w:rPr>
          <w:rFonts w:ascii="Times New Roman" w:hAnsi="Times New Roman" w:cs="Times New Roman"/>
          <w:b/>
          <w:bCs/>
        </w:rPr>
        <w:t> </w:t>
      </w:r>
    </w:p>
    <w:p w:rsidR="00AC2045" w:rsidP="00AC2045">
      <w:pPr>
        <w:pStyle w:val="BodyText"/>
        <w:rPr>
          <w:rFonts w:ascii="Times New Roman" w:hAnsi="Times New Roman" w:cs="Times New Roman"/>
        </w:rPr>
      </w:pPr>
      <w:r>
        <w:rPr>
          <w:rFonts w:ascii="Times New Roman" w:hAnsi="Times New Roman" w:cs="Times New Roman"/>
          <w:b/>
          <w:bCs/>
        </w:rPr>
        <w:t>                                                       Čl. II</w:t>
      </w:r>
    </w:p>
    <w:p w:rsidR="00AC2045" w:rsidP="00AC2045">
      <w:pPr>
        <w:pStyle w:val="BodyText"/>
        <w:rPr>
          <w:rFonts w:ascii="Times New Roman" w:hAnsi="Times New Roman" w:cs="Times New Roman"/>
        </w:rPr>
      </w:pPr>
      <w:r>
        <w:rPr>
          <w:rFonts w:ascii="Times New Roman" w:hAnsi="Times New Roman" w:cs="Times New Roman"/>
        </w:rPr>
        <w:t>Predseda Národnej rady Slovenskej republiky sa splnomocňuje, aby v Zbierke zákonov Slovenskej republiky vyhlásil úplné znenie zákona č. 572/2004 Z. z. o obchodovaní s emisnými kvótami ako vyplýva zo zmien a doplnení vykonaných zákonom č. 733/2004 Z.z.</w:t>
      </w:r>
      <w:r>
        <w:rPr>
          <w:rFonts w:ascii="Times New Roman" w:hAnsi="Times New Roman" w:cs="Times New Roman"/>
          <w:b/>
          <w:bCs/>
        </w:rPr>
        <w:t xml:space="preserve"> </w:t>
      </w:r>
      <w:r>
        <w:rPr>
          <w:rFonts w:ascii="Times New Roman" w:hAnsi="Times New Roman" w:cs="Times New Roman"/>
        </w:rPr>
        <w:t>a týmto zákonom.</w:t>
      </w:r>
    </w:p>
    <w:p w:rsidR="00AC2045" w:rsidP="00AC2045">
      <w:pPr>
        <w:pStyle w:val="BodyText"/>
        <w:spacing w:before="0" w:after="0" w:line="240" w:lineRule="auto"/>
        <w:ind w:firstLine="0"/>
        <w:rPr>
          <w:rFonts w:ascii="Times New Roman" w:hAnsi="Times New Roman" w:cs="Times New Roman"/>
        </w:rPr>
      </w:pPr>
      <w:r>
        <w:rPr>
          <w:rFonts w:ascii="Times New Roman" w:hAnsi="Times New Roman" w:cs="Times New Roman"/>
          <w:b/>
          <w:bCs/>
        </w:rPr>
        <w:t> </w:t>
      </w:r>
    </w:p>
    <w:p w:rsidR="00AC2045" w:rsidP="00AC2045">
      <w:pPr>
        <w:pStyle w:val="BodyText"/>
        <w:spacing w:before="0" w:after="0" w:line="240" w:lineRule="auto"/>
        <w:ind w:firstLine="0"/>
        <w:jc w:val="center"/>
        <w:rPr>
          <w:rFonts w:ascii="Times New Roman" w:hAnsi="Times New Roman" w:cs="Times New Roman"/>
        </w:rPr>
      </w:pPr>
      <w:r>
        <w:rPr>
          <w:rFonts w:ascii="Times New Roman" w:hAnsi="Times New Roman" w:cs="Times New Roman"/>
          <w:b/>
          <w:bCs/>
        </w:rPr>
        <w:t>Čl. III</w:t>
      </w:r>
    </w:p>
    <w:p w:rsidR="00AC2045" w:rsidP="00AC2045">
      <w:pPr>
        <w:pStyle w:val="BodyText"/>
        <w:spacing w:before="0" w:after="0" w:line="240" w:lineRule="auto"/>
        <w:ind w:firstLine="0"/>
        <w:jc w:val="center"/>
        <w:rPr>
          <w:rFonts w:ascii="Times New Roman" w:hAnsi="Times New Roman" w:cs="Times New Roman"/>
        </w:rPr>
      </w:pPr>
      <w:r>
        <w:rPr>
          <w:rFonts w:ascii="Times New Roman" w:hAnsi="Times New Roman" w:cs="Times New Roman"/>
          <w:b/>
          <w:bCs/>
        </w:rPr>
        <w:t> </w:t>
      </w:r>
    </w:p>
    <w:p w:rsidR="00534DB3" w:rsidP="00811263">
      <w:pPr>
        <w:pStyle w:val="BodyText"/>
        <w:spacing w:before="0" w:after="0" w:line="240" w:lineRule="auto"/>
        <w:ind w:firstLine="0"/>
        <w:rPr>
          <w:rFonts w:ascii="Times New Roman" w:hAnsi="Times New Roman" w:cs="Times New Roman"/>
        </w:rPr>
      </w:pPr>
      <w:r w:rsidR="00AC2045">
        <w:rPr>
          <w:rFonts w:ascii="Times New Roman" w:hAnsi="Times New Roman" w:cs="Times New Roman"/>
          <w:b/>
          <w:bCs/>
        </w:rPr>
        <w:t xml:space="preserve">                                   </w:t>
      </w:r>
      <w:r w:rsidR="00AC2045">
        <w:rPr>
          <w:rFonts w:ascii="Times New Roman" w:hAnsi="Times New Roman" w:cs="Times New Roman"/>
        </w:rPr>
        <w:t>Tento zákon nadobúda účinnosť 1. marca 2007. </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EUAlbertina_Bold">
    <w:altName w:val="Times New Roman"/>
    <w:panose1 w:val="00000000000000000000"/>
    <w:charset w:val="00"/>
    <w:family w:val="auto"/>
    <w:pitch w:val="default"/>
    <w:sig w:usb0="00000000" w:usb1="00000000" w:usb2="00000000" w:usb3="00000000" w:csb0="00000001" w:csb1="00000000"/>
  </w:font>
  <w:font w:name="EUAlbertina.Bold+01">
    <w:panose1 w:val="00000000000000000000"/>
    <w:charset w:val="00"/>
    <w:family w:val="auto"/>
    <w:pitch w:val="default"/>
    <w:sig w:usb0="00000000" w:usb1="00000000" w:usb2="00000000" w:usb3="00000000" w:csb0="00000001" w:csb1="00000000"/>
  </w:font>
  <w:font w:name="Batang">
    <w:altName w:val="바탕"/>
    <w:panose1 w:val="02030600000101010101"/>
    <w:charset w:val="00"/>
    <w:family w:val="roman"/>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1" w:rsidP="0006494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F2AE1">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1" w:rsidP="00064940">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7F2AE1">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47344"/>
    <w:rsid w:val="00064940"/>
    <w:rsid w:val="001220CF"/>
    <w:rsid w:val="00186103"/>
    <w:rsid w:val="003B2EB3"/>
    <w:rsid w:val="00534DB3"/>
    <w:rsid w:val="00704BCC"/>
    <w:rsid w:val="007F2AE1"/>
    <w:rsid w:val="00811263"/>
    <w:rsid w:val="00AC2045"/>
    <w:rsid w:val="00D15F7C"/>
    <w:rsid w:val="00ED6A3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045"/>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qFormat/>
    <w:rsid w:val="00AC2045"/>
    <w:pPr>
      <w:keepNext/>
      <w:spacing w:before="360" w:line="240" w:lineRule="atLeast"/>
      <w:jc w:val="center"/>
      <w:outlineLvl w:val="2"/>
    </w:pPr>
    <w:rPr>
      <w:b/>
      <w:bCs/>
    </w:rPr>
  </w:style>
  <w:style w:type="paragraph" w:styleId="Heading4">
    <w:name w:val="heading 4"/>
    <w:basedOn w:val="Normal"/>
    <w:next w:val="Normal"/>
    <w:qFormat/>
    <w:rsid w:val="00AC2045"/>
    <w:pPr>
      <w:keepNext/>
      <w:spacing w:before="240" w:after="60"/>
      <w:jc w:val="left"/>
      <w:outlineLvl w:val="3"/>
    </w:pPr>
    <w:rPr>
      <w:b/>
      <w:bCs/>
      <w:sz w:val="28"/>
      <w:szCs w:val="28"/>
    </w:rPr>
  </w:style>
  <w:style w:type="character" w:default="1" w:styleId="DefaultParagraphFont">
    <w:name w:val="Default Paragraph Font"/>
    <w:semiHidden/>
  </w:style>
  <w:style w:type="paragraph" w:styleId="Footer">
    <w:name w:val="footer"/>
    <w:basedOn w:val="Normal"/>
    <w:rsid w:val="00AC2045"/>
    <w:pPr>
      <w:jc w:val="left"/>
    </w:pPr>
  </w:style>
  <w:style w:type="paragraph" w:styleId="BodyText">
    <w:name w:val="Body Text"/>
    <w:basedOn w:val="Normal"/>
    <w:rsid w:val="00AC2045"/>
    <w:pPr>
      <w:spacing w:before="240" w:after="120" w:line="240" w:lineRule="atLeast"/>
      <w:ind w:firstLine="851"/>
      <w:jc w:val="both"/>
    </w:pPr>
  </w:style>
  <w:style w:type="paragraph" w:styleId="BodyTextIndent2">
    <w:name w:val="Body Text Indent 2"/>
    <w:basedOn w:val="Normal"/>
    <w:rsid w:val="00AC2045"/>
    <w:pPr>
      <w:ind w:left="360"/>
      <w:jc w:val="both"/>
    </w:pPr>
  </w:style>
  <w:style w:type="paragraph" w:styleId="BodyTextIndent">
    <w:name w:val="Body Text Indent"/>
    <w:basedOn w:val="Normal"/>
    <w:rsid w:val="00AC2045"/>
    <w:pPr>
      <w:ind w:left="360"/>
      <w:jc w:val="left"/>
    </w:pPr>
    <w:rPr>
      <w:color w:val="0000FF"/>
    </w:rPr>
  </w:style>
  <w:style w:type="paragraph" w:styleId="FootnoteText">
    <w:name w:val="footnote text"/>
    <w:basedOn w:val="Normal"/>
    <w:semiHidden/>
    <w:rsid w:val="00AC2045"/>
    <w:pPr>
      <w:jc w:val="left"/>
    </w:pPr>
    <w:rPr>
      <w:sz w:val="20"/>
      <w:szCs w:val="20"/>
    </w:rPr>
  </w:style>
  <w:style w:type="paragraph" w:styleId="BodyText3">
    <w:name w:val="Body Text 3"/>
    <w:basedOn w:val="Normal"/>
    <w:rsid w:val="00AC2045"/>
    <w:pPr>
      <w:jc w:val="both"/>
    </w:pPr>
    <w:rPr>
      <w:color w:val="0000FF"/>
    </w:rPr>
  </w:style>
  <w:style w:type="paragraph" w:styleId="BodyText2">
    <w:name w:val="Body Text 2"/>
    <w:basedOn w:val="Normal"/>
    <w:rsid w:val="00AC2045"/>
    <w:pPr>
      <w:jc w:val="both"/>
    </w:pPr>
  </w:style>
  <w:style w:type="paragraph" w:styleId="BodyTextIndent3">
    <w:name w:val="Body Text Indent 3"/>
    <w:basedOn w:val="Normal"/>
    <w:rsid w:val="00AC2045"/>
    <w:pPr>
      <w:ind w:left="180" w:firstLine="180"/>
      <w:jc w:val="both"/>
    </w:pPr>
    <w:rPr>
      <w:color w:val="FF0000"/>
    </w:rPr>
  </w:style>
  <w:style w:type="paragraph" w:styleId="DocumentMap">
    <w:name w:val="Document Map"/>
    <w:basedOn w:val="Normal"/>
    <w:semiHidden/>
    <w:rsid w:val="007F2AE1"/>
    <w:pPr>
      <w:shd w:val="clear" w:color="auto" w:fill="000080"/>
      <w:jc w:val="left"/>
    </w:pPr>
    <w:rPr>
      <w:rFonts w:ascii="Tahoma" w:hAnsi="Tahoma" w:cs="Tahoma"/>
      <w:sz w:val="20"/>
      <w:szCs w:val="20"/>
    </w:rPr>
  </w:style>
  <w:style w:type="character" w:styleId="PageNumber">
    <w:name w:val="page number"/>
    <w:basedOn w:val="DefaultParagraphFont"/>
    <w:rsid w:val="007F2AE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1</Pages>
  <Words>2635</Words>
  <Characters>15020</Characters>
  <Application>Microsoft Office Word</Application>
  <DocSecurity>0</DocSecurity>
  <Lines>0</Lines>
  <Paragraphs>0</Paragraphs>
  <ScaleCrop>false</ScaleCrop>
  <Company>MZP SR</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katrlik</dc:creator>
  <cp:lastModifiedBy>katrlik</cp:lastModifiedBy>
  <cp:revision>4</cp:revision>
  <dcterms:created xsi:type="dcterms:W3CDTF">2006-11-09T10:12:00Z</dcterms:created>
  <dcterms:modified xsi:type="dcterms:W3CDTF">2006-11-09T10:34:00Z</dcterms:modified>
</cp:coreProperties>
</file>