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574F" w:rsidP="0028574F">
      <w:pPr>
        <w:jc w:val="center"/>
        <w:rPr>
          <w:b/>
          <w:bCs/>
        </w:rPr>
      </w:pPr>
      <w:r>
        <w:rPr>
          <w:b/>
          <w:bCs/>
        </w:rPr>
        <w:t xml:space="preserve">Návrh </w:t>
      </w:r>
    </w:p>
    <w:p w:rsidR="0028574F" w:rsidP="0028574F">
      <w:pPr>
        <w:jc w:val="center"/>
        <w:rPr>
          <w:b/>
          <w:bCs/>
        </w:rPr>
      </w:pPr>
    </w:p>
    <w:p w:rsidR="0028574F" w:rsidP="0028574F">
      <w:pPr>
        <w:jc w:val="center"/>
        <w:rPr>
          <w:b/>
          <w:bCs/>
        </w:rPr>
      </w:pPr>
      <w:r>
        <w:rPr>
          <w:b/>
          <w:bCs/>
        </w:rPr>
        <w:t>Vyhláška</w:t>
      </w:r>
    </w:p>
    <w:p w:rsidR="0028574F" w:rsidP="0028574F">
      <w:pPr>
        <w:jc w:val="center"/>
        <w:rPr>
          <w:b/>
          <w:bCs/>
        </w:rPr>
      </w:pPr>
    </w:p>
    <w:p w:rsidR="0028574F" w:rsidP="0028574F">
      <w:pPr>
        <w:jc w:val="center"/>
        <w:rPr>
          <w:b/>
          <w:bCs/>
        </w:rPr>
      </w:pPr>
      <w:r>
        <w:rPr>
          <w:b/>
          <w:bCs/>
        </w:rPr>
        <w:t>Ministerstva pôdohospodárstva Slovenskej republiky</w:t>
      </w:r>
    </w:p>
    <w:p w:rsidR="0028574F" w:rsidP="0028574F">
      <w:pPr>
        <w:jc w:val="center"/>
        <w:rPr>
          <w:b/>
          <w:bCs/>
        </w:rPr>
      </w:pPr>
    </w:p>
    <w:p w:rsidR="0028574F" w:rsidP="0028574F">
      <w:pPr>
        <w:jc w:val="center"/>
      </w:pPr>
      <w:r>
        <w:t>z ............ 2006,</w:t>
      </w:r>
    </w:p>
    <w:p w:rsidR="00A02BE7" w:rsidP="0028574F">
      <w:pPr>
        <w:jc w:val="center"/>
        <w:rPr>
          <w:b/>
        </w:rPr>
      </w:pPr>
    </w:p>
    <w:p w:rsidR="00A02BE7" w:rsidP="0028574F">
      <w:pPr>
        <w:jc w:val="center"/>
      </w:pPr>
      <w:r>
        <w:rPr>
          <w:b/>
        </w:rPr>
        <w:t>ktorou sa ustanovujú podrobnosti o organizácii, spôsobe a formách postgraduálneho  vzdelávania veterinárnych lekárov, ktorí vykonávajú štátne veterinárne činnosti,</w:t>
      </w:r>
      <w:r w:rsidR="0028574F">
        <w:rPr>
          <w:b/>
        </w:rPr>
        <w:t xml:space="preserve"> </w:t>
      </w:r>
      <w:r>
        <w:rPr>
          <w:b/>
        </w:rPr>
        <w:t>požiadavkách na kvalifikáciu a ďalšie vzdelávanie osôb s odbornou spôsobilosťou a ďalších zamestnancov orgánov veterinárnej správy a</w:t>
      </w:r>
      <w:r w:rsidR="00B30697">
        <w:rPr>
          <w:b/>
        </w:rPr>
        <w:t> </w:t>
      </w:r>
      <w:r w:rsidR="004B31A2">
        <w:rPr>
          <w:b/>
        </w:rPr>
        <w:t>štátnych</w:t>
      </w:r>
      <w:r>
        <w:rPr>
          <w:b/>
        </w:rPr>
        <w:t xml:space="preserve"> veterinárnych laboratórií</w:t>
      </w:r>
    </w:p>
    <w:p w:rsidR="00421879" w:rsidP="0028574F">
      <w:pPr>
        <w:jc w:val="center"/>
      </w:pPr>
    </w:p>
    <w:p w:rsidR="0028574F" w:rsidRPr="0028574F" w:rsidP="0028574F">
      <w:pPr>
        <w:jc w:val="both"/>
      </w:pPr>
      <w:r w:rsidRPr="0028574F">
        <w:t xml:space="preserve">Ministerstvo pôdohospodárstva Slovenskej republiky podľa § 53 písm. </w:t>
      </w:r>
      <w:r>
        <w:t>a</w:t>
      </w:r>
      <w:r w:rsidRPr="0028574F">
        <w:t xml:space="preserve">) zákona č. </w:t>
      </w:r>
      <w:r w:rsidR="004B31A2">
        <w:t>.</w:t>
      </w:r>
      <w:r w:rsidRPr="0028574F">
        <w:t>../20</w:t>
      </w:r>
      <w:r w:rsidRPr="0028574F">
        <w:t>06 Z.</w:t>
      </w:r>
      <w:r w:rsidR="004B31A2">
        <w:t xml:space="preserve"> </w:t>
      </w:r>
      <w:r w:rsidRPr="0028574F">
        <w:t>z. o veterinárnej starostlivosti ustanovuje:</w:t>
      </w:r>
    </w:p>
    <w:p w:rsidR="0028574F" w:rsidP="0028574F">
      <w:pPr>
        <w:jc w:val="both"/>
      </w:pPr>
    </w:p>
    <w:p w:rsidR="00A02BE7" w:rsidRPr="00B3490B" w:rsidP="0028574F">
      <w:pPr>
        <w:jc w:val="center"/>
        <w:rPr>
          <w:b/>
        </w:rPr>
      </w:pPr>
      <w:r w:rsidRPr="00B3490B">
        <w:rPr>
          <w:b/>
        </w:rPr>
        <w:t>§</w:t>
      </w:r>
      <w:r w:rsidR="00B3490B">
        <w:rPr>
          <w:b/>
        </w:rPr>
        <w:t xml:space="preserve"> </w:t>
      </w:r>
      <w:r w:rsidRPr="00B3490B">
        <w:rPr>
          <w:b/>
        </w:rPr>
        <w:t>1</w:t>
      </w:r>
    </w:p>
    <w:p w:rsidR="00A02BE7" w:rsidRPr="00B3490B" w:rsidP="0028574F">
      <w:pPr>
        <w:jc w:val="center"/>
        <w:rPr>
          <w:b/>
        </w:rPr>
      </w:pPr>
      <w:r w:rsidRPr="00B3490B">
        <w:rPr>
          <w:b/>
        </w:rPr>
        <w:t>Postgraduálne vzdelávanie</w:t>
      </w:r>
    </w:p>
    <w:p w:rsidR="00A02BE7" w:rsidP="0028574F">
      <w:pPr>
        <w:jc w:val="both"/>
      </w:pPr>
    </w:p>
    <w:p w:rsidR="00A02BE7" w:rsidP="004B31A2">
      <w:pPr>
        <w:ind w:firstLine="708"/>
        <w:jc w:val="both"/>
      </w:pPr>
      <w:r w:rsidR="004B31A2">
        <w:t xml:space="preserve">(1) </w:t>
      </w:r>
      <w:r w:rsidR="006572B4">
        <w:t>P</w:t>
      </w:r>
      <w:r>
        <w:t>ostgraduálne vzdelávani</w:t>
      </w:r>
      <w:r w:rsidR="006572B4">
        <w:t>e</w:t>
      </w:r>
      <w:r>
        <w:t xml:space="preserve"> veterinárnych lekárov vykonávajúcich štátne veterinárne činnosti</w:t>
      </w:r>
      <w:r w:rsidR="00AE0D9F">
        <w:t>,</w:t>
      </w:r>
      <w:r>
        <w:t xml:space="preserve"> ak</w:t>
      </w:r>
      <w:r w:rsidR="006572B4">
        <w:t>o aj ďalšie</w:t>
      </w:r>
      <w:r>
        <w:t xml:space="preserve"> vzdelávani</w:t>
      </w:r>
      <w:r w:rsidR="006572B4">
        <w:t>e</w:t>
      </w:r>
      <w:r>
        <w:t xml:space="preserve"> osôb s odbornou spôsobilosťou a ďalších zamestnanco</w:t>
      </w:r>
      <w:r>
        <w:t>v orgánov veterinárnej správy a</w:t>
      </w:r>
      <w:r w:rsidR="00B30697">
        <w:t> </w:t>
      </w:r>
      <w:r w:rsidR="006572B4">
        <w:t>úrad</w:t>
      </w:r>
      <w:r>
        <w:t>n</w:t>
      </w:r>
      <w:r w:rsidR="006572B4">
        <w:t>ý</w:t>
      </w:r>
      <w:r>
        <w:t>ch</w:t>
      </w:r>
      <w:r w:rsidR="00B30697">
        <w:t xml:space="preserve"> </w:t>
      </w:r>
      <w:r>
        <w:t xml:space="preserve">veterinárnych laboratórií  </w:t>
      </w:r>
      <w:r w:rsidR="006572B4">
        <w:t>zabezpečuje</w:t>
      </w:r>
      <w:r>
        <w:t xml:space="preserve"> sústavné prehlbovanie a zvyšovanie ich kvalifikácie a odbornej spôsobilosti v súlade s aktuálnymi požiadavkami na výkon jednotlivých profesijných činností. </w:t>
      </w:r>
    </w:p>
    <w:p w:rsidR="0028574F" w:rsidP="0028574F">
      <w:pPr>
        <w:tabs>
          <w:tab w:val="num" w:pos="360"/>
        </w:tabs>
        <w:jc w:val="both"/>
      </w:pPr>
    </w:p>
    <w:p w:rsidR="00A02BE7" w:rsidP="004B31A2">
      <w:pPr>
        <w:ind w:firstLine="708"/>
        <w:jc w:val="both"/>
      </w:pPr>
      <w:r w:rsidR="004B31A2">
        <w:t xml:space="preserve">(2) </w:t>
      </w:r>
      <w:r w:rsidR="006572B4">
        <w:t xml:space="preserve">Postgraduálne </w:t>
      </w:r>
      <w:r w:rsidR="006572B4">
        <w:t>v</w:t>
      </w:r>
      <w:r>
        <w:t xml:space="preserve">zdelávanie riadi </w:t>
      </w:r>
      <w:r w:rsidR="00421879">
        <w:t xml:space="preserve">Štátna veterinárna a potravinová správa </w:t>
      </w:r>
      <w:r w:rsidR="00060DE0">
        <w:t>S</w:t>
      </w:r>
      <w:r w:rsidR="00421879">
        <w:t>lovenskej republiky</w:t>
      </w:r>
      <w:r w:rsidR="00B30697">
        <w:t>.</w:t>
      </w:r>
      <w:r>
        <w:t xml:space="preserve"> </w:t>
      </w:r>
    </w:p>
    <w:p w:rsidR="0028574F" w:rsidP="004B31A2">
      <w:pPr>
        <w:jc w:val="both"/>
      </w:pPr>
    </w:p>
    <w:p w:rsidR="00421879" w:rsidP="004B31A2">
      <w:pPr>
        <w:ind w:firstLine="708"/>
        <w:jc w:val="both"/>
      </w:pPr>
      <w:r w:rsidR="004B31A2">
        <w:t xml:space="preserve">(3) </w:t>
      </w:r>
      <w:r w:rsidR="00B30697">
        <w:t>Organizáciu postgraduálne</w:t>
      </w:r>
      <w:r w:rsidR="006572B4">
        <w:t>ho</w:t>
      </w:r>
      <w:r w:rsidR="00B30697">
        <w:t xml:space="preserve"> vzdelávani</w:t>
      </w:r>
      <w:r w:rsidR="006572B4">
        <w:t xml:space="preserve">a zabezpečuje </w:t>
      </w:r>
      <w:r>
        <w:t xml:space="preserve">Inštitút vzdelávania veterinárnych lekárov v Košiciach (ďalej len </w:t>
      </w:r>
      <w:r w:rsidR="006572B4">
        <w:t>„inštitút“</w:t>
      </w:r>
      <w:r>
        <w:t>).</w:t>
      </w:r>
      <w:r w:rsidR="00B30697">
        <w:t xml:space="preserve"> </w:t>
      </w:r>
      <w:r>
        <w:t xml:space="preserve"> </w:t>
      </w:r>
    </w:p>
    <w:p w:rsidR="00A02BE7" w:rsidP="0028574F">
      <w:pPr>
        <w:tabs>
          <w:tab w:val="num" w:pos="360"/>
        </w:tabs>
        <w:jc w:val="both"/>
      </w:pPr>
    </w:p>
    <w:p w:rsidR="00A02BE7" w:rsidRPr="00B3490B" w:rsidP="0028574F">
      <w:pPr>
        <w:jc w:val="center"/>
        <w:rPr>
          <w:b/>
        </w:rPr>
      </w:pPr>
      <w:r w:rsidRPr="00B3490B">
        <w:rPr>
          <w:b/>
        </w:rPr>
        <w:t>§</w:t>
      </w:r>
      <w:r w:rsidR="00B3490B">
        <w:rPr>
          <w:b/>
        </w:rPr>
        <w:t xml:space="preserve"> </w:t>
      </w:r>
      <w:r w:rsidRPr="00B3490B">
        <w:rPr>
          <w:b/>
        </w:rPr>
        <w:t>2</w:t>
      </w:r>
    </w:p>
    <w:p w:rsidR="00A02BE7" w:rsidRPr="00B3490B" w:rsidP="0028574F">
      <w:pPr>
        <w:jc w:val="center"/>
        <w:rPr>
          <w:b/>
        </w:rPr>
      </w:pPr>
      <w:r w:rsidRPr="00B3490B">
        <w:rPr>
          <w:b/>
        </w:rPr>
        <w:t xml:space="preserve">Formy </w:t>
      </w:r>
      <w:r w:rsidRPr="00B3490B" w:rsidR="00951D5E">
        <w:rPr>
          <w:b/>
        </w:rPr>
        <w:t>postgraduál</w:t>
      </w:r>
      <w:r w:rsidRPr="00B3490B">
        <w:rPr>
          <w:b/>
        </w:rPr>
        <w:t>neho vzdelávani</w:t>
      </w:r>
      <w:r w:rsidRPr="00B3490B">
        <w:rPr>
          <w:b/>
        </w:rPr>
        <w:t>a</w:t>
      </w:r>
    </w:p>
    <w:p w:rsidR="00A02BE7" w:rsidP="0028574F">
      <w:pPr>
        <w:jc w:val="both"/>
      </w:pPr>
    </w:p>
    <w:p w:rsidR="00A02BE7" w:rsidP="004B31A2">
      <w:pPr>
        <w:ind w:firstLine="708"/>
        <w:jc w:val="both"/>
      </w:pPr>
      <w:r>
        <w:t>Formy postgraduálneho vzdelávania sú:</w:t>
      </w:r>
    </w:p>
    <w:p w:rsidR="00A02BE7" w:rsidP="004B31A2">
      <w:pPr>
        <w:numPr>
          <w:ilvl w:val="0"/>
          <w:numId w:val="2"/>
        </w:numPr>
        <w:jc w:val="both"/>
      </w:pPr>
      <w:r w:rsidR="00B30697">
        <w:t xml:space="preserve">celoživotné </w:t>
      </w:r>
      <w:r>
        <w:t>vzdelávanie úradných veterinárnych lekárov</w:t>
      </w:r>
      <w:r w:rsidR="002741BB">
        <w:t>,</w:t>
      </w:r>
      <w:r>
        <w:t xml:space="preserve"> </w:t>
      </w:r>
    </w:p>
    <w:p w:rsidR="00A02BE7" w:rsidP="004B31A2">
      <w:pPr>
        <w:numPr>
          <w:ilvl w:val="0"/>
          <w:numId w:val="2"/>
        </w:numPr>
        <w:jc w:val="both"/>
      </w:pPr>
      <w:r w:rsidR="00B30697">
        <w:t xml:space="preserve">celoživotné </w:t>
      </w:r>
      <w:r>
        <w:t>vzdelávanie úradných veterinárnych asistentov</w:t>
      </w:r>
      <w:r w:rsidR="002741BB">
        <w:t>,</w:t>
      </w:r>
      <w:r>
        <w:t xml:space="preserve"> </w:t>
      </w:r>
    </w:p>
    <w:p w:rsidR="00A02BE7" w:rsidP="004B31A2">
      <w:pPr>
        <w:numPr>
          <w:ilvl w:val="0"/>
          <w:numId w:val="2"/>
        </w:numPr>
        <w:jc w:val="both"/>
      </w:pPr>
      <w:r>
        <w:t>atestačná príprava</w:t>
      </w:r>
      <w:r w:rsidR="002741BB">
        <w:t>,</w:t>
      </w:r>
      <w:r w:rsidR="00421879">
        <w:t xml:space="preserve"> </w:t>
      </w:r>
    </w:p>
    <w:p w:rsidR="001A5C70" w:rsidP="004B31A2">
      <w:pPr>
        <w:numPr>
          <w:ilvl w:val="0"/>
          <w:numId w:val="2"/>
        </w:numPr>
        <w:jc w:val="both"/>
      </w:pPr>
      <w:r w:rsidR="00A02BE7">
        <w:t>špecializované vzdelávanie v oblasti senzorického posudzovania</w:t>
      </w:r>
      <w:r w:rsidR="00951D5E">
        <w:t xml:space="preserve"> produktov</w:t>
      </w:r>
      <w:r w:rsidR="00A02BE7">
        <w:t xml:space="preserve"> </w:t>
      </w:r>
      <w:r w:rsidR="00951D5E">
        <w:t>živočíšneho pôvodu</w:t>
      </w:r>
      <w:r w:rsidR="002741BB">
        <w:t>,</w:t>
      </w:r>
    </w:p>
    <w:p w:rsidR="00A02BE7" w:rsidP="004B31A2">
      <w:pPr>
        <w:numPr>
          <w:ilvl w:val="0"/>
          <w:numId w:val="2"/>
        </w:numPr>
        <w:jc w:val="both"/>
      </w:pPr>
      <w:r w:rsidR="001A5C70">
        <w:t>celoživotné vzdelávanie zamestnancov úradných veterinárnych laboratórií so stredoškolským vzdelaním</w:t>
      </w:r>
      <w:r>
        <w:t>.</w:t>
      </w:r>
    </w:p>
    <w:p w:rsidR="002741BB" w:rsidP="0028574F">
      <w:pPr>
        <w:jc w:val="both"/>
      </w:pPr>
    </w:p>
    <w:p w:rsidR="00A02BE7" w:rsidRPr="00B3490B" w:rsidP="002741BB">
      <w:pPr>
        <w:jc w:val="center"/>
        <w:rPr>
          <w:b/>
        </w:rPr>
      </w:pPr>
      <w:r w:rsidRPr="00B3490B">
        <w:rPr>
          <w:b/>
        </w:rPr>
        <w:t>§</w:t>
      </w:r>
      <w:r w:rsidR="00B3490B">
        <w:rPr>
          <w:b/>
        </w:rPr>
        <w:t xml:space="preserve"> </w:t>
      </w:r>
      <w:r w:rsidRPr="00B3490B">
        <w:rPr>
          <w:b/>
        </w:rPr>
        <w:t>3</w:t>
      </w:r>
    </w:p>
    <w:p w:rsidR="00A02BE7" w:rsidRPr="00B3490B" w:rsidP="002741BB">
      <w:pPr>
        <w:jc w:val="center"/>
        <w:rPr>
          <w:b/>
        </w:rPr>
      </w:pPr>
      <w:r w:rsidRPr="00B3490B" w:rsidR="00951D5E">
        <w:rPr>
          <w:b/>
        </w:rPr>
        <w:t>C</w:t>
      </w:r>
      <w:r w:rsidRPr="00B3490B" w:rsidR="00B30697">
        <w:rPr>
          <w:b/>
        </w:rPr>
        <w:t xml:space="preserve">eloživotné </w:t>
      </w:r>
      <w:r w:rsidRPr="00B3490B">
        <w:rPr>
          <w:b/>
        </w:rPr>
        <w:t>vzdelávanie úradných veterinárnych lekárov</w:t>
      </w:r>
    </w:p>
    <w:p w:rsidR="00A02BE7" w:rsidP="0028574F">
      <w:pPr>
        <w:jc w:val="both"/>
      </w:pPr>
    </w:p>
    <w:p w:rsidR="00A02BE7" w:rsidP="004B31A2">
      <w:pPr>
        <w:pStyle w:val="BodyText2"/>
        <w:overflowPunct/>
        <w:autoSpaceDE/>
        <w:autoSpaceDN/>
        <w:adjustRightInd/>
        <w:spacing w:line="240" w:lineRule="auto"/>
        <w:ind w:firstLine="708"/>
        <w:textAlignment w:val="auto"/>
        <w:rPr>
          <w:szCs w:val="24"/>
          <w:lang w:eastAsia="sk-SK"/>
        </w:rPr>
      </w:pPr>
      <w:r w:rsidR="004B31A2">
        <w:rPr>
          <w:szCs w:val="24"/>
          <w:lang w:eastAsia="sk-SK"/>
        </w:rPr>
        <w:t xml:space="preserve">(1) </w:t>
      </w:r>
      <w:r w:rsidR="00951D5E">
        <w:rPr>
          <w:szCs w:val="24"/>
          <w:lang w:eastAsia="sk-SK"/>
        </w:rPr>
        <w:t>Celoživotné</w:t>
      </w:r>
      <w:r>
        <w:rPr>
          <w:szCs w:val="24"/>
          <w:lang w:eastAsia="sk-SK"/>
        </w:rPr>
        <w:t xml:space="preserve"> vzdelávani</w:t>
      </w:r>
      <w:r w:rsidR="00951D5E">
        <w:rPr>
          <w:szCs w:val="24"/>
          <w:lang w:eastAsia="sk-SK"/>
        </w:rPr>
        <w:t>e</w:t>
      </w:r>
      <w:r>
        <w:rPr>
          <w:szCs w:val="24"/>
          <w:lang w:eastAsia="sk-SK"/>
        </w:rPr>
        <w:t xml:space="preserve"> úradných veterinárnych lekárov </w:t>
      </w:r>
      <w:r w:rsidR="00BC590C">
        <w:rPr>
          <w:szCs w:val="24"/>
          <w:lang w:eastAsia="sk-SK"/>
        </w:rPr>
        <w:t>zabezpeč</w:t>
      </w:r>
      <w:r w:rsidR="00951D5E">
        <w:rPr>
          <w:szCs w:val="24"/>
          <w:lang w:eastAsia="sk-SK"/>
        </w:rPr>
        <w:t>uje</w:t>
      </w:r>
      <w:r w:rsidR="001A5C70">
        <w:rPr>
          <w:szCs w:val="24"/>
          <w:lang w:eastAsia="sk-SK"/>
        </w:rPr>
        <w:t xml:space="preserve"> prehlbo</w:t>
      </w:r>
      <w:r w:rsidR="001A5C70">
        <w:rPr>
          <w:szCs w:val="24"/>
          <w:lang w:eastAsia="sk-SK"/>
        </w:rPr>
        <w:t xml:space="preserve">vanie </w:t>
      </w:r>
      <w:r w:rsidR="00BC590C">
        <w:rPr>
          <w:szCs w:val="24"/>
          <w:lang w:eastAsia="sk-SK"/>
        </w:rPr>
        <w:t>kvalifikáci</w:t>
      </w:r>
      <w:r w:rsidR="001A5C70">
        <w:rPr>
          <w:szCs w:val="24"/>
          <w:lang w:eastAsia="sk-SK"/>
        </w:rPr>
        <w:t>e</w:t>
      </w:r>
      <w:r w:rsidR="00BC590C">
        <w:rPr>
          <w:szCs w:val="24"/>
          <w:lang w:eastAsia="sk-SK"/>
        </w:rPr>
        <w:t xml:space="preserve"> a odborn</w:t>
      </w:r>
      <w:r w:rsidR="001A5C70">
        <w:rPr>
          <w:szCs w:val="24"/>
          <w:lang w:eastAsia="sk-SK"/>
        </w:rPr>
        <w:t>ej</w:t>
      </w:r>
      <w:r w:rsidR="00BC590C">
        <w:rPr>
          <w:szCs w:val="24"/>
          <w:lang w:eastAsia="sk-SK"/>
        </w:rPr>
        <w:t xml:space="preserve"> spôsobilos</w:t>
      </w:r>
      <w:r w:rsidR="001A5C70">
        <w:rPr>
          <w:szCs w:val="24"/>
          <w:lang w:eastAsia="sk-SK"/>
        </w:rPr>
        <w:t>ti</w:t>
      </w:r>
      <w:r w:rsidR="00BC590C">
        <w:rPr>
          <w:szCs w:val="24"/>
          <w:lang w:eastAsia="sk-SK"/>
        </w:rPr>
        <w:t xml:space="preserve"> </w:t>
      </w:r>
      <w:r w:rsidR="00D30E68">
        <w:rPr>
          <w:szCs w:val="24"/>
          <w:lang w:eastAsia="sk-SK"/>
        </w:rPr>
        <w:t>zamestnancov orgánov veterinárnej správy v rozsahu</w:t>
      </w:r>
      <w:r w:rsidR="00BC590C">
        <w:rPr>
          <w:szCs w:val="24"/>
          <w:lang w:eastAsia="sk-SK"/>
        </w:rPr>
        <w:t xml:space="preserve"> aktuálny</w:t>
      </w:r>
      <w:r w:rsidR="00D30E68">
        <w:rPr>
          <w:szCs w:val="24"/>
          <w:lang w:eastAsia="sk-SK"/>
        </w:rPr>
        <w:t>ch</w:t>
      </w:r>
      <w:r w:rsidR="00BC590C">
        <w:rPr>
          <w:szCs w:val="24"/>
          <w:lang w:eastAsia="sk-SK"/>
        </w:rPr>
        <w:t xml:space="preserve"> požiadav</w:t>
      </w:r>
      <w:r w:rsidR="00D30E68">
        <w:rPr>
          <w:szCs w:val="24"/>
          <w:lang w:eastAsia="sk-SK"/>
        </w:rPr>
        <w:t>ie</w:t>
      </w:r>
      <w:r w:rsidR="00BC590C">
        <w:rPr>
          <w:szCs w:val="24"/>
          <w:lang w:eastAsia="sk-SK"/>
        </w:rPr>
        <w:t>k na výkon štátnych veterinárnych činností.</w:t>
      </w:r>
    </w:p>
    <w:p w:rsidR="00837F90" w:rsidP="00837F90">
      <w:pPr>
        <w:pStyle w:val="BodyText2"/>
        <w:overflowPunct/>
        <w:autoSpaceDE/>
        <w:autoSpaceDN/>
        <w:adjustRightInd/>
        <w:spacing w:line="240" w:lineRule="auto"/>
        <w:textAlignment w:val="auto"/>
        <w:rPr>
          <w:szCs w:val="24"/>
          <w:lang w:eastAsia="sk-SK"/>
        </w:rPr>
      </w:pPr>
    </w:p>
    <w:p w:rsidR="00A02BE7" w:rsidRPr="00837F90" w:rsidP="004B31A2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  <w:rPr>
          <w:szCs w:val="24"/>
          <w:lang w:eastAsia="sk-SK"/>
        </w:rPr>
      </w:pPr>
      <w:r w:rsidR="004B31A2">
        <w:rPr>
          <w:szCs w:val="24"/>
          <w:lang w:eastAsia="sk-SK"/>
        </w:rPr>
        <w:t xml:space="preserve">(2) </w:t>
      </w:r>
      <w:r w:rsidR="00D30E68">
        <w:rPr>
          <w:szCs w:val="24"/>
          <w:lang w:eastAsia="sk-SK"/>
        </w:rPr>
        <w:t xml:space="preserve">Celoživotného </w:t>
      </w:r>
      <w:r>
        <w:rPr>
          <w:szCs w:val="24"/>
          <w:lang w:eastAsia="sk-SK"/>
        </w:rPr>
        <w:t>vzdelávani</w:t>
      </w:r>
      <w:r w:rsidR="00D30E68">
        <w:rPr>
          <w:szCs w:val="24"/>
          <w:lang w:eastAsia="sk-SK"/>
        </w:rPr>
        <w:t xml:space="preserve">a sa zúčastňujú všetci </w:t>
      </w:r>
      <w:r w:rsidR="00D30E68">
        <w:t>úradní</w:t>
      </w:r>
      <w:r>
        <w:t xml:space="preserve"> veterinárn</w:t>
      </w:r>
      <w:r w:rsidR="00D30E68">
        <w:t>i</w:t>
      </w:r>
      <w:r>
        <w:t xml:space="preserve"> lekár</w:t>
      </w:r>
      <w:r w:rsidR="00D30E68">
        <w:t>i</w:t>
      </w:r>
      <w:r>
        <w:t xml:space="preserve"> pôsobiaci v orgánoc</w:t>
      </w:r>
      <w:r>
        <w:t xml:space="preserve">h </w:t>
      </w:r>
      <w:r w:rsidR="00D30E68">
        <w:t>veterinárnej správy</w:t>
      </w:r>
      <w:r w:rsidR="00487262">
        <w:t>.  R</w:t>
      </w:r>
      <w:r>
        <w:t xml:space="preserve">ozsah </w:t>
      </w:r>
      <w:r w:rsidR="00487262">
        <w:t xml:space="preserve"> vzdelávania </w:t>
      </w:r>
      <w:r>
        <w:t xml:space="preserve">je </w:t>
      </w:r>
      <w:r w:rsidRPr="00AE0D9F">
        <w:t>minimálne 20 hodín ročne</w:t>
      </w:r>
      <w:r>
        <w:t>.</w:t>
      </w:r>
    </w:p>
    <w:p w:rsidR="00837F90" w:rsidP="004B31A2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  <w:rPr>
          <w:szCs w:val="24"/>
          <w:lang w:eastAsia="sk-SK"/>
        </w:rPr>
      </w:pPr>
    </w:p>
    <w:p w:rsidR="00A02BE7" w:rsidRPr="00837F90" w:rsidP="004B31A2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  <w:rPr>
          <w:szCs w:val="24"/>
          <w:lang w:eastAsia="sk-SK"/>
        </w:rPr>
      </w:pPr>
      <w:r w:rsidR="004B31A2">
        <w:t xml:space="preserve">(3) </w:t>
      </w:r>
      <w:r w:rsidR="00D30E68">
        <w:t>Celoživotné</w:t>
      </w:r>
      <w:r>
        <w:t xml:space="preserve"> vzdelávanie úradných veterinárny</w:t>
      </w:r>
      <w:r w:rsidR="00662080">
        <w:t>ch lekárov sa realizuje v</w:t>
      </w:r>
      <w:r w:rsidR="003C337D">
        <w:t> rozsahu veterinárnych požiadaviek podľa osobitného predpisu</w:t>
      </w:r>
      <w:r>
        <w:rPr>
          <w:rStyle w:val="FootnoteReference"/>
        </w:rPr>
        <w:footnoteReference w:customMarkFollows="1" w:id="2"/>
        <w:t xml:space="preserve">1)</w:t>
      </w:r>
      <w:r w:rsidR="003C337D">
        <w:t>.</w:t>
      </w:r>
    </w:p>
    <w:p w:rsidR="00837F90" w:rsidP="004B31A2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  <w:rPr>
          <w:szCs w:val="24"/>
          <w:lang w:eastAsia="sk-SK"/>
        </w:rPr>
      </w:pPr>
    </w:p>
    <w:p w:rsidR="003C337D" w:rsidP="004B31A2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</w:pPr>
      <w:r w:rsidR="004B31A2">
        <w:t xml:space="preserve">(4) </w:t>
      </w:r>
      <w:r w:rsidR="00662080">
        <w:t>Po absolvovaní vzdelávania vydá inštitút osvedčenie o absolvovaní vzdelávania úradných veterinárnych lekárov. Vzor tohto osvedčenia je v prílohe č.</w:t>
      </w:r>
      <w:r>
        <w:t>1</w:t>
      </w:r>
      <w:r w:rsidR="004B31A2">
        <w:t>.</w:t>
      </w:r>
    </w:p>
    <w:p w:rsidR="00837F90" w:rsidP="004B31A2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</w:pPr>
    </w:p>
    <w:p w:rsidR="00837F90" w:rsidP="004B31A2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  <w:rPr>
          <w:szCs w:val="24"/>
          <w:lang w:eastAsia="sk-SK"/>
        </w:rPr>
      </w:pPr>
      <w:r w:rsidR="004B31A2">
        <w:rPr>
          <w:szCs w:val="24"/>
          <w:lang w:eastAsia="sk-SK"/>
        </w:rPr>
        <w:t xml:space="preserve">(5) </w:t>
      </w:r>
      <w:r>
        <w:rPr>
          <w:szCs w:val="24"/>
          <w:lang w:eastAsia="sk-SK"/>
        </w:rPr>
        <w:t>Celoživotného vzdelávania sa zúčastňujú aj súkromní veterinárni lekári, ktorí vykonávajú štátne veterinárne činnosti podľa osobitného predpis</w:t>
      </w:r>
      <w:r>
        <w:rPr>
          <w:szCs w:val="24"/>
          <w:lang w:eastAsia="sk-SK"/>
        </w:rPr>
        <w:t>u</w:t>
      </w:r>
      <w:r>
        <w:rPr>
          <w:rStyle w:val="FootnoteReference"/>
          <w:szCs w:val="24"/>
          <w:lang w:eastAsia="sk-SK"/>
        </w:rPr>
        <w:footnoteReference w:customMarkFollows="1" w:id="3"/>
        <w:t xml:space="preserve">2)</w:t>
      </w:r>
      <w:r>
        <w:rPr>
          <w:szCs w:val="24"/>
          <w:lang w:eastAsia="sk-SK"/>
        </w:rPr>
        <w:t xml:space="preserve">. </w:t>
      </w:r>
    </w:p>
    <w:p w:rsidR="003C337D" w:rsidP="0028574F">
      <w:pPr>
        <w:pStyle w:val="BodyText2"/>
        <w:overflowPunct/>
        <w:autoSpaceDE/>
        <w:autoSpaceDN/>
        <w:adjustRightInd/>
        <w:spacing w:line="240" w:lineRule="auto"/>
        <w:ind w:left="360"/>
        <w:textAlignment w:val="auto"/>
      </w:pPr>
    </w:p>
    <w:p w:rsidR="00A02BE7" w:rsidRPr="00B3490B" w:rsidP="00B3490B">
      <w:pPr>
        <w:pStyle w:val="BodyText2"/>
        <w:overflowPunct/>
        <w:autoSpaceDE/>
        <w:autoSpaceDN/>
        <w:adjustRightInd/>
        <w:spacing w:line="240" w:lineRule="auto"/>
        <w:ind w:left="360"/>
        <w:jc w:val="center"/>
        <w:textAlignment w:val="auto"/>
        <w:rPr>
          <w:b/>
        </w:rPr>
      </w:pPr>
      <w:r w:rsidRPr="00B3490B">
        <w:rPr>
          <w:b/>
        </w:rPr>
        <w:t>§</w:t>
      </w:r>
      <w:r w:rsidR="00B3490B">
        <w:rPr>
          <w:b/>
        </w:rPr>
        <w:t xml:space="preserve"> </w:t>
      </w:r>
      <w:r w:rsidRPr="00B3490B">
        <w:rPr>
          <w:b/>
        </w:rPr>
        <w:t>4</w:t>
      </w:r>
    </w:p>
    <w:p w:rsidR="00A02BE7" w:rsidRPr="00B3490B" w:rsidP="00B3490B">
      <w:pPr>
        <w:jc w:val="center"/>
        <w:rPr>
          <w:b/>
        </w:rPr>
      </w:pPr>
      <w:r w:rsidRPr="00B3490B" w:rsidR="00D30E68">
        <w:rPr>
          <w:b/>
        </w:rPr>
        <w:t>C</w:t>
      </w:r>
      <w:r w:rsidRPr="00B3490B" w:rsidR="00B30697">
        <w:rPr>
          <w:b/>
        </w:rPr>
        <w:t xml:space="preserve">eloživotné </w:t>
      </w:r>
      <w:r w:rsidRPr="00B3490B">
        <w:rPr>
          <w:b/>
        </w:rPr>
        <w:t xml:space="preserve"> vzdelávanie úradných veterinárnych asistentov</w:t>
      </w:r>
    </w:p>
    <w:p w:rsidR="00A02BE7" w:rsidP="0028574F">
      <w:pPr>
        <w:jc w:val="both"/>
      </w:pPr>
    </w:p>
    <w:p w:rsidR="00A02BE7" w:rsidP="004B31A2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  <w:rPr>
          <w:szCs w:val="24"/>
          <w:lang w:eastAsia="sk-SK"/>
        </w:rPr>
      </w:pPr>
      <w:r w:rsidR="004B31A2">
        <w:t xml:space="preserve">(1) </w:t>
      </w:r>
      <w:r w:rsidR="00D30E68">
        <w:t xml:space="preserve">Celoživotné </w:t>
      </w:r>
      <w:r>
        <w:rPr>
          <w:szCs w:val="24"/>
          <w:lang w:eastAsia="sk-SK"/>
        </w:rPr>
        <w:t>vzdelávani</w:t>
      </w:r>
      <w:r w:rsidR="00D30E68">
        <w:rPr>
          <w:szCs w:val="24"/>
          <w:lang w:eastAsia="sk-SK"/>
        </w:rPr>
        <w:t>e</w:t>
      </w:r>
      <w:r>
        <w:rPr>
          <w:szCs w:val="24"/>
          <w:lang w:eastAsia="sk-SK"/>
        </w:rPr>
        <w:t xml:space="preserve"> úradných veterinárnych asistentov </w:t>
      </w:r>
      <w:r w:rsidR="00BC590C">
        <w:rPr>
          <w:szCs w:val="24"/>
          <w:lang w:eastAsia="sk-SK"/>
        </w:rPr>
        <w:t>zabezpeč</w:t>
      </w:r>
      <w:r w:rsidR="00D30E68">
        <w:rPr>
          <w:szCs w:val="24"/>
          <w:lang w:eastAsia="sk-SK"/>
        </w:rPr>
        <w:t>uje</w:t>
      </w:r>
      <w:r w:rsidR="00BC590C">
        <w:rPr>
          <w:szCs w:val="24"/>
          <w:lang w:eastAsia="sk-SK"/>
        </w:rPr>
        <w:t xml:space="preserve"> </w:t>
      </w:r>
      <w:r w:rsidR="003915BA">
        <w:rPr>
          <w:szCs w:val="24"/>
          <w:lang w:eastAsia="sk-SK"/>
        </w:rPr>
        <w:t xml:space="preserve">prehlbovanie </w:t>
      </w:r>
      <w:r w:rsidR="00BC590C">
        <w:rPr>
          <w:szCs w:val="24"/>
          <w:lang w:eastAsia="sk-SK"/>
        </w:rPr>
        <w:t>kvalifikáci</w:t>
      </w:r>
      <w:r w:rsidR="003915BA">
        <w:rPr>
          <w:szCs w:val="24"/>
          <w:lang w:eastAsia="sk-SK"/>
        </w:rPr>
        <w:t>e</w:t>
      </w:r>
      <w:r w:rsidR="00BC590C">
        <w:rPr>
          <w:szCs w:val="24"/>
          <w:lang w:eastAsia="sk-SK"/>
        </w:rPr>
        <w:t xml:space="preserve"> a odborn</w:t>
      </w:r>
      <w:r w:rsidR="003915BA">
        <w:rPr>
          <w:szCs w:val="24"/>
          <w:lang w:eastAsia="sk-SK"/>
        </w:rPr>
        <w:t>ej</w:t>
      </w:r>
      <w:r w:rsidR="00BC590C">
        <w:rPr>
          <w:szCs w:val="24"/>
          <w:lang w:eastAsia="sk-SK"/>
        </w:rPr>
        <w:t xml:space="preserve"> spôsobilos</w:t>
      </w:r>
      <w:r w:rsidR="003915BA">
        <w:rPr>
          <w:szCs w:val="24"/>
          <w:lang w:eastAsia="sk-SK"/>
        </w:rPr>
        <w:t>ti</w:t>
      </w:r>
      <w:r w:rsidR="00BC590C">
        <w:rPr>
          <w:szCs w:val="24"/>
          <w:lang w:eastAsia="sk-SK"/>
        </w:rPr>
        <w:t xml:space="preserve"> </w:t>
      </w:r>
      <w:r w:rsidR="00D30E68">
        <w:rPr>
          <w:szCs w:val="24"/>
          <w:lang w:eastAsia="sk-SK"/>
        </w:rPr>
        <w:t>zamestnancov orgánov veterinárnej správy v rozsahu</w:t>
      </w:r>
      <w:r w:rsidR="00BC590C">
        <w:rPr>
          <w:szCs w:val="24"/>
          <w:lang w:eastAsia="sk-SK"/>
        </w:rPr>
        <w:t xml:space="preserve"> aktuálny</w:t>
      </w:r>
      <w:r w:rsidR="00D30E68">
        <w:rPr>
          <w:szCs w:val="24"/>
          <w:lang w:eastAsia="sk-SK"/>
        </w:rPr>
        <w:t>ch</w:t>
      </w:r>
      <w:r w:rsidR="00BC590C">
        <w:rPr>
          <w:szCs w:val="24"/>
          <w:lang w:eastAsia="sk-SK"/>
        </w:rPr>
        <w:t xml:space="preserve"> požiadav</w:t>
      </w:r>
      <w:r w:rsidR="00D30E68">
        <w:rPr>
          <w:szCs w:val="24"/>
          <w:lang w:eastAsia="sk-SK"/>
        </w:rPr>
        <w:t>iek</w:t>
      </w:r>
      <w:r w:rsidR="00662080">
        <w:rPr>
          <w:szCs w:val="24"/>
          <w:lang w:eastAsia="sk-SK"/>
        </w:rPr>
        <w:t xml:space="preserve"> pri výkone kontrol čerstvého mäsa.</w:t>
      </w:r>
    </w:p>
    <w:p w:rsidR="00B3490B" w:rsidRPr="00BC590C" w:rsidP="004B31A2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  <w:rPr>
          <w:szCs w:val="24"/>
          <w:lang w:eastAsia="sk-SK"/>
        </w:rPr>
      </w:pPr>
    </w:p>
    <w:p w:rsidR="00A02BE7" w:rsidP="004B31A2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</w:pPr>
      <w:r w:rsidR="004B31A2">
        <w:t xml:space="preserve">(2) </w:t>
      </w:r>
      <w:r w:rsidR="00D30E68">
        <w:t>Celoživotného</w:t>
      </w:r>
      <w:r>
        <w:rPr>
          <w:szCs w:val="24"/>
          <w:lang w:eastAsia="sk-SK"/>
        </w:rPr>
        <w:t xml:space="preserve"> vzdelávani</w:t>
      </w:r>
      <w:r w:rsidR="00D30E68">
        <w:rPr>
          <w:szCs w:val="24"/>
          <w:lang w:eastAsia="sk-SK"/>
        </w:rPr>
        <w:t>a</w:t>
      </w:r>
      <w:r>
        <w:rPr>
          <w:szCs w:val="24"/>
          <w:lang w:eastAsia="sk-SK"/>
        </w:rPr>
        <w:t xml:space="preserve"> </w:t>
      </w:r>
      <w:r w:rsidR="00D30E68">
        <w:rPr>
          <w:szCs w:val="24"/>
          <w:lang w:eastAsia="sk-SK"/>
        </w:rPr>
        <w:t xml:space="preserve">sa zúčastňujú </w:t>
      </w:r>
      <w:r>
        <w:rPr>
          <w:szCs w:val="24"/>
          <w:lang w:eastAsia="sk-SK"/>
        </w:rPr>
        <w:t>všet</w:t>
      </w:r>
      <w:r w:rsidR="00D30E68">
        <w:rPr>
          <w:szCs w:val="24"/>
          <w:lang w:eastAsia="sk-SK"/>
        </w:rPr>
        <w:t>ci</w:t>
      </w:r>
      <w:r>
        <w:rPr>
          <w:szCs w:val="24"/>
          <w:lang w:eastAsia="sk-SK"/>
        </w:rPr>
        <w:t xml:space="preserve"> </w:t>
      </w:r>
      <w:r>
        <w:t>úradn</w:t>
      </w:r>
      <w:r w:rsidR="00D30E68">
        <w:t>í</w:t>
      </w:r>
      <w:r>
        <w:t xml:space="preserve"> veterinárn</w:t>
      </w:r>
      <w:r w:rsidR="00D30E68">
        <w:t>i</w:t>
      </w:r>
      <w:r>
        <w:t xml:space="preserve"> asistent</w:t>
      </w:r>
      <w:r w:rsidR="00D30E68">
        <w:t>i</w:t>
      </w:r>
      <w:r>
        <w:t xml:space="preserve"> pôsobiaci v orgánoch </w:t>
      </w:r>
      <w:r w:rsidR="00D30E68">
        <w:t>veterinárnej správy</w:t>
      </w:r>
      <w:r>
        <w:t xml:space="preserve">. </w:t>
      </w:r>
      <w:r w:rsidR="00487262">
        <w:t>R</w:t>
      </w:r>
      <w:r w:rsidRPr="00AE0D9F">
        <w:t xml:space="preserve">ozsah </w:t>
      </w:r>
      <w:r w:rsidR="00487262">
        <w:t xml:space="preserve"> vzdelávania </w:t>
      </w:r>
      <w:r w:rsidRPr="00AE0D9F">
        <w:t xml:space="preserve">je </w:t>
      </w:r>
      <w:r w:rsidR="00487262">
        <w:t xml:space="preserve">minimálne </w:t>
      </w:r>
      <w:r w:rsidR="003915BA">
        <w:t>15</w:t>
      </w:r>
      <w:r w:rsidRPr="00AE0D9F">
        <w:t xml:space="preserve"> hodín</w:t>
      </w:r>
      <w:r w:rsidR="00D30E68">
        <w:t xml:space="preserve"> ročne</w:t>
      </w:r>
      <w:r>
        <w:t>.</w:t>
      </w:r>
    </w:p>
    <w:p w:rsidR="00B3490B" w:rsidP="004B31A2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</w:pPr>
    </w:p>
    <w:p w:rsidR="003915BA" w:rsidRPr="00B3490B" w:rsidP="004B31A2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  <w:rPr>
          <w:szCs w:val="24"/>
          <w:lang w:eastAsia="sk-SK"/>
        </w:rPr>
      </w:pPr>
      <w:r w:rsidR="004B31A2">
        <w:t xml:space="preserve">(3) </w:t>
      </w:r>
      <w:r>
        <w:t>Celoživotné vzdelávanie úradných veterinárnych asistentov sa realizuje v rozsahu veterinárnych požiadaviek podľa osobitného predpisu</w:t>
      </w:r>
      <w:r>
        <w:rPr>
          <w:rStyle w:val="FootnoteReference"/>
        </w:rPr>
        <w:footnoteReference w:customMarkFollows="1" w:id="4"/>
        <w:t xml:space="preserve">3)</w:t>
      </w:r>
      <w:r>
        <w:t>.</w:t>
      </w:r>
    </w:p>
    <w:p w:rsidR="00B3490B" w:rsidP="004B31A2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  <w:rPr>
          <w:szCs w:val="24"/>
          <w:lang w:eastAsia="sk-SK"/>
        </w:rPr>
      </w:pPr>
    </w:p>
    <w:p w:rsidR="00A02BE7" w:rsidRPr="00D30E68" w:rsidP="004B31A2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</w:pPr>
      <w:r w:rsidR="004B31A2">
        <w:t xml:space="preserve">(4) </w:t>
      </w:r>
      <w:r w:rsidR="00662080">
        <w:t xml:space="preserve">Po absolvovaní vzdelávania </w:t>
      </w:r>
      <w:r>
        <w:t xml:space="preserve">vydá </w:t>
      </w:r>
      <w:r w:rsidR="00662080">
        <w:t xml:space="preserve">inštitút </w:t>
      </w:r>
      <w:r>
        <w:t>osvedčenie o</w:t>
      </w:r>
      <w:r w:rsidR="00662080">
        <w:t> </w:t>
      </w:r>
      <w:r>
        <w:t>absolvovaní</w:t>
      </w:r>
      <w:r w:rsidR="00662080">
        <w:t xml:space="preserve"> vzdelávania úradných veterinárnych asistentov. </w:t>
      </w:r>
      <w:r w:rsidR="00487262">
        <w:t xml:space="preserve">Vzor </w:t>
      </w:r>
      <w:r w:rsidR="00662080">
        <w:t xml:space="preserve">tohto osvedčenia je </w:t>
      </w:r>
      <w:r w:rsidR="00487262">
        <w:t>v</w:t>
      </w:r>
      <w:r w:rsidR="00662080">
        <w:t> </w:t>
      </w:r>
      <w:r w:rsidR="00487262">
        <w:t>príloh</w:t>
      </w:r>
      <w:r w:rsidR="00487262">
        <w:t>e</w:t>
      </w:r>
      <w:r w:rsidR="00662080">
        <w:t xml:space="preserve"> č.</w:t>
      </w:r>
      <w:r w:rsidR="00B3490B">
        <w:t>2</w:t>
      </w:r>
      <w:r w:rsidR="00662080">
        <w:t>.</w:t>
      </w:r>
    </w:p>
    <w:p w:rsidR="00885948" w:rsidP="0028574F">
      <w:pPr>
        <w:jc w:val="both"/>
      </w:pPr>
    </w:p>
    <w:p w:rsidR="00A02BE7" w:rsidRPr="00B3490B" w:rsidP="00B3490B">
      <w:pPr>
        <w:jc w:val="center"/>
        <w:rPr>
          <w:b/>
        </w:rPr>
      </w:pPr>
      <w:r w:rsidRPr="00B3490B">
        <w:rPr>
          <w:b/>
        </w:rPr>
        <w:t>§</w:t>
      </w:r>
      <w:r w:rsidR="002F1F5F">
        <w:rPr>
          <w:b/>
        </w:rPr>
        <w:t xml:space="preserve"> </w:t>
      </w:r>
      <w:r w:rsidRPr="00B3490B">
        <w:rPr>
          <w:b/>
        </w:rPr>
        <w:t>5</w:t>
      </w:r>
    </w:p>
    <w:p w:rsidR="00A02BE7" w:rsidRPr="00B3490B" w:rsidP="00B3490B">
      <w:pPr>
        <w:jc w:val="center"/>
        <w:rPr>
          <w:b/>
        </w:rPr>
      </w:pPr>
      <w:r w:rsidRPr="00B3490B">
        <w:rPr>
          <w:b/>
        </w:rPr>
        <w:t>Atestačná príprava</w:t>
      </w:r>
      <w:r w:rsidRPr="00B3490B" w:rsidR="00004DB1">
        <w:rPr>
          <w:b/>
        </w:rPr>
        <w:t xml:space="preserve"> na atestáciu prvého stupňa</w:t>
      </w:r>
    </w:p>
    <w:p w:rsidR="00A02BE7" w:rsidP="0028574F">
      <w:pPr>
        <w:jc w:val="both"/>
      </w:pPr>
    </w:p>
    <w:p w:rsidR="003B12C9" w:rsidP="002F1F5F">
      <w:pPr>
        <w:ind w:firstLine="720"/>
        <w:jc w:val="both"/>
      </w:pPr>
      <w:r w:rsidR="002F1F5F">
        <w:t xml:space="preserve">(1) </w:t>
      </w:r>
      <w:r w:rsidR="00662080">
        <w:t>A</w:t>
      </w:r>
      <w:r w:rsidR="00A02BE7">
        <w:t>testačn</w:t>
      </w:r>
      <w:r w:rsidR="00662080">
        <w:t>á</w:t>
      </w:r>
      <w:r w:rsidR="00A02BE7">
        <w:t xml:space="preserve"> príprav</w:t>
      </w:r>
      <w:r w:rsidR="00662080">
        <w:t>a</w:t>
      </w:r>
      <w:r w:rsidR="00A02BE7">
        <w:t xml:space="preserve"> </w:t>
      </w:r>
      <w:r w:rsidR="00662080">
        <w:t>zabezpečuje prí</w:t>
      </w:r>
      <w:r w:rsidR="00A02BE7">
        <w:t>prav</w:t>
      </w:r>
      <w:r w:rsidR="00662080">
        <w:t>u</w:t>
      </w:r>
      <w:r w:rsidR="00A02BE7">
        <w:t xml:space="preserve"> </w:t>
      </w:r>
      <w:r w:rsidR="00974312">
        <w:t xml:space="preserve">úradných veterinárnych lekárov, ktorí sú zamestnancami </w:t>
      </w:r>
      <w:r w:rsidR="00B30697">
        <w:t xml:space="preserve">orgánov veterinárnej správy </w:t>
      </w:r>
      <w:r w:rsidR="00974312">
        <w:t xml:space="preserve">a zamestnancov úradných veterinárnych laboratórií </w:t>
      </w:r>
      <w:r w:rsidR="00B3490B">
        <w:t>n</w:t>
      </w:r>
      <w:r w:rsidR="00A02BE7">
        <w:t xml:space="preserve">a </w:t>
      </w:r>
      <w:r w:rsidR="00B3490B">
        <w:t>získanie atestácie prvého stupňa</w:t>
      </w:r>
      <w:r w:rsidR="00A02BE7">
        <w:t xml:space="preserve">. </w:t>
      </w:r>
    </w:p>
    <w:p w:rsidR="00B3490B" w:rsidP="002F1F5F">
      <w:pPr>
        <w:ind w:firstLine="720"/>
        <w:jc w:val="both"/>
      </w:pPr>
    </w:p>
    <w:p w:rsidR="00EE037B" w:rsidP="002F1F5F">
      <w:pPr>
        <w:ind w:firstLine="720"/>
        <w:jc w:val="both"/>
      </w:pPr>
      <w:r w:rsidR="002F1F5F">
        <w:t xml:space="preserve">(2) </w:t>
      </w:r>
      <w:r w:rsidR="00A02BE7">
        <w:t xml:space="preserve">Atestačná príprava na získanie atestácie prvého stupňa </w:t>
      </w:r>
      <w:r w:rsidR="003B12C9">
        <w:t xml:space="preserve">je povinná pre </w:t>
      </w:r>
      <w:r w:rsidR="00B3490B">
        <w:t>úradných veterinárnych lekárov, ktorí sú zamestnancami orgánov veterinárnej správy a zamestnancov úradných veterinárnych laboratórií</w:t>
      </w:r>
      <w:r w:rsidR="003B12C9">
        <w:t xml:space="preserve"> </w:t>
      </w:r>
      <w:r w:rsidR="00EB61D5">
        <w:t xml:space="preserve">a </w:t>
      </w:r>
      <w:r w:rsidR="00A02BE7">
        <w:t xml:space="preserve">skladá </w:t>
      </w:r>
      <w:r w:rsidR="00EB61D5">
        <w:t xml:space="preserve">sa </w:t>
      </w:r>
      <w:r w:rsidR="00074025">
        <w:t>zo štyroch päťdňov</w:t>
      </w:r>
      <w:r w:rsidR="00074025">
        <w:t>ých kurzov, absolvovania vybraných vzdelávacích a</w:t>
      </w:r>
      <w:r w:rsidR="001E0302">
        <w:t>ktivít podľa zvoleného odboru</w:t>
      </w:r>
      <w:r>
        <w:t>. C</w:t>
      </w:r>
      <w:r w:rsidR="00A02BE7">
        <w:t>elkov</w:t>
      </w:r>
      <w:r>
        <w:t xml:space="preserve">ý rozsah atestačnej prípravy </w:t>
      </w:r>
      <w:r w:rsidR="00B3490B">
        <w:t>prvého</w:t>
      </w:r>
      <w:r>
        <w:t xml:space="preserve"> stupňa je </w:t>
      </w:r>
      <w:r w:rsidR="00A02BE7">
        <w:t>220 hodín</w:t>
      </w:r>
      <w:r w:rsidR="00C943DE">
        <w:t xml:space="preserve"> / kreditov</w:t>
      </w:r>
      <w:r w:rsidR="00A02BE7">
        <w:t xml:space="preserve">. </w:t>
      </w:r>
    </w:p>
    <w:p w:rsidR="002F1F5F" w:rsidP="002F1F5F">
      <w:pPr>
        <w:ind w:firstLine="720"/>
        <w:jc w:val="both"/>
      </w:pPr>
    </w:p>
    <w:p w:rsidR="00A02BE7" w:rsidP="002F1F5F">
      <w:pPr>
        <w:ind w:firstLine="720"/>
        <w:jc w:val="both"/>
      </w:pPr>
      <w:r w:rsidR="002F1F5F">
        <w:t xml:space="preserve">(3) </w:t>
      </w:r>
      <w:r w:rsidR="00EE037B">
        <w:t>D</w:t>
      </w:r>
      <w:r>
        <w:t>ruh</w:t>
      </w:r>
      <w:r w:rsidR="00EE037B">
        <w:t>ý</w:t>
      </w:r>
      <w:r>
        <w:t xml:space="preserve"> kurz</w:t>
      </w:r>
      <w:r w:rsidR="00EE037B">
        <w:t xml:space="preserve"> je zavŕšený vykonaním </w:t>
      </w:r>
      <w:r w:rsidR="006A70EF">
        <w:t xml:space="preserve">postupovej skúšky </w:t>
      </w:r>
      <w:r>
        <w:t>z oblasti veterinárnej legislatív</w:t>
      </w:r>
      <w:r w:rsidR="006A70EF">
        <w:t>y</w:t>
      </w:r>
      <w:r w:rsidRPr="0014082B" w:rsidR="0014082B">
        <w:t xml:space="preserve"> </w:t>
      </w:r>
      <w:r w:rsidR="0014082B">
        <w:t>formou pís</w:t>
      </w:r>
      <w:r w:rsidR="0014082B">
        <w:t>omného testu</w:t>
      </w:r>
      <w:r>
        <w:t xml:space="preserve">. </w:t>
      </w:r>
    </w:p>
    <w:p w:rsidR="0014082B" w:rsidP="002F1F5F">
      <w:pPr>
        <w:ind w:firstLine="720"/>
        <w:jc w:val="both"/>
      </w:pPr>
    </w:p>
    <w:p w:rsidR="00A02BE7" w:rsidP="002F1F5F">
      <w:pPr>
        <w:ind w:firstLine="720"/>
        <w:jc w:val="both"/>
      </w:pPr>
      <w:r w:rsidR="002F1F5F">
        <w:t xml:space="preserve">(4) </w:t>
      </w:r>
      <w:r w:rsidR="00EE037B">
        <w:t xml:space="preserve">Tretí kurz je zavŕšený vykonaním </w:t>
      </w:r>
      <w:r w:rsidR="006A70EF">
        <w:t xml:space="preserve">postupovej </w:t>
      </w:r>
      <w:r>
        <w:t>skúšk</w:t>
      </w:r>
      <w:r w:rsidR="00EE037B">
        <w:t>y</w:t>
      </w:r>
      <w:r w:rsidR="00C943DE">
        <w:t xml:space="preserve"> </w:t>
      </w:r>
      <w:r>
        <w:t>z</w:t>
      </w:r>
      <w:r w:rsidR="00EE037B">
        <w:t xml:space="preserve"> jedného z nasledujúcich </w:t>
      </w:r>
      <w:r>
        <w:t>odborov</w:t>
      </w:r>
      <w:r w:rsidRPr="0014082B" w:rsidR="0014082B">
        <w:t xml:space="preserve"> </w:t>
      </w:r>
      <w:r w:rsidR="0014082B">
        <w:t>formou písomného testu</w:t>
      </w:r>
      <w:r>
        <w:t>:</w:t>
      </w:r>
    </w:p>
    <w:p w:rsidR="00A02BE7" w:rsidP="002F1F5F">
      <w:pPr>
        <w:numPr>
          <w:ilvl w:val="0"/>
          <w:numId w:val="33"/>
        </w:numPr>
        <w:tabs>
          <w:tab w:val="num" w:pos="2149"/>
        </w:tabs>
        <w:jc w:val="both"/>
      </w:pPr>
      <w:r w:rsidR="002F1F5F">
        <w:t>Zdravie zvierat,</w:t>
      </w:r>
    </w:p>
    <w:p w:rsidR="00A02BE7" w:rsidP="002F1F5F">
      <w:pPr>
        <w:numPr>
          <w:ilvl w:val="0"/>
          <w:numId w:val="33"/>
        </w:numPr>
        <w:tabs>
          <w:tab w:val="left" w:pos="900"/>
          <w:tab w:val="num" w:pos="2149"/>
        </w:tabs>
        <w:jc w:val="both"/>
      </w:pPr>
      <w:r>
        <w:t>Ochrana zvierat</w:t>
      </w:r>
      <w:r w:rsidR="002F1F5F">
        <w:t>,</w:t>
      </w:r>
    </w:p>
    <w:p w:rsidR="00A02BE7" w:rsidP="002F1F5F">
      <w:pPr>
        <w:numPr>
          <w:ilvl w:val="0"/>
          <w:numId w:val="33"/>
        </w:numPr>
        <w:tabs>
          <w:tab w:val="left" w:pos="900"/>
          <w:tab w:val="num" w:pos="2149"/>
        </w:tabs>
        <w:jc w:val="both"/>
      </w:pPr>
      <w:r>
        <w:t>Hygiena krmív</w:t>
      </w:r>
      <w:r w:rsidR="002F1F5F">
        <w:t>,</w:t>
      </w:r>
    </w:p>
    <w:p w:rsidR="00A02BE7" w:rsidP="002F1F5F">
      <w:pPr>
        <w:numPr>
          <w:ilvl w:val="0"/>
          <w:numId w:val="33"/>
        </w:numPr>
        <w:tabs>
          <w:tab w:val="left" w:pos="900"/>
          <w:tab w:val="num" w:pos="2149"/>
        </w:tabs>
        <w:jc w:val="both"/>
      </w:pPr>
      <w:r>
        <w:t>Veterinárna farmácia</w:t>
      </w:r>
      <w:r w:rsidR="002F1F5F">
        <w:t>,</w:t>
      </w:r>
    </w:p>
    <w:p w:rsidR="00A02BE7" w:rsidP="002F1F5F">
      <w:pPr>
        <w:numPr>
          <w:ilvl w:val="0"/>
          <w:numId w:val="33"/>
        </w:numPr>
        <w:tabs>
          <w:tab w:val="left" w:pos="900"/>
          <w:tab w:val="num" w:pos="2149"/>
        </w:tabs>
        <w:jc w:val="both"/>
      </w:pPr>
      <w:r>
        <w:t>Veterinárna ekológia</w:t>
      </w:r>
      <w:r w:rsidR="00C943DE">
        <w:t xml:space="preserve"> a živočíšne vedľajšie produkty</w:t>
      </w:r>
      <w:r w:rsidR="002F1F5F">
        <w:t>,</w:t>
      </w:r>
    </w:p>
    <w:p w:rsidR="00A02BE7" w:rsidP="002F1F5F">
      <w:pPr>
        <w:numPr>
          <w:ilvl w:val="0"/>
          <w:numId w:val="33"/>
        </w:numPr>
        <w:tabs>
          <w:tab w:val="left" w:pos="900"/>
          <w:tab w:val="num" w:pos="2149"/>
        </w:tabs>
        <w:jc w:val="both"/>
      </w:pPr>
      <w:r>
        <w:t>Hyg</w:t>
      </w:r>
      <w:r>
        <w:t>iena p</w:t>
      </w:r>
      <w:r w:rsidR="004B6729">
        <w:t>roduktov</w:t>
      </w:r>
      <w:r>
        <w:t xml:space="preserve"> živočíšneho pôvodu</w:t>
      </w:r>
      <w:r w:rsidR="002F1F5F">
        <w:t>,</w:t>
      </w:r>
    </w:p>
    <w:p w:rsidR="00A02BE7" w:rsidP="002F1F5F">
      <w:pPr>
        <w:numPr>
          <w:ilvl w:val="0"/>
          <w:numId w:val="33"/>
        </w:numPr>
        <w:tabs>
          <w:tab w:val="left" w:pos="900"/>
          <w:tab w:val="num" w:pos="2149"/>
        </w:tabs>
        <w:jc w:val="both"/>
      </w:pPr>
      <w:r w:rsidR="0014082B">
        <w:t>Veterinárna c</w:t>
      </w:r>
      <w:r w:rsidR="00C943DE">
        <w:t xml:space="preserve">ertifikácia, </w:t>
      </w:r>
      <w:r w:rsidR="0014082B">
        <w:t>výmeny</w:t>
      </w:r>
      <w:r w:rsidR="00C943DE">
        <w:t>, vývoz a</w:t>
      </w:r>
      <w:r w:rsidR="002F1F5F">
        <w:t> </w:t>
      </w:r>
      <w:r w:rsidR="00C943DE">
        <w:t>dovoz</w:t>
      </w:r>
      <w:r w:rsidR="002F1F5F">
        <w:t>,</w:t>
      </w:r>
    </w:p>
    <w:p w:rsidR="00A02BE7" w:rsidP="002F1F5F">
      <w:pPr>
        <w:numPr>
          <w:ilvl w:val="0"/>
          <w:numId w:val="33"/>
        </w:numPr>
        <w:tabs>
          <w:tab w:val="left" w:pos="900"/>
          <w:tab w:val="num" w:pos="2149"/>
        </w:tabs>
        <w:jc w:val="both"/>
      </w:pPr>
      <w:r>
        <w:t>Bezpečnosť potravín</w:t>
      </w:r>
      <w:r w:rsidR="002F1F5F">
        <w:t>,</w:t>
      </w:r>
    </w:p>
    <w:p w:rsidR="00A02BE7" w:rsidP="002F1F5F">
      <w:pPr>
        <w:numPr>
          <w:ilvl w:val="0"/>
          <w:numId w:val="33"/>
        </w:numPr>
        <w:tabs>
          <w:tab w:val="left" w:pos="900"/>
          <w:tab w:val="num" w:pos="2149"/>
        </w:tabs>
        <w:jc w:val="both"/>
      </w:pPr>
      <w:r>
        <w:t>Verejné zdravie</w:t>
      </w:r>
      <w:r w:rsidR="00C943DE">
        <w:t xml:space="preserve"> a o</w:t>
      </w:r>
      <w:r>
        <w:t>chrana spotrebiteľa</w:t>
      </w:r>
      <w:r w:rsidR="002F1F5F">
        <w:t>,</w:t>
      </w:r>
    </w:p>
    <w:p w:rsidR="00A02BE7" w:rsidP="002F1F5F">
      <w:pPr>
        <w:numPr>
          <w:ilvl w:val="0"/>
          <w:numId w:val="33"/>
        </w:numPr>
        <w:tabs>
          <w:tab w:val="left" w:pos="900"/>
          <w:tab w:val="num" w:pos="2149"/>
        </w:tabs>
        <w:jc w:val="both"/>
      </w:pPr>
      <w:r>
        <w:t>Ekonomika zdravia zvierat</w:t>
      </w:r>
      <w:r w:rsidR="002F1F5F">
        <w:t>,</w:t>
      </w:r>
    </w:p>
    <w:p w:rsidR="00A02BE7" w:rsidP="002F1F5F">
      <w:pPr>
        <w:numPr>
          <w:ilvl w:val="0"/>
          <w:numId w:val="33"/>
        </w:numPr>
        <w:tabs>
          <w:tab w:val="left" w:pos="900"/>
          <w:tab w:val="num" w:pos="2149"/>
        </w:tabs>
        <w:jc w:val="both"/>
      </w:pPr>
      <w:r>
        <w:t>Laboratórna diagnostika</w:t>
      </w:r>
      <w:r w:rsidR="002F1F5F">
        <w:t>.</w:t>
      </w:r>
    </w:p>
    <w:p w:rsidR="00A02BE7" w:rsidP="0014082B">
      <w:pPr>
        <w:tabs>
          <w:tab w:val="num" w:pos="360"/>
          <w:tab w:val="left" w:pos="900"/>
        </w:tabs>
        <w:jc w:val="both"/>
      </w:pPr>
    </w:p>
    <w:p w:rsidR="00A02BE7" w:rsidP="002F1F5F">
      <w:pPr>
        <w:ind w:firstLine="709"/>
        <w:jc w:val="both"/>
      </w:pPr>
      <w:r w:rsidR="002F1F5F">
        <w:t xml:space="preserve">(5) </w:t>
      </w:r>
      <w:r w:rsidR="00C520AB">
        <w:t xml:space="preserve">Štvrtý kurz je zavŕšený </w:t>
      </w:r>
      <w:r>
        <w:t>odborn</w:t>
      </w:r>
      <w:r w:rsidR="00C520AB">
        <w:t>ou</w:t>
      </w:r>
      <w:r>
        <w:t xml:space="preserve"> akreditačn</w:t>
      </w:r>
      <w:r w:rsidR="00C520AB">
        <w:t>ou</w:t>
      </w:r>
      <w:r>
        <w:t xml:space="preserve"> skúšk</w:t>
      </w:r>
      <w:r w:rsidR="00C520AB">
        <w:t xml:space="preserve">ou </w:t>
      </w:r>
      <w:r>
        <w:t>vykona</w:t>
      </w:r>
      <w:r w:rsidR="00C520AB">
        <w:t>nou</w:t>
      </w:r>
      <w:r>
        <w:t xml:space="preserve"> z</w:t>
      </w:r>
      <w:r w:rsidR="00C520AB">
        <w:t xml:space="preserve"> rovnakého </w:t>
      </w:r>
      <w:r>
        <w:t>oboru ako skúška</w:t>
      </w:r>
      <w:r w:rsidR="00C520AB">
        <w:t xml:space="preserve"> podľa odseku 4</w:t>
      </w:r>
      <w:r w:rsidR="00C943DE">
        <w:t xml:space="preserve"> pred </w:t>
      </w:r>
      <w:r>
        <w:t>skúšobn</w:t>
      </w:r>
      <w:r w:rsidR="00004DB1">
        <w:t>ou</w:t>
      </w:r>
      <w:r>
        <w:t xml:space="preserve"> </w:t>
      </w:r>
      <w:r w:rsidR="00004DB1">
        <w:t>komisiou</w:t>
      </w:r>
      <w:r>
        <w:t>. O absolvovaní od</w:t>
      </w:r>
      <w:r w:rsidR="00C520AB">
        <w:t>born</w:t>
      </w:r>
      <w:r w:rsidR="00004DB1">
        <w:t>ej</w:t>
      </w:r>
      <w:r w:rsidR="00C520AB">
        <w:t xml:space="preserve"> akreditačn</w:t>
      </w:r>
      <w:r w:rsidR="00004DB1">
        <w:t>ej</w:t>
      </w:r>
      <w:r w:rsidR="00C520AB">
        <w:t xml:space="preserve"> skúšk</w:t>
      </w:r>
      <w:r w:rsidR="00004DB1">
        <w:t>y</w:t>
      </w:r>
      <w:r w:rsidR="00C520AB">
        <w:t xml:space="preserve"> inštitút vydá </w:t>
      </w:r>
      <w:r w:rsidR="00C943DE">
        <w:t>osvedčenie</w:t>
      </w:r>
      <w:r w:rsidR="00004DB1">
        <w:t>, ktorého vzor je v</w:t>
      </w:r>
      <w:r w:rsidR="000B61C6">
        <w:t> </w:t>
      </w:r>
      <w:r w:rsidR="00004DB1">
        <w:t>prílohe</w:t>
      </w:r>
      <w:r w:rsidR="000B61C6">
        <w:t xml:space="preserve"> č. 3</w:t>
      </w:r>
      <w:r w:rsidR="00C520AB">
        <w:t>.</w:t>
      </w:r>
    </w:p>
    <w:p w:rsidR="000B61C6" w:rsidP="000B61C6">
      <w:pPr>
        <w:jc w:val="both"/>
      </w:pPr>
    </w:p>
    <w:p w:rsidR="00EE4A1C" w:rsidP="002F1F5F">
      <w:pPr>
        <w:ind w:firstLine="709"/>
        <w:jc w:val="both"/>
      </w:pPr>
      <w:r w:rsidR="002F1F5F">
        <w:t xml:space="preserve">(6) </w:t>
      </w:r>
      <w:r>
        <w:t>Po neúspešnom absolvovaní odbornej akreditačnej skúšky je možné túto jedenkrát opakovať najneskôr do šiestich mesiacov.</w:t>
      </w:r>
    </w:p>
    <w:p w:rsidR="00137FB9" w:rsidP="0014082B">
      <w:pPr>
        <w:tabs>
          <w:tab w:val="num" w:pos="360"/>
        </w:tabs>
        <w:jc w:val="both"/>
      </w:pPr>
    </w:p>
    <w:p w:rsidR="000B61C6" w:rsidRPr="000B61C6" w:rsidP="000B61C6">
      <w:pPr>
        <w:jc w:val="center"/>
        <w:rPr>
          <w:b/>
        </w:rPr>
      </w:pPr>
      <w:r w:rsidRPr="000B61C6">
        <w:rPr>
          <w:b/>
        </w:rPr>
        <w:t>§</w:t>
      </w:r>
      <w:r>
        <w:rPr>
          <w:b/>
        </w:rPr>
        <w:t xml:space="preserve"> 6</w:t>
      </w:r>
    </w:p>
    <w:p w:rsidR="000B61C6" w:rsidRPr="000B61C6" w:rsidP="000B61C6">
      <w:pPr>
        <w:jc w:val="center"/>
        <w:rPr>
          <w:b/>
        </w:rPr>
      </w:pPr>
      <w:r w:rsidRPr="000B61C6">
        <w:rPr>
          <w:b/>
        </w:rPr>
        <w:t>Skúšobn</w:t>
      </w:r>
      <w:r>
        <w:rPr>
          <w:b/>
        </w:rPr>
        <w:t>á</w:t>
      </w:r>
      <w:r w:rsidRPr="000B61C6">
        <w:rPr>
          <w:b/>
        </w:rPr>
        <w:t xml:space="preserve"> </w:t>
      </w:r>
      <w:r>
        <w:rPr>
          <w:b/>
        </w:rPr>
        <w:t>komisia</w:t>
      </w:r>
    </w:p>
    <w:p w:rsidR="000B61C6" w:rsidP="000B61C6">
      <w:pPr>
        <w:jc w:val="both"/>
      </w:pPr>
    </w:p>
    <w:p w:rsidR="000B61C6" w:rsidP="002F1F5F">
      <w:pPr>
        <w:ind w:right="252"/>
        <w:jc w:val="both"/>
      </w:pPr>
      <w:r w:rsidR="002F1F5F">
        <w:tab/>
        <w:t xml:space="preserve">(1) </w:t>
      </w:r>
      <w:r>
        <w:t xml:space="preserve">Trojčlennú skúšobnú komisiu </w:t>
      </w:r>
      <w:r w:rsidR="002F1F5F">
        <w:t xml:space="preserve">vymenúva </w:t>
      </w:r>
      <w:r>
        <w:t xml:space="preserve">riaditeľ inštitútu pre každú atestačnú skúšku samostatne. Tvorí </w:t>
      </w:r>
      <w:r w:rsidR="0049616F">
        <w:t>ju</w:t>
      </w:r>
      <w:r>
        <w:t xml:space="preserve"> predseda komisie a dvaja členovia.</w:t>
      </w:r>
    </w:p>
    <w:p w:rsidR="000B61C6" w:rsidP="002F1F5F">
      <w:pPr>
        <w:ind w:right="252"/>
        <w:jc w:val="both"/>
      </w:pPr>
    </w:p>
    <w:p w:rsidR="000B61C6" w:rsidP="002F1F5F">
      <w:pPr>
        <w:ind w:right="252" w:firstLine="709"/>
        <w:jc w:val="both"/>
      </w:pPr>
      <w:r w:rsidR="002F1F5F">
        <w:t xml:space="preserve">(2) </w:t>
      </w:r>
      <w:r>
        <w:t xml:space="preserve">Predsedom komisie môže byť ten, kto získal atestáciu druhého stupňa </w:t>
      </w:r>
      <w:r w:rsidR="002B4320">
        <w:t>alebo tomu zodpovedajúcu vedecko-pedagogickú</w:t>
      </w:r>
      <w:r>
        <w:t xml:space="preserve"> hodnosť v odbore veterinárske lekárstvo alebo v príbuznom odbore a má minimálne 10 rokov odbornej praxe pri výkone odborných veterinárnych činností.</w:t>
      </w:r>
    </w:p>
    <w:p w:rsidR="000B61C6" w:rsidP="002F1F5F">
      <w:pPr>
        <w:ind w:right="252"/>
        <w:jc w:val="both"/>
      </w:pPr>
    </w:p>
    <w:p w:rsidR="000B61C6" w:rsidP="002F1F5F">
      <w:pPr>
        <w:ind w:right="252" w:firstLine="709"/>
        <w:jc w:val="both"/>
      </w:pPr>
      <w:r w:rsidR="002F1F5F">
        <w:t xml:space="preserve">(3) </w:t>
      </w:r>
      <w:r>
        <w:t>Členom skúšobnej komisie môže byť ten, kto má vysokoškolské vzdelanie v odbore veterinárske lekárstvo a atestáciu druhého stupňa</w:t>
      </w:r>
      <w:r w:rsidRPr="00006DA5">
        <w:t xml:space="preserve"> </w:t>
      </w:r>
      <w:r>
        <w:t xml:space="preserve">alebo tomu zodpovedajúcu vedeckú hodnosť v odbore veterinárske lekárstvo alebo príbuznom odbore. </w:t>
      </w:r>
    </w:p>
    <w:p w:rsidR="000B61C6" w:rsidP="0014082B">
      <w:pPr>
        <w:tabs>
          <w:tab w:val="num" w:pos="360"/>
        </w:tabs>
        <w:jc w:val="both"/>
      </w:pPr>
    </w:p>
    <w:p w:rsidR="000B61C6" w:rsidP="0014082B">
      <w:pPr>
        <w:tabs>
          <w:tab w:val="num" w:pos="360"/>
        </w:tabs>
        <w:jc w:val="both"/>
      </w:pPr>
    </w:p>
    <w:p w:rsidR="00004DB1" w:rsidRPr="000B61C6" w:rsidP="000B61C6">
      <w:pPr>
        <w:tabs>
          <w:tab w:val="num" w:pos="360"/>
        </w:tabs>
        <w:jc w:val="center"/>
        <w:rPr>
          <w:b/>
        </w:rPr>
      </w:pPr>
      <w:r w:rsidRPr="000B61C6">
        <w:rPr>
          <w:b/>
        </w:rPr>
        <w:t>§</w:t>
      </w:r>
      <w:r w:rsidR="000B61C6">
        <w:rPr>
          <w:b/>
        </w:rPr>
        <w:t xml:space="preserve"> 7</w:t>
      </w:r>
    </w:p>
    <w:p w:rsidR="00004DB1" w:rsidRPr="000B61C6" w:rsidP="000B61C6">
      <w:pPr>
        <w:tabs>
          <w:tab w:val="num" w:pos="360"/>
        </w:tabs>
        <w:jc w:val="center"/>
        <w:rPr>
          <w:b/>
        </w:rPr>
      </w:pPr>
      <w:r w:rsidRPr="000B61C6">
        <w:rPr>
          <w:b/>
        </w:rPr>
        <w:t>Atestačná príprava na atestáciu druhého stupňa</w:t>
      </w:r>
    </w:p>
    <w:p w:rsidR="000B61C6" w:rsidP="0014082B">
      <w:pPr>
        <w:tabs>
          <w:tab w:val="num" w:pos="360"/>
        </w:tabs>
        <w:jc w:val="both"/>
      </w:pPr>
    </w:p>
    <w:p w:rsidR="001E0302" w:rsidP="00185266">
      <w:pPr>
        <w:ind w:firstLine="720"/>
        <w:jc w:val="both"/>
      </w:pPr>
      <w:r w:rsidR="001F7753">
        <w:t>(1)</w:t>
        <w:tab/>
      </w:r>
      <w:r>
        <w:t xml:space="preserve">Atestačná príprava na získanie atestácie druhého stupňa sa skladá </w:t>
      </w:r>
      <w:r w:rsidR="0049616F">
        <w:t xml:space="preserve">z </w:t>
      </w:r>
      <w:r>
        <w:t xml:space="preserve">dvoch povinných týždňových kurzov v rozsahu 70 hodín, voliteľných odborných kurzov v rozsahu 70 hodín a dištančného vzdelávania </w:t>
      </w:r>
      <w:r w:rsidR="006A70EF">
        <w:t>v celkovej dĺžke 40 hodín.</w:t>
      </w:r>
    </w:p>
    <w:p w:rsidR="000B61C6" w:rsidP="00185266">
      <w:pPr>
        <w:ind w:left="360" w:firstLine="720"/>
        <w:jc w:val="both"/>
      </w:pPr>
    </w:p>
    <w:p w:rsidR="006A70EF" w:rsidP="00185266">
      <w:pPr>
        <w:ind w:firstLine="720"/>
        <w:jc w:val="both"/>
      </w:pPr>
      <w:r w:rsidR="001E0302">
        <w:t>(</w:t>
      </w:r>
      <w:r w:rsidR="001F7753">
        <w:t>2</w:t>
      </w:r>
      <w:r w:rsidR="001E0302">
        <w:t>)</w:t>
      </w:r>
      <w:r w:rsidR="001F7753">
        <w:tab/>
      </w:r>
      <w:r w:rsidR="00A02BE7">
        <w:t>Atestačná príprava na získanie atestácie druhého stupňa sa realizuje v</w:t>
      </w:r>
      <w:r>
        <w:t> odboroch ustanovených v §</w:t>
      </w:r>
      <w:r w:rsidR="001F7753">
        <w:t xml:space="preserve"> </w:t>
      </w:r>
      <w:r>
        <w:t>5 ods</w:t>
      </w:r>
      <w:r w:rsidR="00185266">
        <w:t>.</w:t>
      </w:r>
      <w:r>
        <w:t xml:space="preserve"> 4</w:t>
      </w:r>
      <w:r w:rsidR="00885948">
        <w:t>. Druhá atestácia je predpokladom vykonávania riadiacej pozície v danej odbornej oblasti.</w:t>
      </w:r>
    </w:p>
    <w:p w:rsidR="003962CE" w:rsidP="00185266">
      <w:pPr>
        <w:ind w:firstLine="720"/>
        <w:jc w:val="both"/>
      </w:pPr>
    </w:p>
    <w:p w:rsidR="0005642E" w:rsidP="00185266">
      <w:pPr>
        <w:ind w:firstLine="720"/>
        <w:jc w:val="both"/>
      </w:pPr>
      <w:r w:rsidR="006A70EF">
        <w:t>(</w:t>
      </w:r>
      <w:r w:rsidR="001F7753">
        <w:t>3</w:t>
      </w:r>
      <w:r w:rsidR="006A70EF">
        <w:t>)</w:t>
      </w:r>
      <w:r w:rsidR="001F7753">
        <w:tab/>
      </w:r>
      <w:r w:rsidR="006A70EF">
        <w:t>S</w:t>
      </w:r>
      <w:r w:rsidR="00A02BE7">
        <w:t>účasťou atestačnej prípravy na atestačnú skúšku druhého stupňa je aj písomná atestačná práca, ktorú je nevyhnutné predložiť do 6 mesiacov po absolvovaní 180 hodinovej odbornej prípra</w:t>
      </w:r>
      <w:r>
        <w:t>vy. Tému atestačnej práce určuje</w:t>
      </w:r>
      <w:r w:rsidR="00A02BE7">
        <w:t xml:space="preserve"> </w:t>
      </w:r>
      <w:r>
        <w:t>riaditeľ</w:t>
      </w:r>
      <w:r w:rsidR="00A02BE7">
        <w:t xml:space="preserve"> </w:t>
      </w:r>
      <w:r>
        <w:t>krajskej veterinárnej a potravinovej správy na základe návrhov</w:t>
      </w:r>
      <w:r w:rsidR="00A02BE7">
        <w:t xml:space="preserve"> </w:t>
      </w:r>
      <w:r>
        <w:t>riaditeľov regionálnych veterinárnych a potravinových správ</w:t>
      </w:r>
      <w:r w:rsidR="00A02BE7">
        <w:t xml:space="preserve"> </w:t>
      </w:r>
      <w:r>
        <w:t>alebo riaditeľov úradných veterinárnych laboratórií. Zamestnancom Štátnej veterinárnej a potravinovej správy Slovenskej republiky určuje tému</w:t>
      </w:r>
      <w:r w:rsidR="00733197">
        <w:t xml:space="preserve"> hlavný veterinárny lekár </w:t>
      </w:r>
      <w:r>
        <w:t xml:space="preserve">Slovenskej republiky. </w:t>
      </w:r>
      <w:r w:rsidR="00A02BE7">
        <w:t xml:space="preserve"> </w:t>
      </w:r>
    </w:p>
    <w:p w:rsidR="008C40B2" w:rsidP="000B61C6">
      <w:pPr>
        <w:tabs>
          <w:tab w:val="left" w:pos="360"/>
        </w:tabs>
        <w:jc w:val="both"/>
      </w:pPr>
    </w:p>
    <w:p w:rsidR="00A02BE7" w:rsidP="00185266">
      <w:pPr>
        <w:ind w:firstLine="720"/>
        <w:jc w:val="both"/>
      </w:pPr>
      <w:r w:rsidR="008C40B2">
        <w:t>(4)</w:t>
      </w:r>
      <w:r w:rsidR="00185266">
        <w:t xml:space="preserve"> </w:t>
      </w:r>
      <w:r>
        <w:t xml:space="preserve">Písomnú atestačnú prácu môže </w:t>
      </w:r>
      <w:r w:rsidR="008C40B2">
        <w:t>na základe rozhodnutia hlavn</w:t>
      </w:r>
      <w:r w:rsidR="002B4320">
        <w:t>é</w:t>
      </w:r>
      <w:r w:rsidR="008C40B2">
        <w:t xml:space="preserve">ho veterinárneho lekára Slovenskej republiky </w:t>
      </w:r>
      <w:r>
        <w:t xml:space="preserve">nahradiť </w:t>
      </w:r>
      <w:r w:rsidR="006A70EF">
        <w:t xml:space="preserve">súbor </w:t>
      </w:r>
      <w:r>
        <w:t>vlastných publikovaných prác</w:t>
      </w:r>
      <w:r w:rsidR="006A70EF">
        <w:t>, monografi</w:t>
      </w:r>
      <w:r w:rsidR="00733197">
        <w:t>a</w:t>
      </w:r>
      <w:r w:rsidR="006A70EF">
        <w:t xml:space="preserve"> a</w:t>
      </w:r>
      <w:r w:rsidR="00733197">
        <w:t xml:space="preserve">lebo </w:t>
      </w:r>
      <w:r w:rsidR="00885948">
        <w:t>kniž</w:t>
      </w:r>
      <w:r w:rsidR="006A70EF">
        <w:t>n</w:t>
      </w:r>
      <w:r w:rsidR="00733197">
        <w:t>á</w:t>
      </w:r>
      <w:r w:rsidR="006A70EF">
        <w:t xml:space="preserve"> publikáci</w:t>
      </w:r>
      <w:r w:rsidR="00733197">
        <w:t>a</w:t>
      </w:r>
      <w:r w:rsidR="008C40B2">
        <w:t xml:space="preserve">, </w:t>
      </w:r>
      <w:r w:rsidRPr="008C40B2" w:rsidR="006A70EF">
        <w:t xml:space="preserve">patent, </w:t>
      </w:r>
      <w:r w:rsidRPr="008C40B2">
        <w:t>zlepšovací návrh</w:t>
      </w:r>
      <w:r w:rsidR="008C40B2">
        <w:t xml:space="preserve"> alebo nová met</w:t>
      </w:r>
      <w:r w:rsidRPr="008C40B2" w:rsidR="006A70EF">
        <w:t>o</w:t>
      </w:r>
      <w:r w:rsidR="008C40B2">
        <w:t>d</w:t>
      </w:r>
      <w:r w:rsidRPr="008C40B2" w:rsidR="006A70EF">
        <w:t>ika</w:t>
      </w:r>
      <w:r w:rsidRPr="008C40B2" w:rsidR="008C40B2">
        <w:t>.</w:t>
      </w:r>
    </w:p>
    <w:p w:rsidR="008C40B2" w:rsidRPr="008C40B2" w:rsidP="000B61C6">
      <w:pPr>
        <w:tabs>
          <w:tab w:val="left" w:pos="360"/>
        </w:tabs>
        <w:jc w:val="both"/>
      </w:pPr>
    </w:p>
    <w:p w:rsidR="00A02BE7" w:rsidRPr="002B4320" w:rsidP="00185266">
      <w:pPr>
        <w:jc w:val="center"/>
        <w:rPr>
          <w:b/>
        </w:rPr>
      </w:pPr>
      <w:r w:rsidRPr="002B4320" w:rsidR="00885948">
        <w:rPr>
          <w:b/>
        </w:rPr>
        <w:t>§</w:t>
      </w:r>
      <w:r w:rsidR="00C14F98">
        <w:rPr>
          <w:b/>
        </w:rPr>
        <w:t xml:space="preserve"> </w:t>
      </w:r>
      <w:r w:rsidRPr="002B4320" w:rsidR="00885948">
        <w:rPr>
          <w:b/>
        </w:rPr>
        <w:t>8</w:t>
      </w:r>
    </w:p>
    <w:p w:rsidR="00A02BE7" w:rsidP="002B4320">
      <w:pPr>
        <w:jc w:val="center"/>
        <w:rPr>
          <w:b/>
        </w:rPr>
      </w:pPr>
      <w:r w:rsidRPr="002B4320">
        <w:rPr>
          <w:b/>
        </w:rPr>
        <w:t>Atestačná skúška</w:t>
      </w:r>
    </w:p>
    <w:p w:rsidR="002B4320" w:rsidRPr="002B4320" w:rsidP="002B4320">
      <w:pPr>
        <w:jc w:val="center"/>
        <w:rPr>
          <w:b/>
        </w:rPr>
      </w:pPr>
    </w:p>
    <w:p w:rsidR="00A02BE7" w:rsidP="00185266">
      <w:pPr>
        <w:ind w:firstLine="720"/>
        <w:jc w:val="both"/>
      </w:pPr>
      <w:r w:rsidR="00185266">
        <w:t xml:space="preserve">(1) </w:t>
      </w:r>
      <w:r w:rsidR="00733197">
        <w:t>Po absolvovaní atestačnej prípravy na atestáciu druhého stupňa uchádzač absolvuje atestačnú skúšku pred skúšobným senátom do troch mesiacov od predloženia písomnej atestačnej práce alebo jej ekvivalentu podľa §</w:t>
      </w:r>
      <w:r w:rsidR="002B4320">
        <w:t xml:space="preserve"> 7</w:t>
      </w:r>
      <w:r w:rsidR="00885948">
        <w:t xml:space="preserve"> ods</w:t>
      </w:r>
      <w:r w:rsidR="00F4724C">
        <w:t>.</w:t>
      </w:r>
      <w:r w:rsidR="00885948">
        <w:t xml:space="preserve"> </w:t>
      </w:r>
      <w:r w:rsidR="002B4320">
        <w:t>3</w:t>
      </w:r>
      <w:r w:rsidR="001E274F">
        <w:t>.</w:t>
      </w:r>
    </w:p>
    <w:p w:rsidR="002B4320" w:rsidP="00185266">
      <w:pPr>
        <w:ind w:firstLine="720"/>
        <w:jc w:val="both"/>
      </w:pPr>
    </w:p>
    <w:p w:rsidR="001E274F" w:rsidP="00185266">
      <w:pPr>
        <w:ind w:firstLine="720"/>
        <w:jc w:val="both"/>
      </w:pPr>
      <w:r w:rsidR="00185266">
        <w:t xml:space="preserve">(2) </w:t>
      </w:r>
      <w:r>
        <w:t>Po neúspešnom obhájení atestačnej práce  je možné obhajobu jedenkrát opakovať najneskôr do šiestich mesiacov.</w:t>
      </w:r>
    </w:p>
    <w:p w:rsidR="001E274F" w:rsidP="002B4320">
      <w:pPr>
        <w:tabs>
          <w:tab w:val="num" w:pos="360"/>
        </w:tabs>
        <w:jc w:val="both"/>
      </w:pPr>
    </w:p>
    <w:p w:rsidR="00A02BE7" w:rsidRPr="002B4320" w:rsidP="002B4320">
      <w:pPr>
        <w:jc w:val="center"/>
        <w:rPr>
          <w:b/>
        </w:rPr>
      </w:pPr>
      <w:r w:rsidRPr="002B4320">
        <w:rPr>
          <w:b/>
        </w:rPr>
        <w:t>§</w:t>
      </w:r>
      <w:r w:rsidR="00C14F98">
        <w:rPr>
          <w:b/>
        </w:rPr>
        <w:t xml:space="preserve"> </w:t>
      </w:r>
      <w:r w:rsidRPr="002B4320" w:rsidR="00006DA5">
        <w:rPr>
          <w:b/>
        </w:rPr>
        <w:t>9</w:t>
      </w:r>
    </w:p>
    <w:p w:rsidR="00A02BE7" w:rsidRPr="002B4320" w:rsidP="002B4320">
      <w:pPr>
        <w:jc w:val="center"/>
        <w:rPr>
          <w:b/>
        </w:rPr>
      </w:pPr>
      <w:r w:rsidRPr="002B4320">
        <w:rPr>
          <w:b/>
        </w:rPr>
        <w:t>Skúšobný senát</w:t>
      </w:r>
    </w:p>
    <w:p w:rsidR="00A02BE7" w:rsidP="0028574F">
      <w:pPr>
        <w:jc w:val="both"/>
      </w:pPr>
    </w:p>
    <w:p w:rsidR="00A02BE7" w:rsidP="00F4724C">
      <w:pPr>
        <w:ind w:right="252" w:firstLine="720"/>
        <w:jc w:val="both"/>
      </w:pPr>
      <w:r w:rsidR="002B4320">
        <w:t>(1)</w:t>
      </w:r>
      <w:r w:rsidR="00F4724C">
        <w:t xml:space="preserve"> </w:t>
      </w:r>
      <w:r>
        <w:t xml:space="preserve">Päťčlenný skúšobný senát </w:t>
      </w:r>
      <w:r w:rsidR="00F4724C">
        <w:t xml:space="preserve">vymenúva </w:t>
      </w:r>
      <w:r w:rsidR="00006DA5">
        <w:t>hlavný veterinárny lekár S</w:t>
      </w:r>
      <w:r w:rsidR="002B4320">
        <w:t>lovenskej republiky</w:t>
      </w:r>
      <w:r>
        <w:t xml:space="preserve"> na návrh riaditeľa </w:t>
      </w:r>
      <w:r w:rsidR="002B4320">
        <w:t>i</w:t>
      </w:r>
      <w:r w:rsidR="00006DA5">
        <w:t>nštitútu</w:t>
      </w:r>
      <w:r>
        <w:t xml:space="preserve"> pre každú atestačnú skúšku samostatne. Tvorí ho predseda </w:t>
      </w:r>
      <w:r w:rsidR="0056476D">
        <w:t xml:space="preserve">skúšobného </w:t>
      </w:r>
      <w:r>
        <w:t>senátu a štyria členovia.</w:t>
      </w:r>
    </w:p>
    <w:p w:rsidR="002B4320" w:rsidP="00F4724C">
      <w:pPr>
        <w:ind w:right="252" w:firstLine="720"/>
        <w:jc w:val="both"/>
      </w:pPr>
    </w:p>
    <w:p w:rsidR="002B4320" w:rsidP="00F4724C">
      <w:pPr>
        <w:ind w:right="252" w:firstLine="720"/>
        <w:jc w:val="both"/>
      </w:pPr>
      <w:r>
        <w:t>(2)</w:t>
      </w:r>
      <w:r w:rsidR="00F4724C">
        <w:t xml:space="preserve"> </w:t>
      </w:r>
      <w:r w:rsidR="00A02BE7">
        <w:t xml:space="preserve">Predsedom </w:t>
      </w:r>
      <w:r w:rsidR="0056476D">
        <w:t xml:space="preserve">skúšobného </w:t>
      </w:r>
      <w:r w:rsidR="00A02BE7">
        <w:t xml:space="preserve">senátu môže byť ten, kto získal atestáciu druhého stupňa </w:t>
      </w:r>
      <w:r>
        <w:t>alebo tomu zodpovedajúcu vedecko-pedagogickú</w:t>
      </w:r>
      <w:r w:rsidR="00A02BE7">
        <w:t xml:space="preserve"> hodnosť</w:t>
      </w:r>
      <w:r w:rsidR="00006DA5">
        <w:t xml:space="preserve"> v</w:t>
      </w:r>
      <w:r w:rsidR="00137FB9">
        <w:t> odbore veterinárske lekárstvo</w:t>
      </w:r>
      <w:r w:rsidR="00006DA5">
        <w:t xml:space="preserve"> alebo </w:t>
      </w:r>
      <w:r w:rsidR="00137FB9">
        <w:t xml:space="preserve">v </w:t>
      </w:r>
      <w:r w:rsidR="00006DA5">
        <w:t>príbuznom odbore a</w:t>
      </w:r>
      <w:r>
        <w:t xml:space="preserve"> má minimálne</w:t>
      </w:r>
      <w:r w:rsidR="00006DA5">
        <w:t xml:space="preserve"> 10 rokov odbornej praxe pri výkone odborných veterinárnych činností.</w:t>
      </w:r>
    </w:p>
    <w:p w:rsidR="002B4320" w:rsidP="00F4724C">
      <w:pPr>
        <w:ind w:right="252" w:firstLine="720"/>
        <w:jc w:val="both"/>
      </w:pPr>
    </w:p>
    <w:p w:rsidR="00A02BE7" w:rsidP="00F4724C">
      <w:pPr>
        <w:ind w:right="252" w:firstLine="720"/>
        <w:jc w:val="both"/>
      </w:pPr>
      <w:r w:rsidR="002B4320">
        <w:t>(3)</w:t>
      </w:r>
      <w:r w:rsidR="00F4724C">
        <w:t xml:space="preserve"> </w:t>
      </w:r>
      <w:r>
        <w:t>Členom skúšobného senátu môže byť ten, kto má vysokoškolské vzdelanie v odbore veterinárske lekárstvo a</w:t>
      </w:r>
      <w:r w:rsidR="00006DA5">
        <w:t> atestáciu druhého stupňa</w:t>
      </w:r>
      <w:r w:rsidRPr="00006DA5" w:rsidR="00006DA5">
        <w:t xml:space="preserve"> </w:t>
      </w:r>
      <w:r w:rsidR="00006DA5">
        <w:t xml:space="preserve">alebo tomu zodpovedajúcu vedeckú hodnosť v odbore veterinárske lekárstvo alebo príbuznom odbore. </w:t>
      </w:r>
    </w:p>
    <w:p w:rsidR="00A02BE7" w:rsidP="002B4320">
      <w:pPr>
        <w:tabs>
          <w:tab w:val="num" w:pos="360"/>
          <w:tab w:val="center" w:pos="4425"/>
        </w:tabs>
        <w:ind w:right="252"/>
        <w:jc w:val="both"/>
      </w:pPr>
    </w:p>
    <w:p w:rsidR="00A02BE7" w:rsidRPr="002B4320" w:rsidP="002B4320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  <w:r w:rsidRPr="002B4320">
        <w:rPr>
          <w:b/>
        </w:rPr>
        <w:t>§</w:t>
      </w:r>
      <w:r w:rsidR="00C14F98">
        <w:rPr>
          <w:b/>
        </w:rPr>
        <w:t xml:space="preserve"> </w:t>
      </w:r>
      <w:r w:rsidRPr="002B4320" w:rsidR="00EE4A1C">
        <w:rPr>
          <w:b/>
        </w:rPr>
        <w:t>10</w:t>
      </w:r>
    </w:p>
    <w:p w:rsidR="00A02BE7" w:rsidRPr="002B4320" w:rsidP="002B4320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  <w:r w:rsidRPr="002B4320">
        <w:rPr>
          <w:b/>
        </w:rPr>
        <w:t>Zápisnica</w:t>
      </w:r>
    </w:p>
    <w:p w:rsidR="00A02BE7" w:rsidP="0028574F">
      <w:pPr>
        <w:pStyle w:val="BodyText2"/>
        <w:overflowPunct/>
        <w:autoSpaceDE/>
        <w:autoSpaceDN/>
        <w:adjustRightInd/>
        <w:spacing w:line="240" w:lineRule="auto"/>
        <w:textAlignment w:val="auto"/>
      </w:pPr>
    </w:p>
    <w:p w:rsidR="00A02BE7" w:rsidP="00F4724C">
      <w:pPr>
        <w:pStyle w:val="BodyText2"/>
        <w:numPr>
          <w:ilvl w:val="0"/>
          <w:numId w:val="22"/>
        </w:numPr>
        <w:tabs>
          <w:tab w:val="num" w:pos="360"/>
          <w:tab w:val="clear" w:pos="720"/>
        </w:tabs>
        <w:overflowPunct/>
        <w:autoSpaceDE/>
        <w:autoSpaceDN/>
        <w:adjustRightInd/>
        <w:spacing w:line="240" w:lineRule="auto"/>
        <w:ind w:left="0" w:firstLine="720"/>
        <w:textAlignment w:val="auto"/>
      </w:pPr>
      <w:r>
        <w:t xml:space="preserve">Zápisnicu o priebehu atestačnej skúšky vyhotovuje zapisovateľ, ktorého na tento účel určí </w:t>
      </w:r>
      <w:r w:rsidR="002B4320">
        <w:t>riaditeľ inštitútu</w:t>
      </w:r>
      <w:r>
        <w:t>.</w:t>
      </w:r>
    </w:p>
    <w:p w:rsidR="002B4320" w:rsidP="00F4724C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</w:pPr>
    </w:p>
    <w:p w:rsidR="00A02BE7" w:rsidP="00F4724C">
      <w:pPr>
        <w:pStyle w:val="BodyText2"/>
        <w:numPr>
          <w:ilvl w:val="0"/>
          <w:numId w:val="22"/>
        </w:numPr>
        <w:tabs>
          <w:tab w:val="num" w:pos="360"/>
          <w:tab w:val="clear" w:pos="720"/>
        </w:tabs>
        <w:overflowPunct/>
        <w:autoSpaceDE/>
        <w:autoSpaceDN/>
        <w:adjustRightInd/>
        <w:spacing w:line="240" w:lineRule="auto"/>
        <w:ind w:left="0" w:firstLine="720"/>
        <w:textAlignment w:val="auto"/>
        <w:rPr>
          <w:szCs w:val="24"/>
          <w:lang w:eastAsia="sk-SK"/>
        </w:rPr>
      </w:pPr>
      <w:r>
        <w:t>V zápisnici sa uvedú všetky uznesenia skúšobného senátu a výsledok všetkých atestačných skúšok spolu so záverečným uznesením o získaní atestácie.</w:t>
      </w:r>
    </w:p>
    <w:p w:rsidR="00F4724C" w:rsidP="003962CE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</w:p>
    <w:p w:rsidR="00F4724C" w:rsidP="003962CE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</w:p>
    <w:p w:rsidR="00F4724C" w:rsidP="003962CE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</w:p>
    <w:p w:rsidR="00F4724C" w:rsidP="003962CE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</w:p>
    <w:p w:rsidR="00F4724C" w:rsidP="003962CE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</w:p>
    <w:p w:rsidR="00F4724C" w:rsidP="003962CE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</w:p>
    <w:p w:rsidR="00A02BE7" w:rsidRPr="003962CE" w:rsidP="003962CE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  <w:r w:rsidRPr="003962CE">
        <w:rPr>
          <w:b/>
        </w:rPr>
        <w:t>§</w:t>
      </w:r>
      <w:r w:rsidR="00C14F98">
        <w:rPr>
          <w:b/>
        </w:rPr>
        <w:t xml:space="preserve"> </w:t>
      </w:r>
      <w:r w:rsidRPr="003962CE">
        <w:rPr>
          <w:b/>
        </w:rPr>
        <w:t>1</w:t>
      </w:r>
      <w:r w:rsidRPr="003962CE" w:rsidR="00EE4A1C">
        <w:rPr>
          <w:b/>
        </w:rPr>
        <w:t>1</w:t>
      </w:r>
    </w:p>
    <w:p w:rsidR="00A02BE7" w:rsidRPr="003962CE" w:rsidP="003962CE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  <w:r w:rsidRPr="003962CE" w:rsidR="00137FB9">
        <w:rPr>
          <w:b/>
        </w:rPr>
        <w:t>Diplom</w:t>
      </w:r>
      <w:r w:rsidRPr="003962CE">
        <w:rPr>
          <w:b/>
        </w:rPr>
        <w:t xml:space="preserve"> o atestácii</w:t>
      </w:r>
    </w:p>
    <w:p w:rsidR="00A02BE7" w:rsidP="0028574F">
      <w:pPr>
        <w:pStyle w:val="BodyText2"/>
        <w:overflowPunct/>
        <w:autoSpaceDE/>
        <w:autoSpaceDN/>
        <w:adjustRightInd/>
        <w:spacing w:line="240" w:lineRule="auto"/>
        <w:textAlignment w:val="auto"/>
      </w:pPr>
    </w:p>
    <w:p w:rsidR="00A02BE7" w:rsidP="00F4724C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</w:pPr>
      <w:r w:rsidR="00F4724C">
        <w:t xml:space="preserve">(1) </w:t>
      </w:r>
      <w:r>
        <w:t xml:space="preserve">Na základe </w:t>
      </w:r>
      <w:r w:rsidR="003962CE">
        <w:t xml:space="preserve">osvedčenia o absolvovaní odbornej akreditačnej skúšky alebo </w:t>
      </w:r>
      <w:r>
        <w:t xml:space="preserve">záverečného uznesenia skúšobného senátu </w:t>
      </w:r>
      <w:r w:rsidR="00EB61D5">
        <w:t xml:space="preserve">vydá </w:t>
      </w:r>
      <w:r w:rsidR="003962CE">
        <w:t>inštitút úspešnému absolventovi</w:t>
      </w:r>
      <w:r>
        <w:t xml:space="preserve"> </w:t>
      </w:r>
      <w:r w:rsidR="003962CE">
        <w:t>diplom o atestácii.</w:t>
      </w:r>
    </w:p>
    <w:p w:rsidR="003962CE" w:rsidP="00F4724C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</w:pPr>
    </w:p>
    <w:p w:rsidR="00A02BE7" w:rsidRPr="003962CE" w:rsidP="00F4724C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  <w:rPr>
          <w:szCs w:val="24"/>
          <w:lang w:eastAsia="sk-SK"/>
        </w:rPr>
      </w:pPr>
      <w:r w:rsidR="00F4724C">
        <w:t xml:space="preserve">(2) </w:t>
      </w:r>
      <w:r>
        <w:t>V </w:t>
      </w:r>
      <w:r w:rsidR="00EE4A1C">
        <w:t>diplome</w:t>
      </w:r>
      <w:r>
        <w:t xml:space="preserve"> sa uvedie stupeň atestácie</w:t>
      </w:r>
      <w:r w:rsidR="00137FB9">
        <w:t>,</w:t>
      </w:r>
      <w:r>
        <w:t> príslušný odbor</w:t>
      </w:r>
      <w:r w:rsidR="00137FB9">
        <w:t xml:space="preserve"> a </w:t>
      </w:r>
      <w:r w:rsidR="003962CE">
        <w:t>pri atestácii</w:t>
      </w:r>
      <w:r w:rsidR="00137FB9">
        <w:t xml:space="preserve"> druhého stupňa aj názov atestačnej práce alebo jej ekvivalentu</w:t>
      </w:r>
      <w:r>
        <w:t>.</w:t>
      </w:r>
    </w:p>
    <w:p w:rsidR="003962CE" w:rsidP="00F4724C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  <w:rPr>
          <w:szCs w:val="24"/>
          <w:lang w:eastAsia="sk-SK"/>
        </w:rPr>
      </w:pPr>
    </w:p>
    <w:p w:rsidR="00A02BE7" w:rsidP="00F4724C">
      <w:pPr>
        <w:pStyle w:val="BodyText2"/>
        <w:overflowPunct/>
        <w:autoSpaceDE/>
        <w:autoSpaceDN/>
        <w:adjustRightInd/>
        <w:spacing w:line="240" w:lineRule="auto"/>
        <w:ind w:firstLine="720"/>
        <w:textAlignment w:val="auto"/>
        <w:rPr>
          <w:szCs w:val="24"/>
          <w:lang w:eastAsia="sk-SK"/>
        </w:rPr>
      </w:pPr>
      <w:r w:rsidR="00F4724C">
        <w:t xml:space="preserve">(3) </w:t>
      </w:r>
      <w:r w:rsidR="00EE4A1C">
        <w:t>Diplom</w:t>
      </w:r>
      <w:r>
        <w:t xml:space="preserve"> podpisuje predseda </w:t>
      </w:r>
      <w:r w:rsidR="003962CE">
        <w:t>skúšobnej komisie</w:t>
      </w:r>
      <w:r>
        <w:t> </w:t>
      </w:r>
      <w:r w:rsidR="003962CE">
        <w:t xml:space="preserve">alebo skúšobného senátu a </w:t>
      </w:r>
      <w:r>
        <w:t xml:space="preserve">riaditeľ </w:t>
      </w:r>
      <w:r w:rsidR="003962CE">
        <w:t>inštitútu</w:t>
      </w:r>
      <w:r>
        <w:t>. Vzor</w:t>
      </w:r>
      <w:r w:rsidR="00E2451B">
        <w:t xml:space="preserve"> diplomu o atestáci</w:t>
      </w:r>
      <w:r w:rsidR="00F4724C">
        <w:t>i je uvedený v prílohách</w:t>
      </w:r>
      <w:r w:rsidR="00E2451B">
        <w:t xml:space="preserve"> č. </w:t>
      </w:r>
      <w:smartTag w:uri="urn:schemas-microsoft-com:office:smarttags" w:element="metricconverter">
        <w:smartTagPr>
          <w:attr w:name="ProductID" w:val="4 a"/>
        </w:smartTagPr>
        <w:r w:rsidR="00E2451B">
          <w:t>4</w:t>
        </w:r>
        <w:r w:rsidR="00740EA4">
          <w:t xml:space="preserve"> a</w:t>
        </w:r>
      </w:smartTag>
      <w:r w:rsidR="00740EA4">
        <w:t xml:space="preserve"> 5</w:t>
      </w:r>
      <w:r>
        <w:t>.</w:t>
      </w:r>
    </w:p>
    <w:p w:rsidR="00E2451B" w:rsidP="002B4320">
      <w:pPr>
        <w:jc w:val="center"/>
        <w:rPr>
          <w:b/>
        </w:rPr>
      </w:pPr>
    </w:p>
    <w:p w:rsidR="002B4320" w:rsidRPr="002B4320" w:rsidP="002B4320">
      <w:pPr>
        <w:jc w:val="center"/>
        <w:rPr>
          <w:b/>
        </w:rPr>
      </w:pPr>
      <w:r w:rsidRPr="002B4320">
        <w:rPr>
          <w:b/>
        </w:rPr>
        <w:t>§</w:t>
      </w:r>
      <w:r w:rsidR="00C14F98">
        <w:rPr>
          <w:b/>
        </w:rPr>
        <w:t xml:space="preserve"> </w:t>
      </w:r>
      <w:r w:rsidR="00E2451B">
        <w:rPr>
          <w:b/>
        </w:rPr>
        <w:t>12</w:t>
      </w:r>
    </w:p>
    <w:p w:rsidR="002B4320" w:rsidRPr="002B4320" w:rsidP="002B4320">
      <w:pPr>
        <w:ind w:left="360"/>
        <w:jc w:val="center"/>
        <w:rPr>
          <w:b/>
        </w:rPr>
      </w:pPr>
      <w:r w:rsidRPr="002B4320">
        <w:rPr>
          <w:b/>
        </w:rPr>
        <w:t>Zaraďovanie zamestnancov orgánov veterinárnej správy do atestačnej prípravy</w:t>
      </w:r>
    </w:p>
    <w:p w:rsidR="002B4320" w:rsidP="002B4320">
      <w:pPr>
        <w:ind w:left="360"/>
        <w:jc w:val="both"/>
      </w:pPr>
    </w:p>
    <w:p w:rsidR="002B4320" w:rsidP="00F4724C">
      <w:pPr>
        <w:ind w:firstLine="720"/>
        <w:jc w:val="both"/>
      </w:pPr>
      <w:r w:rsidR="00F4724C">
        <w:t xml:space="preserve">(1) </w:t>
      </w:r>
      <w:r w:rsidR="00E2451B">
        <w:t xml:space="preserve">Inštitút </w:t>
      </w:r>
      <w:r>
        <w:t xml:space="preserve">zaraďuje do atestačnej prípravy </w:t>
      </w:r>
      <w:r w:rsidR="00E2451B">
        <w:t xml:space="preserve">úradných veterinárnych lekárov, ktorí sú zamestnancami orgánov veterinárnej správy alebo zamestnancov úradných veterinárnych laboratórií </w:t>
      </w:r>
      <w:r>
        <w:t xml:space="preserve">na návrh zamestnávateľa alebo na základe </w:t>
      </w:r>
      <w:r w:rsidR="00E2451B">
        <w:t xml:space="preserve">ich </w:t>
      </w:r>
      <w:r>
        <w:t>vlastnej žiadosti</w:t>
      </w:r>
      <w:r w:rsidR="00E2451B">
        <w:t>.</w:t>
      </w:r>
      <w:r>
        <w:t xml:space="preserve"> </w:t>
      </w:r>
      <w:r w:rsidRPr="00137FB9">
        <w:t xml:space="preserve">Zaradenie zamestnanca do atestačnej prípravy na získanie atestácie prvého stupňa je povinné do dvoch rokov od začiatku </w:t>
      </w:r>
      <w:r w:rsidR="0049616F">
        <w:t xml:space="preserve">štátnozamestnaneckého alebo </w:t>
      </w:r>
      <w:r w:rsidRPr="00137FB9">
        <w:t>pracovného pomeru</w:t>
      </w:r>
      <w:r w:rsidR="00E2451B">
        <w:t>.</w:t>
      </w:r>
    </w:p>
    <w:p w:rsidR="00E2451B" w:rsidRPr="00137FB9" w:rsidP="00F4724C">
      <w:pPr>
        <w:ind w:firstLine="720"/>
        <w:jc w:val="both"/>
      </w:pPr>
    </w:p>
    <w:p w:rsidR="002B4320" w:rsidP="00F4724C">
      <w:pPr>
        <w:ind w:firstLine="720"/>
        <w:jc w:val="both"/>
      </w:pPr>
      <w:r w:rsidR="00F4724C">
        <w:t xml:space="preserve">(2) </w:t>
      </w:r>
      <w:r>
        <w:t xml:space="preserve">Ak pracovník orgánov veterinárnej správy získal atestáciu prvého stupňa, zamestnávateľ ho môže navrhnúť na zaradenie do atestačnej prípravy druhého stupňa najskôr 24 mesiacov po obdržaní </w:t>
      </w:r>
      <w:r w:rsidR="00E2451B">
        <w:t>diplomu o prvej</w:t>
      </w:r>
      <w:r>
        <w:t xml:space="preserve"> atestácie.</w:t>
      </w:r>
    </w:p>
    <w:p w:rsidR="00E2451B" w:rsidP="00F4724C">
      <w:pPr>
        <w:ind w:firstLine="720"/>
        <w:jc w:val="both"/>
      </w:pPr>
    </w:p>
    <w:p w:rsidR="002B4320" w:rsidP="00F4724C">
      <w:pPr>
        <w:ind w:firstLine="720"/>
        <w:jc w:val="both"/>
      </w:pPr>
      <w:r w:rsidR="00F4724C">
        <w:t xml:space="preserve">(3) </w:t>
      </w:r>
      <w:r>
        <w:t xml:space="preserve">Atestačnej skúške sa nemusí podrobiť </w:t>
      </w:r>
      <w:r w:rsidR="00E2451B">
        <w:t>zamestnanec</w:t>
      </w:r>
      <w:r>
        <w:t xml:space="preserve">, ktorému </w:t>
      </w:r>
      <w:r w:rsidR="00E2451B">
        <w:t>Štátna veterinárna a potravinová správa Slovenskej republiky</w:t>
      </w:r>
      <w:r>
        <w:t xml:space="preserve"> uznala získanie vedecko-pedagogickej hodnosti PhD</w:t>
      </w:r>
      <w:r w:rsidR="00E2451B">
        <w:t xml:space="preserve"> v oblasti veterinárskeho lekárstva ako ekvivalent atestácie.</w:t>
      </w:r>
    </w:p>
    <w:p w:rsidR="00A02BE7" w:rsidP="0028574F">
      <w:pPr>
        <w:ind w:left="360"/>
        <w:jc w:val="both"/>
      </w:pPr>
    </w:p>
    <w:p w:rsidR="00A02BE7" w:rsidRPr="00E2451B" w:rsidP="00E2451B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  <w:r w:rsidRPr="00E2451B">
        <w:rPr>
          <w:b/>
        </w:rPr>
        <w:t>§</w:t>
      </w:r>
      <w:r w:rsidR="00C14F98">
        <w:rPr>
          <w:b/>
        </w:rPr>
        <w:t xml:space="preserve"> </w:t>
      </w:r>
      <w:r w:rsidRPr="00E2451B">
        <w:rPr>
          <w:b/>
        </w:rPr>
        <w:t>1</w:t>
      </w:r>
      <w:r w:rsidR="00C14F98">
        <w:rPr>
          <w:b/>
        </w:rPr>
        <w:t>3</w:t>
      </w:r>
    </w:p>
    <w:p w:rsidR="00A02BE7" w:rsidRPr="00E2451B" w:rsidP="00E2451B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  <w:r w:rsidRPr="00E2451B" w:rsidR="00137FB9">
        <w:rPr>
          <w:b/>
        </w:rPr>
        <w:t>Doplňujúce</w:t>
      </w:r>
      <w:r w:rsidRPr="00E2451B">
        <w:rPr>
          <w:b/>
        </w:rPr>
        <w:t xml:space="preserve"> vzdelávanie  v oblasti senzorického posudzovania potravín</w:t>
      </w:r>
    </w:p>
    <w:p w:rsidR="00A02BE7" w:rsidP="00F4724C">
      <w:pPr>
        <w:ind w:right="72"/>
        <w:jc w:val="both"/>
      </w:pPr>
    </w:p>
    <w:p w:rsidR="00A02BE7" w:rsidP="00F4724C">
      <w:pPr>
        <w:ind w:right="72" w:firstLine="720"/>
        <w:jc w:val="both"/>
      </w:pPr>
      <w:r w:rsidR="00F4724C">
        <w:t xml:space="preserve">(1) </w:t>
      </w:r>
      <w:r w:rsidR="00EE4A1C">
        <w:t>V</w:t>
      </w:r>
      <w:r>
        <w:t xml:space="preserve">zdelávanie v oblasti senzorického posudzovania potravín je </w:t>
      </w:r>
      <w:r w:rsidR="00EE4A1C">
        <w:t xml:space="preserve">doplňujúce </w:t>
      </w:r>
      <w:r>
        <w:t>úradný</w:t>
      </w:r>
      <w:r w:rsidR="00E2451B">
        <w:t>m veterinárnym</w:t>
      </w:r>
      <w:r>
        <w:t xml:space="preserve"> lekáro</w:t>
      </w:r>
      <w:r w:rsidR="00E2451B">
        <w:t>m</w:t>
      </w:r>
      <w:r>
        <w:t xml:space="preserve"> vykonávajúcim úradnú kontrolu potravín. Jeho náplňou je zabezpečiť odbornú spôsobilosť pri posudzovaní organoleptických vlastností potravín živočíšneho pôvodu v celom potravinovom reťazci.</w:t>
      </w:r>
    </w:p>
    <w:p w:rsidR="00E2451B" w:rsidP="00F4724C">
      <w:pPr>
        <w:ind w:right="72" w:firstLine="720"/>
        <w:jc w:val="both"/>
      </w:pPr>
    </w:p>
    <w:p w:rsidR="00A02BE7" w:rsidP="00F4724C">
      <w:pPr>
        <w:ind w:right="72" w:firstLine="720"/>
        <w:jc w:val="both"/>
      </w:pPr>
      <w:r w:rsidR="00F4724C">
        <w:t xml:space="preserve">(2) </w:t>
      </w:r>
      <w:r w:rsidR="00EE4A1C">
        <w:t>V</w:t>
      </w:r>
      <w:r>
        <w:t>zdelávanie sa realizuje prostredníctvom kurzov pozostávajúcich z teoretickej a praktickej prípravy v celkovom rozsahu 12 hodín. Kurzy sú zamerané na nasledovné komodity:</w:t>
      </w:r>
    </w:p>
    <w:p w:rsidR="00A02BE7" w:rsidP="00F4724C">
      <w:pPr>
        <w:numPr>
          <w:ilvl w:val="1"/>
          <w:numId w:val="26"/>
        </w:numPr>
        <w:tabs>
          <w:tab w:val="clear" w:pos="1440"/>
        </w:tabs>
        <w:ind w:left="0" w:right="72" w:firstLine="0"/>
        <w:jc w:val="both"/>
      </w:pPr>
      <w:r>
        <w:t>Mäso domácich kopytníkov a mäsové výrobky</w:t>
      </w:r>
      <w:r w:rsidR="00F4724C">
        <w:t>,</w:t>
      </w:r>
    </w:p>
    <w:p w:rsidR="00A02BE7" w:rsidP="00F4724C">
      <w:pPr>
        <w:numPr>
          <w:ilvl w:val="1"/>
          <w:numId w:val="26"/>
        </w:numPr>
        <w:tabs>
          <w:tab w:val="clear" w:pos="1440"/>
        </w:tabs>
        <w:ind w:left="0" w:right="72" w:firstLine="0"/>
        <w:jc w:val="both"/>
      </w:pPr>
      <w:r>
        <w:t>Hydina a hydinové výrobky</w:t>
      </w:r>
      <w:r w:rsidR="00F4724C">
        <w:t>,</w:t>
      </w:r>
    </w:p>
    <w:p w:rsidR="00A02BE7" w:rsidP="00F4724C">
      <w:pPr>
        <w:numPr>
          <w:ilvl w:val="1"/>
          <w:numId w:val="26"/>
        </w:numPr>
        <w:tabs>
          <w:tab w:val="clear" w:pos="1440"/>
        </w:tabs>
        <w:ind w:left="0" w:right="72" w:firstLine="0"/>
        <w:jc w:val="both"/>
      </w:pPr>
      <w:r>
        <w:t>Mlieko a mliečne výrobky</w:t>
      </w:r>
      <w:r w:rsidR="00F4724C">
        <w:t>,</w:t>
      </w:r>
    </w:p>
    <w:p w:rsidR="00A02BE7" w:rsidP="00F4724C">
      <w:pPr>
        <w:numPr>
          <w:ilvl w:val="1"/>
          <w:numId w:val="26"/>
        </w:numPr>
        <w:tabs>
          <w:tab w:val="clear" w:pos="1440"/>
        </w:tabs>
        <w:ind w:left="0" w:right="72" w:firstLine="0"/>
        <w:jc w:val="both"/>
      </w:pPr>
      <w:r>
        <w:t>Med</w:t>
      </w:r>
      <w:r w:rsidR="00F4724C">
        <w:t>.</w:t>
      </w:r>
    </w:p>
    <w:p w:rsidR="00C14F98" w:rsidP="00F4724C">
      <w:pPr>
        <w:ind w:right="72"/>
        <w:jc w:val="both"/>
      </w:pPr>
    </w:p>
    <w:p w:rsidR="00A02BE7" w:rsidP="00F4724C">
      <w:pPr>
        <w:ind w:right="72"/>
        <w:jc w:val="both"/>
      </w:pPr>
      <w:r w:rsidR="00F4724C">
        <w:tab/>
        <w:t xml:space="preserve">(3) </w:t>
      </w:r>
      <w:r>
        <w:t>Po absolvovaní kurzu úradný veterinárny lekár vykonávajúci úradnú kontrolu potravín absolv</w:t>
      </w:r>
      <w:r w:rsidR="00C14F98">
        <w:t>uje</w:t>
      </w:r>
      <w:r>
        <w:t xml:space="preserve"> skúšku spôsobilosti v súlade s</w:t>
      </w:r>
      <w:r w:rsidR="00C14F98">
        <w:t> osobitným predpisom</w:t>
      </w:r>
      <w:r>
        <w:rPr>
          <w:rStyle w:val="FootnoteReference"/>
        </w:rPr>
        <w:footnoteReference w:customMarkFollows="1" w:id="5"/>
        <w:t xml:space="preserve">4)</w:t>
      </w:r>
      <w:r w:rsidR="00C14F98">
        <w:t>.</w:t>
      </w:r>
      <w:r>
        <w:t xml:space="preserve"> </w:t>
      </w:r>
    </w:p>
    <w:p w:rsidR="00A02BE7" w:rsidP="00F4724C">
      <w:pPr>
        <w:ind w:right="252"/>
        <w:jc w:val="both"/>
      </w:pPr>
      <w:r w:rsidR="00F4724C">
        <w:tab/>
        <w:t xml:space="preserve">(4) </w:t>
      </w:r>
      <w:r>
        <w:t xml:space="preserve">Na základe úspešného absolvovania skúšky spôsobilosti je úradnému veterinárnemu lekárovi udelený certifikát spôsobilosti v oblasti senzorického posudzovania potravín. Doba platnosti certifikátu </w:t>
      </w:r>
      <w:r w:rsidR="00BC590C">
        <w:t xml:space="preserve">spôsobilosti </w:t>
      </w:r>
      <w:r>
        <w:t>je tri roky.</w:t>
      </w:r>
    </w:p>
    <w:p w:rsidR="00A02BE7" w:rsidP="00E2451B">
      <w:pPr>
        <w:tabs>
          <w:tab w:val="num" w:pos="360"/>
          <w:tab w:val="center" w:pos="4425"/>
        </w:tabs>
        <w:ind w:right="252"/>
        <w:jc w:val="both"/>
      </w:pPr>
    </w:p>
    <w:p w:rsidR="00EE4A1C" w:rsidP="00C14F98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  <w:r w:rsidRPr="00C14F98">
        <w:rPr>
          <w:b/>
        </w:rPr>
        <w:t>§</w:t>
      </w:r>
      <w:r w:rsidR="00C14F98">
        <w:rPr>
          <w:b/>
        </w:rPr>
        <w:t xml:space="preserve"> </w:t>
      </w:r>
      <w:r w:rsidRPr="00C14F98">
        <w:rPr>
          <w:b/>
        </w:rPr>
        <w:t>1</w:t>
      </w:r>
      <w:r w:rsidR="00C14F98">
        <w:rPr>
          <w:b/>
        </w:rPr>
        <w:t>4</w:t>
      </w:r>
    </w:p>
    <w:p w:rsidR="00C14F98" w:rsidRPr="00C14F98" w:rsidP="00C14F98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  <w:r w:rsidRPr="00C14F98">
        <w:rPr>
          <w:b/>
        </w:rPr>
        <w:t>Celoživotné vzdelávanie zamestnancov úradných veterinárnych laboratórií so stredoškolským vzdelaním</w:t>
      </w:r>
    </w:p>
    <w:p w:rsidR="00F17526" w:rsidP="0028574F">
      <w:pPr>
        <w:tabs>
          <w:tab w:val="center" w:pos="4425"/>
        </w:tabs>
        <w:ind w:left="360" w:right="252"/>
        <w:jc w:val="both"/>
      </w:pPr>
    </w:p>
    <w:p w:rsidR="00F17526" w:rsidP="00F4724C">
      <w:pPr>
        <w:ind w:right="72"/>
        <w:jc w:val="both"/>
      </w:pPr>
      <w:r w:rsidR="00F4724C">
        <w:tab/>
        <w:t xml:space="preserve">(1) </w:t>
      </w:r>
      <w:r w:rsidR="00EE4A1C">
        <w:t>Celoživotné vzdelávanie zamestnancov úradných veterinárnych laboratórií so stredoškolským vzdelaním sa realizuje v odbore laboratórna diagnostika.</w:t>
      </w:r>
    </w:p>
    <w:p w:rsidR="00C14F98" w:rsidP="00F4724C">
      <w:pPr>
        <w:ind w:right="72"/>
        <w:jc w:val="both"/>
      </w:pPr>
    </w:p>
    <w:p w:rsidR="00EE4A1C" w:rsidP="00F4724C">
      <w:pPr>
        <w:ind w:right="72" w:firstLine="709"/>
        <w:jc w:val="both"/>
      </w:pPr>
      <w:r w:rsidR="00F4724C">
        <w:t xml:space="preserve">(2) </w:t>
      </w:r>
      <w:r>
        <w:t>Celoživotné vzdelávanie sa vykonáva v rozsahu 15 hodín ročne</w:t>
      </w:r>
      <w:r w:rsidR="00C14F98">
        <w:t>.</w:t>
      </w:r>
    </w:p>
    <w:p w:rsidR="00C14F98" w:rsidP="00F4724C">
      <w:pPr>
        <w:ind w:right="72"/>
        <w:jc w:val="both"/>
      </w:pPr>
    </w:p>
    <w:p w:rsidR="00EE4A1C" w:rsidP="00F4724C">
      <w:pPr>
        <w:ind w:right="72" w:firstLine="709"/>
        <w:jc w:val="both"/>
      </w:pPr>
      <w:r w:rsidR="00F4724C">
        <w:t xml:space="preserve">(3) </w:t>
      </w:r>
      <w:r>
        <w:t>Po absolvovaní vzdelávania vydá inštitút osvedčenie o absolvovaní vzdelávania zamestnancov úradných veterinárnych laboratórií so stredoškolským vzdelaním.</w:t>
      </w:r>
      <w:r w:rsidR="00C14F98">
        <w:t xml:space="preserve"> Vzor osvedčenia je uvedený v prílohe č. 5</w:t>
      </w:r>
      <w:r w:rsidR="00F4724C">
        <w:t>.</w:t>
      </w:r>
    </w:p>
    <w:p w:rsidR="00EE4A1C" w:rsidP="00C14F98">
      <w:pPr>
        <w:tabs>
          <w:tab w:val="num" w:pos="360"/>
          <w:tab w:val="center" w:pos="4425"/>
        </w:tabs>
        <w:ind w:right="252"/>
        <w:jc w:val="both"/>
      </w:pPr>
    </w:p>
    <w:p w:rsidR="00C14F98" w:rsidP="00C14F98">
      <w:pPr>
        <w:tabs>
          <w:tab w:val="center" w:pos="4425"/>
        </w:tabs>
        <w:ind w:left="360" w:right="252"/>
        <w:jc w:val="center"/>
        <w:rPr>
          <w:b/>
        </w:rPr>
      </w:pPr>
      <w:r w:rsidRPr="00C14F98">
        <w:rPr>
          <w:b/>
        </w:rPr>
        <w:t>§</w:t>
      </w:r>
      <w:r>
        <w:rPr>
          <w:b/>
        </w:rPr>
        <w:t xml:space="preserve"> </w:t>
      </w:r>
      <w:r w:rsidRPr="00C14F98">
        <w:rPr>
          <w:b/>
        </w:rPr>
        <w:t>1</w:t>
      </w:r>
      <w:r>
        <w:rPr>
          <w:b/>
        </w:rPr>
        <w:t>5</w:t>
      </w:r>
    </w:p>
    <w:p w:rsidR="00C14F98" w:rsidRPr="00C14F98" w:rsidP="00C14F98">
      <w:pPr>
        <w:tabs>
          <w:tab w:val="center" w:pos="4425"/>
        </w:tabs>
        <w:ind w:left="360" w:right="252"/>
        <w:jc w:val="center"/>
        <w:rPr>
          <w:b/>
        </w:rPr>
      </w:pPr>
      <w:r>
        <w:rPr>
          <w:b/>
        </w:rPr>
        <w:t>Evidencia</w:t>
      </w:r>
    </w:p>
    <w:p w:rsidR="00C14F98" w:rsidP="00C14F98">
      <w:pPr>
        <w:tabs>
          <w:tab w:val="center" w:pos="4425"/>
        </w:tabs>
        <w:ind w:right="252"/>
        <w:jc w:val="both"/>
      </w:pPr>
    </w:p>
    <w:p w:rsidR="00C14F98" w:rsidP="00F4724C">
      <w:pPr>
        <w:ind w:right="252"/>
        <w:jc w:val="both"/>
      </w:pPr>
      <w:r w:rsidR="00F4724C">
        <w:tab/>
      </w:r>
      <w:r>
        <w:t xml:space="preserve">Inštitút vedie evidenciu absolventov jednotlivých foriem postgraduálneho vzdelávania. </w:t>
      </w:r>
    </w:p>
    <w:p w:rsidR="00C14F98" w:rsidP="00C14F98">
      <w:pPr>
        <w:tabs>
          <w:tab w:val="center" w:pos="4425"/>
        </w:tabs>
        <w:ind w:right="252"/>
        <w:jc w:val="both"/>
      </w:pPr>
    </w:p>
    <w:p w:rsidR="00EE4A1C" w:rsidP="0028574F">
      <w:pPr>
        <w:tabs>
          <w:tab w:val="center" w:pos="4425"/>
        </w:tabs>
        <w:ind w:left="360" w:right="252"/>
        <w:jc w:val="both"/>
      </w:pPr>
    </w:p>
    <w:p w:rsidR="00A02BE7" w:rsidRPr="00C14F98" w:rsidP="00C14F98">
      <w:pPr>
        <w:tabs>
          <w:tab w:val="center" w:pos="4425"/>
        </w:tabs>
        <w:ind w:left="360" w:right="252"/>
        <w:jc w:val="center"/>
        <w:rPr>
          <w:b/>
        </w:rPr>
      </w:pPr>
      <w:r w:rsidRPr="00C14F98" w:rsidR="00EE4A1C">
        <w:rPr>
          <w:b/>
        </w:rPr>
        <w:t>§</w:t>
      </w:r>
      <w:r w:rsidR="00C14F98">
        <w:rPr>
          <w:b/>
        </w:rPr>
        <w:t xml:space="preserve"> </w:t>
      </w:r>
      <w:r w:rsidRPr="00C14F98">
        <w:rPr>
          <w:b/>
        </w:rPr>
        <w:t>1</w:t>
      </w:r>
      <w:r w:rsidR="00C14F98">
        <w:rPr>
          <w:b/>
        </w:rPr>
        <w:t>6</w:t>
      </w:r>
    </w:p>
    <w:p w:rsidR="00A02BE7" w:rsidRPr="00C14F98" w:rsidP="00C14F98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  <w:r w:rsidRPr="00C14F98">
        <w:rPr>
          <w:b/>
        </w:rPr>
        <w:t>Náklady postgraduálneho vzdelávania</w:t>
      </w:r>
    </w:p>
    <w:p w:rsidR="00A02BE7" w:rsidRPr="00C14F98" w:rsidP="00C14F98">
      <w:pPr>
        <w:pStyle w:val="BodyText2"/>
        <w:overflowPunct/>
        <w:autoSpaceDE/>
        <w:autoSpaceDN/>
        <w:adjustRightInd/>
        <w:spacing w:line="240" w:lineRule="auto"/>
        <w:jc w:val="center"/>
        <w:textAlignment w:val="auto"/>
        <w:rPr>
          <w:b/>
        </w:rPr>
      </w:pPr>
    </w:p>
    <w:p w:rsidR="00F4724C" w:rsidP="00F4724C">
      <w:pPr>
        <w:pStyle w:val="BodyText2"/>
        <w:overflowPunct/>
        <w:autoSpaceDE/>
        <w:autoSpaceDN/>
        <w:adjustRightInd/>
        <w:spacing w:line="240" w:lineRule="auto"/>
        <w:ind w:firstLine="709"/>
        <w:textAlignment w:val="auto"/>
      </w:pPr>
      <w:r>
        <w:t xml:space="preserve">(1) </w:t>
      </w:r>
      <w:r w:rsidR="00A02BE7">
        <w:t xml:space="preserve">Náklady postgraduálneho vzdelávania </w:t>
      </w:r>
      <w:r w:rsidR="0049616F">
        <w:t>uhrádza</w:t>
      </w:r>
      <w:r w:rsidR="00A02BE7">
        <w:t xml:space="preserve"> zamestnávateľ.</w:t>
      </w:r>
    </w:p>
    <w:p w:rsidR="00F4724C" w:rsidP="00F4724C">
      <w:pPr>
        <w:pStyle w:val="BodyText2"/>
        <w:overflowPunct/>
        <w:autoSpaceDE/>
        <w:autoSpaceDN/>
        <w:adjustRightInd/>
        <w:spacing w:line="240" w:lineRule="auto"/>
        <w:ind w:firstLine="709"/>
        <w:textAlignment w:val="auto"/>
      </w:pPr>
    </w:p>
    <w:p w:rsidR="00A02BE7" w:rsidP="00F4724C">
      <w:pPr>
        <w:pStyle w:val="BodyText2"/>
        <w:overflowPunct/>
        <w:autoSpaceDE/>
        <w:autoSpaceDN/>
        <w:adjustRightInd/>
        <w:spacing w:line="240" w:lineRule="auto"/>
        <w:ind w:firstLine="709"/>
        <w:textAlignment w:val="auto"/>
      </w:pPr>
      <w:r w:rsidR="00F4724C">
        <w:t xml:space="preserve">(2) </w:t>
      </w:r>
      <w:r w:rsidR="00EB61D5">
        <w:t xml:space="preserve">Postgraduálne vzdelávanie sa realizuje počas zamestnania pracovníka orgánov veterinárnej správy. </w:t>
      </w:r>
      <w:r>
        <w:t xml:space="preserve">Ak sa vzdelávanie realizuje mimo bydliska </w:t>
      </w:r>
      <w:r w:rsidR="00EB61D5">
        <w:t>pracovníka</w:t>
      </w:r>
      <w:r>
        <w:t xml:space="preserve">, má </w:t>
      </w:r>
      <w:r w:rsidR="00421879">
        <w:t>tento</w:t>
      </w:r>
      <w:r w:rsidR="00EB61D5">
        <w:t xml:space="preserve"> </w:t>
      </w:r>
      <w:r>
        <w:t xml:space="preserve">nárok na </w:t>
      </w:r>
      <w:r w:rsidR="00BC590C">
        <w:t xml:space="preserve">cestovné náhrady </w:t>
      </w:r>
      <w:r w:rsidR="00C14F98">
        <w:t>podľa osobitného predpisu</w:t>
      </w:r>
      <w:r>
        <w:rPr>
          <w:rStyle w:val="FootnoteReference"/>
        </w:rPr>
        <w:footnoteReference w:customMarkFollows="1" w:id="6"/>
        <w:t xml:space="preserve">5)</w:t>
      </w:r>
      <w:r w:rsidR="00BC590C">
        <w:t>.</w:t>
      </w:r>
    </w:p>
    <w:p w:rsidR="00C14F98" w:rsidP="00F4724C">
      <w:pPr>
        <w:pStyle w:val="BodyText2"/>
        <w:overflowPunct/>
        <w:autoSpaceDE/>
        <w:autoSpaceDN/>
        <w:adjustRightInd/>
        <w:spacing w:line="240" w:lineRule="auto"/>
        <w:textAlignment w:val="auto"/>
      </w:pPr>
    </w:p>
    <w:p w:rsidR="00A02BE7" w:rsidP="00F4724C">
      <w:pPr>
        <w:pStyle w:val="BodyText2"/>
        <w:overflowPunct/>
        <w:autoSpaceDE/>
        <w:autoSpaceDN/>
        <w:adjustRightInd/>
        <w:spacing w:line="240" w:lineRule="auto"/>
        <w:ind w:firstLine="709"/>
        <w:textAlignment w:val="auto"/>
      </w:pPr>
      <w:r w:rsidR="00F4724C">
        <w:t xml:space="preserve">(3) </w:t>
      </w:r>
      <w:r w:rsidR="001E274F">
        <w:t xml:space="preserve">Náklady na opakovanie </w:t>
      </w:r>
      <w:r w:rsidR="00C14F98">
        <w:t>odbornej akreditačnej skúšky</w:t>
      </w:r>
      <w:r w:rsidR="001E274F">
        <w:t xml:space="preserve"> a atestačnej skúšky </w:t>
      </w:r>
      <w:r w:rsidR="0049616F">
        <w:t>uhrádza</w:t>
      </w:r>
      <w:r w:rsidR="001E274F">
        <w:t xml:space="preserve"> </w:t>
      </w:r>
      <w:r w:rsidR="00815F56">
        <w:t>zamestnanec.</w:t>
      </w:r>
    </w:p>
    <w:p w:rsidR="001E274F" w:rsidP="00C14F98">
      <w:pPr>
        <w:pStyle w:val="BodyText2"/>
        <w:tabs>
          <w:tab w:val="num" w:pos="360"/>
        </w:tabs>
        <w:overflowPunct/>
        <w:autoSpaceDE/>
        <w:autoSpaceDN/>
        <w:adjustRightInd/>
        <w:spacing w:line="240" w:lineRule="auto"/>
        <w:textAlignment w:val="auto"/>
      </w:pPr>
    </w:p>
    <w:p w:rsidR="00A02BE7" w:rsidP="00815F56">
      <w:pPr>
        <w:tabs>
          <w:tab w:val="center" w:pos="4425"/>
        </w:tabs>
        <w:ind w:right="252"/>
        <w:jc w:val="center"/>
        <w:rPr>
          <w:b/>
        </w:rPr>
      </w:pPr>
      <w:r w:rsidR="00815F56">
        <w:rPr>
          <w:b/>
        </w:rPr>
        <w:t>§ 17</w:t>
      </w:r>
    </w:p>
    <w:p w:rsidR="00815F56" w:rsidP="00815F56">
      <w:pPr>
        <w:tabs>
          <w:tab w:val="center" w:pos="4425"/>
        </w:tabs>
        <w:ind w:right="252"/>
        <w:jc w:val="center"/>
        <w:rPr>
          <w:b/>
        </w:rPr>
      </w:pPr>
      <w:r>
        <w:rPr>
          <w:b/>
        </w:rPr>
        <w:t>Účinnosť</w:t>
      </w:r>
    </w:p>
    <w:p w:rsidR="00A02BE7" w:rsidP="0028574F">
      <w:pPr>
        <w:tabs>
          <w:tab w:val="center" w:pos="4425"/>
        </w:tabs>
        <w:ind w:right="252"/>
        <w:jc w:val="both"/>
      </w:pPr>
    </w:p>
    <w:p w:rsidR="00A02BE7" w:rsidP="00F4724C">
      <w:pPr>
        <w:ind w:right="252"/>
        <w:jc w:val="both"/>
      </w:pPr>
      <w:r w:rsidR="00F4724C">
        <w:tab/>
      </w:r>
      <w:r w:rsidR="00815F56">
        <w:t xml:space="preserve">Táto vyhláška nadobúda účinnosť … </w:t>
      </w:r>
      <w:r w:rsidR="0049616F">
        <w:t>2006</w:t>
      </w:r>
      <w:r w:rsidR="00815F56">
        <w:t>.</w:t>
      </w:r>
    </w:p>
    <w:p w:rsidR="00F4724C" w:rsidP="00F4724C">
      <w:pPr>
        <w:ind w:right="252"/>
        <w:jc w:val="both"/>
        <w:rPr>
          <w:sz w:val="28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21007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66" w:rsidP="009029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852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66" w:rsidP="009029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76D">
      <w:rPr>
        <w:rStyle w:val="PageNumber"/>
        <w:noProof/>
      </w:rPr>
      <w:t>4</w:t>
    </w:r>
    <w:r>
      <w:rPr>
        <w:rStyle w:val="PageNumber"/>
      </w:rPr>
      <w:fldChar w:fldCharType="end"/>
    </w:r>
  </w:p>
  <w:p w:rsidR="00185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E7">
      <w:r>
        <w:separator/>
      </w:r>
    </w:p>
  </w:footnote>
  <w:footnote w:type="continuationSeparator" w:id="1">
    <w:p w:rsidR="008D2AE7">
      <w:r>
        <w:continuationSeparator/>
      </w:r>
    </w:p>
  </w:footnote>
  <w:footnote w:id="2">
    <w:p w:rsidR="00185266">
      <w:pPr>
        <w:pStyle w:val="FootnoteText"/>
      </w:pPr>
      <w:r>
        <w:rPr>
          <w:rStyle w:val="FootnoteReference"/>
        </w:rPr>
        <w:t>1)</w:t>
      </w:r>
      <w:r>
        <w:t xml:space="preserve"> § 3 zákona č. …/2006 Z. z. o veterinárnej starostlivosti.</w:t>
      </w:r>
    </w:p>
  </w:footnote>
  <w:footnote w:id="3">
    <w:p w:rsidR="00185266">
      <w:pPr>
        <w:pStyle w:val="FootnoteText"/>
      </w:pPr>
      <w:r>
        <w:rPr>
          <w:rStyle w:val="FootnoteReference"/>
        </w:rPr>
        <w:t>2)</w:t>
      </w:r>
      <w:r>
        <w:t xml:space="preserve"> § 10 ods. 4 písm. d) zákona č. …/2006 Z. z. o veterinárnej starostlivosti.</w:t>
      </w:r>
    </w:p>
  </w:footnote>
  <w:footnote w:id="4">
    <w:p w:rsidR="00185266" w:rsidP="003962CE">
      <w:pPr>
        <w:pStyle w:val="FootnoteText"/>
        <w:ind w:left="180" w:hanging="180"/>
      </w:pPr>
      <w:r>
        <w:rPr>
          <w:rStyle w:val="FootnoteReference"/>
        </w:rPr>
        <w:t>3)</w:t>
      </w:r>
      <w:r>
        <w:t xml:space="preserve"> </w:t>
      </w:r>
      <w:r w:rsidRPr="003962CE">
        <w:t>Príloha I Oddiel III Kapitola IV. B nariadenia Európskeho parlamentu a Rady (ES) č. 854/2004 (Ú. v. ES L 139, 30.4. 2004) v platnom znení.</w:t>
      </w:r>
    </w:p>
  </w:footnote>
  <w:footnote w:id="5">
    <w:p w:rsidR="00185266">
      <w:pPr>
        <w:pStyle w:val="FootnoteText"/>
      </w:pPr>
      <w:r>
        <w:rPr>
          <w:rStyle w:val="FootnoteReference"/>
        </w:rPr>
        <w:t>4)</w:t>
      </w:r>
      <w:r>
        <w:t xml:space="preserve"> STN EN ISO/IEC 17024:2003.</w:t>
      </w:r>
    </w:p>
  </w:footnote>
  <w:footnote w:id="6">
    <w:p w:rsidR="00185266">
      <w:pPr>
        <w:pStyle w:val="FootnoteText"/>
      </w:pPr>
      <w:r>
        <w:rPr>
          <w:rStyle w:val="FootnoteReference"/>
        </w:rPr>
        <w:t>5)</w:t>
      </w:r>
      <w:r>
        <w:t xml:space="preserve"> </w:t>
      </w:r>
      <w:r w:rsidRPr="00C14F98">
        <w:t xml:space="preserve">Zákon č. 283/2002 Z. z. o </w:t>
      </w:r>
      <w:bookmarkStart w:id="0" w:name="003"/>
      <w:bookmarkEnd w:id="0"/>
      <w:r w:rsidRPr="00C14F98">
        <w:rPr>
          <w:bCs/>
        </w:rPr>
        <w:t>cestovných</w:t>
      </w:r>
      <w:r w:rsidRPr="00C14F98">
        <w:t xml:space="preserve"> </w:t>
      </w:r>
      <w:bookmarkStart w:id="1" w:name="004"/>
      <w:bookmarkEnd w:id="1"/>
      <w:r w:rsidRPr="00C14F98">
        <w:rPr>
          <w:bCs/>
        </w:rPr>
        <w:t>náhradách</w:t>
      </w:r>
      <w:r w:rsidRPr="00C14F98">
        <w:t xml:space="preserve"> v znení neskorších predpisov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087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5B22448"/>
    <w:multiLevelType w:val="hybridMultilevel"/>
    <w:tmpl w:val="16DC4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D3200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2006C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F740C4"/>
    <w:multiLevelType w:val="hybridMultilevel"/>
    <w:tmpl w:val="18A0333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37CB2"/>
    <w:multiLevelType w:val="hybridMultilevel"/>
    <w:tmpl w:val="D4961C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6">
    <w:nsid w:val="14D1438E"/>
    <w:multiLevelType w:val="hybridMultilevel"/>
    <w:tmpl w:val="B1EE79DC"/>
    <w:lvl w:ilvl="0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8007E5E"/>
    <w:multiLevelType w:val="hybridMultilevel"/>
    <w:tmpl w:val="1A1889C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4434B"/>
    <w:multiLevelType w:val="hybridMultilevel"/>
    <w:tmpl w:val="6D82800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6E6571"/>
    <w:multiLevelType w:val="hybridMultilevel"/>
    <w:tmpl w:val="3E8A9E1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F5F52"/>
    <w:multiLevelType w:val="hybridMultilevel"/>
    <w:tmpl w:val="374005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E3EAD"/>
    <w:multiLevelType w:val="hybridMultilevel"/>
    <w:tmpl w:val="69C2B72A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Letter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4132F21"/>
    <w:multiLevelType w:val="hybridMultilevel"/>
    <w:tmpl w:val="9D0AF96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32C"/>
    <w:multiLevelType w:val="hybridMultilevel"/>
    <w:tmpl w:val="95C2E2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7374D"/>
    <w:multiLevelType w:val="multilevel"/>
    <w:tmpl w:val="69C2B72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8360D"/>
    <w:multiLevelType w:val="hybridMultilevel"/>
    <w:tmpl w:val="2CA083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06E08"/>
    <w:multiLevelType w:val="hybridMultilevel"/>
    <w:tmpl w:val="D78CBDC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9659F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EE76A28"/>
    <w:multiLevelType w:val="hybridMultilevel"/>
    <w:tmpl w:val="D018B66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81656"/>
    <w:multiLevelType w:val="hybridMultilevel"/>
    <w:tmpl w:val="F4E814D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62B82"/>
    <w:multiLevelType w:val="hybridMultilevel"/>
    <w:tmpl w:val="5FB4F1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C803D5"/>
    <w:multiLevelType w:val="multilevel"/>
    <w:tmpl w:val="4FF6E0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31F4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643191D"/>
    <w:multiLevelType w:val="hybridMultilevel"/>
    <w:tmpl w:val="5E3C81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F1758"/>
    <w:multiLevelType w:val="multilevel"/>
    <w:tmpl w:val="6BDE8DD0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3A7DA0"/>
    <w:multiLevelType w:val="hybridMultilevel"/>
    <w:tmpl w:val="4EA68C9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B3F4310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1F37356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4445BE2"/>
    <w:multiLevelType w:val="hybridMultilevel"/>
    <w:tmpl w:val="838E8008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69955387"/>
    <w:multiLevelType w:val="hybridMultilevel"/>
    <w:tmpl w:val="B0EE42B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603EEC"/>
    <w:multiLevelType w:val="hybridMultilevel"/>
    <w:tmpl w:val="5B6254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61837"/>
    <w:multiLevelType w:val="hybridMultilevel"/>
    <w:tmpl w:val="2952AC96"/>
    <w:lvl w:ilvl="0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70D30EEF"/>
    <w:multiLevelType w:val="hybridMultilevel"/>
    <w:tmpl w:val="D18EF36C"/>
    <w:lvl w:ilvl="0">
      <w:start w:val="1"/>
      <w:numFmt w:val="decimal"/>
      <w:lvlText w:val="(%1)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7CAA4871"/>
    <w:multiLevelType w:val="hybridMultilevel"/>
    <w:tmpl w:val="3236A72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6"/>
  </w:num>
  <w:num w:numId="5">
    <w:abstractNumId w:val="29"/>
  </w:num>
  <w:num w:numId="6">
    <w:abstractNumId w:val="5"/>
  </w:num>
  <w:num w:numId="7">
    <w:abstractNumId w:val="28"/>
  </w:num>
  <w:num w:numId="8">
    <w:abstractNumId w:val="22"/>
  </w:num>
  <w:num w:numId="9">
    <w:abstractNumId w:val="3"/>
  </w:num>
  <w:num w:numId="10">
    <w:abstractNumId w:val="26"/>
  </w:num>
  <w:num w:numId="11">
    <w:abstractNumId w:val="0"/>
  </w:num>
  <w:num w:numId="12">
    <w:abstractNumId w:val="17"/>
  </w:num>
  <w:num w:numId="13">
    <w:abstractNumId w:val="27"/>
  </w:num>
  <w:num w:numId="14">
    <w:abstractNumId w:val="2"/>
  </w:num>
  <w:num w:numId="15">
    <w:abstractNumId w:val="11"/>
  </w:num>
  <w:num w:numId="16">
    <w:abstractNumId w:val="20"/>
  </w:num>
  <w:num w:numId="17">
    <w:abstractNumId w:val="30"/>
  </w:num>
  <w:num w:numId="18">
    <w:abstractNumId w:val="25"/>
  </w:num>
  <w:num w:numId="19">
    <w:abstractNumId w:val="33"/>
  </w:num>
  <w:num w:numId="20">
    <w:abstractNumId w:val="19"/>
  </w:num>
  <w:num w:numId="21">
    <w:abstractNumId w:val="7"/>
  </w:num>
  <w:num w:numId="22">
    <w:abstractNumId w:val="13"/>
  </w:num>
  <w:num w:numId="23">
    <w:abstractNumId w:val="8"/>
  </w:num>
  <w:num w:numId="24">
    <w:abstractNumId w:val="31"/>
  </w:num>
  <w:num w:numId="25">
    <w:abstractNumId w:val="18"/>
  </w:num>
  <w:num w:numId="26">
    <w:abstractNumId w:val="15"/>
  </w:num>
  <w:num w:numId="27">
    <w:abstractNumId w:val="32"/>
  </w:num>
  <w:num w:numId="28">
    <w:abstractNumId w:val="4"/>
  </w:num>
  <w:num w:numId="29">
    <w:abstractNumId w:val="9"/>
  </w:num>
  <w:num w:numId="30">
    <w:abstractNumId w:val="21"/>
  </w:num>
  <w:num w:numId="31">
    <w:abstractNumId w:val="24"/>
  </w:num>
  <w:num w:numId="32">
    <w:abstractNumId w:val="14"/>
  </w:num>
  <w:num w:numId="33">
    <w:abstractNumId w:val="16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D9F"/>
    <w:rsid w:val="00004DB1"/>
    <w:rsid w:val="00006DA5"/>
    <w:rsid w:val="0005642E"/>
    <w:rsid w:val="00060DE0"/>
    <w:rsid w:val="00063022"/>
    <w:rsid w:val="00074025"/>
    <w:rsid w:val="000B61C6"/>
    <w:rsid w:val="00137FB9"/>
    <w:rsid w:val="0014082B"/>
    <w:rsid w:val="00185266"/>
    <w:rsid w:val="001A5C70"/>
    <w:rsid w:val="001E0302"/>
    <w:rsid w:val="001E274F"/>
    <w:rsid w:val="001F7753"/>
    <w:rsid w:val="002741BB"/>
    <w:rsid w:val="0028574F"/>
    <w:rsid w:val="00285C9E"/>
    <w:rsid w:val="002B4320"/>
    <w:rsid w:val="002B4F6A"/>
    <w:rsid w:val="002F1F5F"/>
    <w:rsid w:val="003915BA"/>
    <w:rsid w:val="003962CE"/>
    <w:rsid w:val="003B12C9"/>
    <w:rsid w:val="003C337D"/>
    <w:rsid w:val="003E173D"/>
    <w:rsid w:val="00421879"/>
    <w:rsid w:val="00447E32"/>
    <w:rsid w:val="00487262"/>
    <w:rsid w:val="0049616F"/>
    <w:rsid w:val="004B309F"/>
    <w:rsid w:val="004B31A2"/>
    <w:rsid w:val="004B6729"/>
    <w:rsid w:val="0056476D"/>
    <w:rsid w:val="005A21D7"/>
    <w:rsid w:val="006572B4"/>
    <w:rsid w:val="00662080"/>
    <w:rsid w:val="006A70EF"/>
    <w:rsid w:val="006E434D"/>
    <w:rsid w:val="00733197"/>
    <w:rsid w:val="00740EA4"/>
    <w:rsid w:val="007E728A"/>
    <w:rsid w:val="00815F56"/>
    <w:rsid w:val="00837F90"/>
    <w:rsid w:val="00885948"/>
    <w:rsid w:val="008C40B2"/>
    <w:rsid w:val="008D2AE7"/>
    <w:rsid w:val="009029AB"/>
    <w:rsid w:val="00951D5E"/>
    <w:rsid w:val="00974312"/>
    <w:rsid w:val="009B0FF7"/>
    <w:rsid w:val="00A02BE7"/>
    <w:rsid w:val="00AE0D9F"/>
    <w:rsid w:val="00B12EDA"/>
    <w:rsid w:val="00B30697"/>
    <w:rsid w:val="00B3490B"/>
    <w:rsid w:val="00BC590C"/>
    <w:rsid w:val="00BE3E51"/>
    <w:rsid w:val="00C108BE"/>
    <w:rsid w:val="00C14F98"/>
    <w:rsid w:val="00C520AB"/>
    <w:rsid w:val="00C943DE"/>
    <w:rsid w:val="00D05F52"/>
    <w:rsid w:val="00D30E68"/>
    <w:rsid w:val="00E2451B"/>
    <w:rsid w:val="00E328EF"/>
    <w:rsid w:val="00E44668"/>
    <w:rsid w:val="00EB61D5"/>
    <w:rsid w:val="00EE037B"/>
    <w:rsid w:val="00EE4A1C"/>
    <w:rsid w:val="00F17526"/>
    <w:rsid w:val="00F4724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Heading3">
    <w:name w:val="heading 3"/>
    <w:basedOn w:val="Normal"/>
    <w:next w:val="Normal"/>
    <w:uiPriority w:val="9"/>
    <w:qFormat/>
    <w:pPr>
      <w:keepNext/>
      <w:ind w:left="180" w:right="252" w:firstLine="30"/>
      <w:jc w:val="center"/>
      <w:outlineLvl w:val="2"/>
    </w:pPr>
    <w:rPr>
      <w:b/>
      <w:bCs/>
      <w:i/>
      <w:iCs/>
      <w:sz w:val="28"/>
      <w:lang w:eastAsia="cs-CZ"/>
    </w:rPr>
  </w:style>
  <w:style w:type="paragraph" w:styleId="Heading8">
    <w:name w:val="heading 8"/>
    <w:basedOn w:val="Normal"/>
    <w:next w:val="Normal"/>
    <w:uiPriority w:val="9"/>
    <w:qFormat/>
    <w:pPr>
      <w:spacing w:before="240" w:after="60"/>
      <w:outlineLvl w:val="7"/>
    </w:pPr>
    <w:rPr>
      <w:i/>
      <w:iCs/>
      <w:lang w:eastAsia="cs-CZ"/>
    </w:rPr>
  </w:style>
  <w:style w:type="paragraph" w:styleId="Heading9">
    <w:name w:val="heading 9"/>
    <w:basedOn w:val="Normal"/>
    <w:next w:val="Normal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ind w:firstLine="335"/>
      <w:jc w:val="both"/>
    </w:pPr>
    <w:rPr>
      <w:rFonts w:ascii="Arial" w:eastAsia="Arial Unicode MS" w:hAnsi="Arial" w:cs="Arial"/>
      <w:color w:val="000000"/>
      <w:sz w:val="20"/>
      <w:szCs w:val="20"/>
      <w:lang w:val="cs-CZ" w:eastAsia="cs-CZ"/>
    </w:r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eastAsia="en-US"/>
    </w:rPr>
  </w:style>
  <w:style w:type="paragraph" w:styleId="BodyTextIndent">
    <w:name w:val="Body Text Indent"/>
    <w:basedOn w:val="Normal"/>
    <w:pPr>
      <w:ind w:right="252" w:firstLine="30"/>
    </w:pPr>
    <w:rPr>
      <w:b/>
      <w:bCs/>
      <w:i/>
      <w:iCs/>
      <w:sz w:val="28"/>
      <w:lang w:eastAsia="cs-CZ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eastAsia="cs-CZ"/>
    </w:rPr>
  </w:style>
  <w:style w:type="paragraph" w:styleId="BlockText">
    <w:name w:val="Block Text"/>
    <w:basedOn w:val="Normal"/>
    <w:pPr>
      <w:ind w:left="180" w:right="252" w:firstLine="360"/>
      <w:jc w:val="both"/>
    </w:pPr>
    <w:rPr>
      <w:b/>
      <w:bCs/>
      <w:sz w:val="28"/>
      <w:lang w:eastAsia="cs-CZ"/>
    </w:rPr>
  </w:style>
  <w:style w:type="paragraph" w:styleId="FootnoteText">
    <w:name w:val="footnote text"/>
    <w:basedOn w:val="Normal"/>
    <w:semiHidden/>
    <w:rsid w:val="00837F9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37F90"/>
    <w:rPr>
      <w:vertAlign w:val="superscript"/>
    </w:rPr>
  </w:style>
  <w:style w:type="paragraph" w:styleId="Footer">
    <w:name w:val="footer"/>
    <w:basedOn w:val="Normal"/>
    <w:rsid w:val="003962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962CE"/>
  </w:style>
  <w:style w:type="character" w:styleId="Hyperlink">
    <w:name w:val="Hyperlink"/>
    <w:basedOn w:val="DefaultParagraphFont"/>
    <w:rsid w:val="00C14F98"/>
    <w:rPr>
      <w:color w:val="0000FF"/>
      <w:u w:val="single"/>
    </w:rPr>
  </w:style>
  <w:style w:type="paragraph" w:styleId="BalloonText">
    <w:name w:val="Balloon Text"/>
    <w:basedOn w:val="Normal"/>
    <w:semiHidden/>
    <w:rsid w:val="00C1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VYHLÁŠKA   MP SR,</vt:lpstr>
    </vt:vector>
  </TitlesOfParts>
  <Company>IVVL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   MP SR,</dc:title>
  <dc:creator>Sabolova</dc:creator>
  <cp:lastModifiedBy>Timea Lengyelová</cp:lastModifiedBy>
  <cp:revision>8</cp:revision>
  <cp:lastPrinted>2006-10-11T12:12:00Z</cp:lastPrinted>
  <dcterms:created xsi:type="dcterms:W3CDTF">2006-10-11T12:22:00Z</dcterms:created>
  <dcterms:modified xsi:type="dcterms:W3CDTF">2006-10-12T07:42:00Z</dcterms:modified>
</cp:coreProperties>
</file>