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5DF3" w:rsidRPr="007342A2" w:rsidP="002E5DF3">
      <w:pPr>
        <w:jc w:val="center"/>
        <w:rPr>
          <w:b/>
        </w:rPr>
      </w:pPr>
      <w:r w:rsidRPr="007342A2">
        <w:rPr>
          <w:b/>
        </w:rPr>
        <w:t>Návrh</w:t>
      </w:r>
    </w:p>
    <w:p w:rsidR="002E5DF3" w:rsidRPr="007342A2" w:rsidP="002E5DF3">
      <w:pPr>
        <w:jc w:val="center"/>
        <w:rPr>
          <w:b/>
        </w:rPr>
      </w:pPr>
    </w:p>
    <w:p w:rsidR="00174C02" w:rsidP="002E5DF3">
      <w:pPr>
        <w:pStyle w:val="Heading2"/>
        <w:rPr>
          <w:bCs w:val="0"/>
          <w:sz w:val="24"/>
          <w:szCs w:val="24"/>
        </w:rPr>
      </w:pPr>
      <w:r w:rsidRPr="007342A2" w:rsidR="002E5DF3">
        <w:rPr>
          <w:bCs w:val="0"/>
          <w:sz w:val="24"/>
          <w:szCs w:val="24"/>
        </w:rPr>
        <w:t>Vyhlášk</w:t>
      </w:r>
      <w:r w:rsidRPr="007342A2">
        <w:rPr>
          <w:bCs w:val="0"/>
          <w:sz w:val="24"/>
          <w:szCs w:val="24"/>
        </w:rPr>
        <w:t>a</w:t>
      </w:r>
    </w:p>
    <w:p w:rsidR="007342A2" w:rsidRPr="007342A2" w:rsidP="007342A2"/>
    <w:p w:rsidR="002E5DF3" w:rsidRPr="007342A2" w:rsidP="002E5DF3">
      <w:pPr>
        <w:pStyle w:val="Heading2"/>
        <w:rPr>
          <w:bCs w:val="0"/>
          <w:sz w:val="24"/>
          <w:szCs w:val="24"/>
        </w:rPr>
      </w:pPr>
      <w:r w:rsidRPr="007342A2" w:rsidR="00174C02">
        <w:rPr>
          <w:bCs w:val="0"/>
          <w:sz w:val="24"/>
          <w:szCs w:val="24"/>
        </w:rPr>
        <w:t>M</w:t>
      </w:r>
      <w:r w:rsidRPr="007342A2">
        <w:rPr>
          <w:bCs w:val="0"/>
          <w:sz w:val="24"/>
          <w:szCs w:val="24"/>
        </w:rPr>
        <w:t>inisterstva pôdohospodárstva Slovenskej republiky</w:t>
      </w:r>
    </w:p>
    <w:p w:rsidR="007342A2" w:rsidP="002E5DF3">
      <w:pPr>
        <w:jc w:val="center"/>
        <w:rPr>
          <w:b/>
        </w:rPr>
      </w:pPr>
    </w:p>
    <w:p w:rsidR="00174C02" w:rsidP="002E5DF3">
      <w:pPr>
        <w:jc w:val="center"/>
        <w:rPr>
          <w:b/>
        </w:rPr>
      </w:pPr>
      <w:r w:rsidRPr="007342A2" w:rsidR="002E5DF3">
        <w:rPr>
          <w:b/>
        </w:rPr>
        <w:t>z .........2006</w:t>
      </w:r>
      <w:r w:rsidRPr="007342A2">
        <w:rPr>
          <w:b/>
        </w:rPr>
        <w:t xml:space="preserve">, </w:t>
      </w:r>
    </w:p>
    <w:p w:rsidR="007342A2" w:rsidRPr="007342A2" w:rsidP="002E5DF3">
      <w:pPr>
        <w:jc w:val="center"/>
        <w:rPr>
          <w:b/>
        </w:rPr>
      </w:pPr>
    </w:p>
    <w:p w:rsidR="002E5DF3" w:rsidRPr="007342A2" w:rsidP="002E5DF3">
      <w:pPr>
        <w:jc w:val="center"/>
        <w:rPr>
          <w:b/>
        </w:rPr>
      </w:pPr>
      <w:r w:rsidRPr="007342A2" w:rsidR="00174C02">
        <w:rPr>
          <w:b/>
        </w:rPr>
        <w:t>ktorou sa ustanovujú podrobnosti o identifikácii a registrácii</w:t>
      </w:r>
    </w:p>
    <w:p w:rsidR="002E5DF3" w:rsidRPr="007342A2" w:rsidP="002E5DF3">
      <w:pPr>
        <w:pStyle w:val="Heading2"/>
        <w:rPr>
          <w:bCs w:val="0"/>
          <w:sz w:val="24"/>
          <w:szCs w:val="24"/>
        </w:rPr>
      </w:pPr>
      <w:r w:rsidRPr="007342A2">
        <w:rPr>
          <w:bCs w:val="0"/>
          <w:sz w:val="24"/>
          <w:szCs w:val="24"/>
        </w:rPr>
        <w:t xml:space="preserve"> ošípaných</w:t>
      </w:r>
    </w:p>
    <w:p w:rsidR="002E5DF3" w:rsidRPr="007342A2" w:rsidP="002E5DF3">
      <w:pPr>
        <w:rPr>
          <w:b/>
        </w:rPr>
      </w:pPr>
    </w:p>
    <w:p w:rsidR="002E5DF3" w:rsidRPr="007342A2" w:rsidP="002E5DF3"/>
    <w:p w:rsidR="002E5DF3" w:rsidRPr="007342A2" w:rsidP="002E5DF3">
      <w:pPr>
        <w:ind w:firstLine="708"/>
        <w:jc w:val="both"/>
      </w:pPr>
      <w:r w:rsidRPr="007342A2">
        <w:t>Ministerstvo pôdohospodárstva Slovenskej republiky (ďalej len "ministerstvo") podľa § 19 ods. 10 zákona č. .... Z. z. o veterinárnej starostlivosti ustanovuje:</w:t>
      </w:r>
    </w:p>
    <w:p w:rsidR="002E5DF3" w:rsidRPr="007342A2" w:rsidP="002E5DF3">
      <w:pPr>
        <w:jc w:val="center"/>
      </w:pPr>
    </w:p>
    <w:p w:rsidR="002E5DF3" w:rsidRPr="007342A2" w:rsidP="002E5DF3">
      <w:pPr>
        <w:jc w:val="both"/>
      </w:pPr>
    </w:p>
    <w:p w:rsidR="002E5DF3" w:rsidRPr="007342A2" w:rsidP="002E5DF3">
      <w:pPr>
        <w:jc w:val="center"/>
      </w:pPr>
      <w:r w:rsidRPr="007342A2" w:rsidR="00174C02">
        <w:t>§ 1</w:t>
      </w:r>
    </w:p>
    <w:p w:rsidR="002E5DF3" w:rsidRPr="007342A2" w:rsidP="002E5DF3">
      <w:pPr>
        <w:jc w:val="center"/>
      </w:pPr>
      <w:r w:rsidRPr="007342A2">
        <w:t>Označovanie ošípaných</w:t>
      </w:r>
    </w:p>
    <w:p w:rsidR="002E5DF3" w:rsidRPr="007342A2" w:rsidP="002E5DF3">
      <w:pPr>
        <w:jc w:val="center"/>
      </w:pPr>
    </w:p>
    <w:p w:rsidR="002E5DF3" w:rsidRPr="007342A2" w:rsidP="002E5DF3">
      <w:pPr>
        <w:pStyle w:val="JASPInormlny"/>
        <w:rPr>
          <w:lang w:val="sk-SK"/>
        </w:rPr>
      </w:pPr>
      <w:r w:rsidRPr="007342A2">
        <w:rPr>
          <w:lang w:val="sk-SK"/>
        </w:rPr>
        <w:tab/>
        <w:t>(1) Ošípané sa označujú tetovaním alebo plastovými ušnými značkami.</w:t>
      </w:r>
      <w:r w:rsidRPr="007342A2" w:rsidR="0082359E">
        <w:rPr>
          <w:lang w:val="sk-SK"/>
        </w:rPr>
        <w:t xml:space="preserve"> Označovanie ošípaných zabezpečí držiteľ ošípaných.</w:t>
      </w:r>
    </w:p>
    <w:p w:rsidR="002E5DF3" w:rsidRPr="007342A2" w:rsidP="002E5DF3">
      <w:pPr>
        <w:jc w:val="both"/>
      </w:pPr>
    </w:p>
    <w:p w:rsidR="002E5DF3" w:rsidRPr="007342A2" w:rsidP="002E5DF3">
      <w:pPr>
        <w:jc w:val="both"/>
      </w:pPr>
      <w:r w:rsidRPr="007342A2">
        <w:tab/>
        <w:t>(2) Označovanie ošípaných iným identifikačným prostriedkom alebo iným spôsobom nesmie narušovať označovanie ošípaných alebo byť zameniteľné s označovaním vykonaným podľa odseku 1.</w:t>
      </w:r>
    </w:p>
    <w:p w:rsidR="002E5DF3" w:rsidRPr="007342A2" w:rsidP="002E5DF3"/>
    <w:p w:rsidR="002E5DF3" w:rsidRPr="007342A2" w:rsidP="002E5DF3">
      <w:pPr>
        <w:jc w:val="both"/>
      </w:pPr>
      <w:r w:rsidRPr="007342A2">
        <w:tab/>
        <w:t xml:space="preserve">(3) Odstrániť plastovú ušnú značku z ošípanej možno len po  jej uhynutí, zabití alebo usmrtení. Plastové ušné značky možno odstrániť z ošípanej až po zabezpečení dostatočnej identifikácie tela ošípanej. Po odňatí plastovej ušnej značky z ošípanej sa plastová ušná značka dezinfikuje a znehodnotí. </w:t>
      </w:r>
    </w:p>
    <w:p w:rsidR="002E5DF3" w:rsidRPr="007342A2" w:rsidP="002E5DF3">
      <w:pPr>
        <w:jc w:val="both"/>
      </w:pPr>
    </w:p>
    <w:p w:rsidR="002E5DF3" w:rsidRPr="007342A2" w:rsidP="002E5DF3">
      <w:pPr>
        <w:jc w:val="both"/>
      </w:pPr>
      <w:r w:rsidRPr="007342A2">
        <w:tab/>
        <w:t>(4) Likvidáciu použitých plastových ušných značiek zabezpečuje posledný držiteľ</w:t>
      </w:r>
      <w:r>
        <w:rPr>
          <w:rStyle w:val="FootnoteReference"/>
        </w:rPr>
        <w:footnoteReference w:id="2"/>
      </w:r>
      <w:r w:rsidRPr="007342A2" w:rsidR="00584FA8">
        <w:rPr>
          <w:vertAlign w:val="superscript"/>
        </w:rPr>
        <w:t>)</w:t>
      </w:r>
      <w:r w:rsidRPr="007342A2">
        <w:t xml:space="preserve">  ošípanej.</w:t>
      </w:r>
    </w:p>
    <w:p w:rsidR="00192501" w:rsidRPr="007342A2" w:rsidP="002E5DF3">
      <w:pPr>
        <w:jc w:val="both"/>
      </w:pPr>
    </w:p>
    <w:p w:rsidR="002E5DF3" w:rsidRPr="007342A2" w:rsidP="002E5DF3">
      <w:pPr>
        <w:jc w:val="center"/>
      </w:pPr>
      <w:r w:rsidRPr="007342A2" w:rsidR="00174C02">
        <w:t>§ 2</w:t>
      </w:r>
    </w:p>
    <w:p w:rsidR="002E5DF3" w:rsidRPr="007342A2" w:rsidP="002E5DF3">
      <w:pPr>
        <w:pStyle w:val="Heading3"/>
      </w:pPr>
      <w:r w:rsidRPr="007342A2">
        <w:t>Spôsoby označovania ošípaných</w:t>
      </w:r>
    </w:p>
    <w:p w:rsidR="002E5DF3" w:rsidRPr="007342A2" w:rsidP="002E5DF3"/>
    <w:p w:rsidR="002E5DF3" w:rsidRPr="007342A2" w:rsidP="002E5DF3">
      <w:pPr>
        <w:jc w:val="both"/>
      </w:pPr>
      <w:r w:rsidRPr="007342A2">
        <w:tab/>
        <w:t>(1) Každá ošípaná sa označuje plastovou ušnou značkou do ľavej ušnice alebo tetovaním do ľavej ušnice alebo plošným tetovaním na ľavú stranu tela.</w:t>
      </w:r>
    </w:p>
    <w:p w:rsidR="002E5DF3" w:rsidRPr="007342A2" w:rsidP="002E5DF3">
      <w:pPr>
        <w:jc w:val="both"/>
      </w:pPr>
    </w:p>
    <w:p w:rsidR="002E5DF3" w:rsidRPr="007342A2" w:rsidP="002E5DF3">
      <w:pPr>
        <w:jc w:val="both"/>
      </w:pPr>
      <w:r w:rsidRPr="007342A2">
        <w:tab/>
        <w:t>(2) Ak ide o plemenné ošípané, ich individuálne označenie podľa centrálneho registra nesmie narúšať označenie podľa odseku 1.</w:t>
      </w:r>
    </w:p>
    <w:p w:rsidR="002E5DF3" w:rsidRPr="007342A2" w:rsidP="002E5DF3">
      <w:pPr>
        <w:jc w:val="both"/>
      </w:pPr>
    </w:p>
    <w:p w:rsidR="002E5DF3" w:rsidRPr="007342A2" w:rsidP="002E5DF3">
      <w:pPr>
        <w:jc w:val="both"/>
        <w:rPr>
          <w:vertAlign w:val="superscript"/>
        </w:rPr>
      </w:pPr>
      <w:r w:rsidRPr="007342A2">
        <w:tab/>
        <w:t>(3) Plastovou ušnou značkou do ľavej ušnice sa povinne označujú ošípané</w:t>
      </w:r>
    </w:p>
    <w:p w:rsidR="002E5DF3" w:rsidRPr="007342A2" w:rsidP="007342A2">
      <w:pPr>
        <w:numPr>
          <w:ilvl w:val="0"/>
          <w:numId w:val="10"/>
        </w:numPr>
        <w:jc w:val="both"/>
      </w:pPr>
      <w:r w:rsidRPr="007342A2">
        <w:t>určené na</w:t>
      </w:r>
      <w:r w:rsidRPr="007342A2" w:rsidR="004B2525">
        <w:t xml:space="preserve"> vnútrospoločenský obchod a</w:t>
      </w:r>
      <w:r w:rsidRPr="007342A2">
        <w:t xml:space="preserve"> export, </w:t>
      </w:r>
    </w:p>
    <w:p w:rsidR="002E5DF3" w:rsidRPr="007342A2" w:rsidP="007342A2">
      <w:pPr>
        <w:numPr>
          <w:ilvl w:val="0"/>
          <w:numId w:val="10"/>
        </w:numPr>
        <w:jc w:val="both"/>
      </w:pPr>
      <w:r w:rsidRPr="007342A2">
        <w:t xml:space="preserve">pigmentované plemená a ich kombinácie, kde označovanie tetovaním znemožňuje alebo sťažuje identifikáciu ošípaných. </w:t>
      </w:r>
    </w:p>
    <w:p w:rsidR="00293AB3" w:rsidRPr="007342A2">
      <w:pPr>
        <w:jc w:val="center"/>
      </w:pPr>
    </w:p>
    <w:p w:rsidR="009F771D" w:rsidRPr="007342A2">
      <w:pPr>
        <w:jc w:val="center"/>
      </w:pPr>
      <w:r w:rsidRPr="007342A2">
        <w:t xml:space="preserve">§ </w:t>
      </w:r>
      <w:r w:rsidRPr="007342A2" w:rsidR="00174C02">
        <w:t>3</w:t>
      </w:r>
    </w:p>
    <w:p w:rsidR="009F771D" w:rsidRPr="007342A2">
      <w:pPr>
        <w:jc w:val="center"/>
      </w:pPr>
      <w:r w:rsidRPr="007342A2">
        <w:t>Tetovanie ošípaných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 xml:space="preserve">(1) </w:t>
      </w:r>
      <w:r w:rsidRPr="007342A2" w:rsidR="009B3182">
        <w:t>Na</w:t>
      </w:r>
      <w:r w:rsidRPr="007342A2" w:rsidR="00A87515">
        <w:t> označovani</w:t>
      </w:r>
      <w:r w:rsidRPr="007342A2" w:rsidR="009B3182">
        <w:t>e</w:t>
      </w:r>
      <w:r w:rsidRPr="007342A2" w:rsidR="00A87515">
        <w:t xml:space="preserve"> ošípaných</w:t>
      </w:r>
      <w:r w:rsidRPr="007342A2" w:rsidR="000F0480">
        <w:t xml:space="preserve"> tetovaním</w:t>
      </w:r>
      <w:r w:rsidRPr="007342A2" w:rsidR="00A87515">
        <w:t xml:space="preserve"> sa používa päťmiestny alfanumerický číselný kód, ktorý má nadväznosť na registračné číslo chovu</w:t>
      </w:r>
      <w:r w:rsidR="0076211D">
        <w:t>,</w:t>
      </w:r>
      <w:r w:rsidRPr="007342A2" w:rsidR="00A87515">
        <w:t xml:space="preserve"> v ktorom sa ošípaná narodila. </w:t>
      </w:r>
      <w:r w:rsidRPr="007342A2" w:rsidR="00FD4B04">
        <w:t>V</w:t>
      </w:r>
      <w:r w:rsidRPr="007342A2" w:rsidR="00A87515">
        <w:t>ýška tetovania musí byť</w:t>
      </w:r>
      <w:r w:rsidRPr="007342A2" w:rsidR="00FD4B04">
        <w:t xml:space="preserve"> najmenej</w:t>
      </w:r>
      <w:r w:rsidRPr="007342A2" w:rsidR="00A87515">
        <w:t xml:space="preserve"> </w:t>
      </w:r>
      <w:r w:rsidR="0076211D">
        <w:t xml:space="preserve">šesť </w:t>
      </w:r>
      <w:r w:rsidRPr="007342A2" w:rsidR="00A87515">
        <w:t>mm.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 xml:space="preserve">(2) Registračné číslo </w:t>
      </w:r>
      <w:r w:rsidRPr="007342A2" w:rsidR="000F0480">
        <w:t xml:space="preserve">chovu </w:t>
      </w:r>
      <w:r w:rsidRPr="007342A2">
        <w:t xml:space="preserve">je šesťmiestny </w:t>
      </w:r>
      <w:r w:rsidRPr="007342A2" w:rsidR="00313722">
        <w:t xml:space="preserve"> alfanumerický </w:t>
      </w:r>
      <w:r w:rsidRPr="007342A2">
        <w:t xml:space="preserve">číselný kód alebo šesťmiestny </w:t>
      </w:r>
      <w:r w:rsidRPr="007342A2" w:rsidR="00313722">
        <w:t xml:space="preserve">číselný </w:t>
      </w:r>
      <w:r w:rsidRPr="007342A2">
        <w:t xml:space="preserve">kód, ktorý umožňuje zistiť konkrétny chov. Registračné číslo chovu sa nemení, ak sa nemení základné zameranie daného chovu. </w:t>
      </w:r>
    </w:p>
    <w:p w:rsidR="009F771D" w:rsidRPr="007342A2">
      <w:pPr>
        <w:jc w:val="both"/>
      </w:pPr>
    </w:p>
    <w:p w:rsidR="009F771D" w:rsidRPr="007342A2">
      <w:pPr>
        <w:ind w:firstLine="708"/>
        <w:jc w:val="both"/>
      </w:pPr>
      <w:r w:rsidRPr="007342A2">
        <w:t>(</w:t>
      </w:r>
      <w:r w:rsidRPr="007342A2" w:rsidR="00A87515">
        <w:t>3</w:t>
      </w:r>
      <w:r w:rsidRPr="007342A2">
        <w:t>) Spôsob tetovania je uvedený v prílohe č.1.</w:t>
      </w:r>
      <w:r w:rsidRPr="007342A2" w:rsidR="009B3182">
        <w:t xml:space="preserve"> </w:t>
      </w:r>
    </w:p>
    <w:p w:rsidR="009F771D" w:rsidRPr="007342A2">
      <w:pPr>
        <w:jc w:val="both"/>
      </w:pPr>
    </w:p>
    <w:p w:rsidR="009F771D" w:rsidRPr="007342A2">
      <w:pPr>
        <w:jc w:val="center"/>
      </w:pPr>
      <w:r w:rsidRPr="007342A2">
        <w:t xml:space="preserve">§ </w:t>
      </w:r>
      <w:r w:rsidRPr="007342A2" w:rsidR="00174C02">
        <w:t>4</w:t>
      </w:r>
    </w:p>
    <w:p w:rsidR="009F771D" w:rsidRPr="007342A2">
      <w:pPr>
        <w:pStyle w:val="Heading3"/>
      </w:pPr>
      <w:r w:rsidRPr="007342A2">
        <w:t>Všeobecné požiadavky na ušné značky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>(1) Plastové ušné značky musia byť</w:t>
      </w:r>
    </w:p>
    <w:p w:rsidR="00293AB3" w:rsidRPr="007342A2" w:rsidP="007342A2">
      <w:pPr>
        <w:numPr>
          <w:ilvl w:val="0"/>
          <w:numId w:val="20"/>
        </w:numPr>
        <w:jc w:val="both"/>
      </w:pPr>
      <w:r w:rsidRPr="007342A2" w:rsidR="009F771D">
        <w:t>vyhotovené z materiálu, ktorý je odolný voči opotrebovaniu,</w:t>
      </w:r>
    </w:p>
    <w:p w:rsidR="00293AB3" w:rsidRPr="007342A2" w:rsidP="007342A2">
      <w:pPr>
        <w:numPr>
          <w:ilvl w:val="0"/>
          <w:numId w:val="20"/>
        </w:numPr>
        <w:jc w:val="both"/>
      </w:pPr>
      <w:r w:rsidRPr="007342A2">
        <w:t>v</w:t>
      </w:r>
      <w:r w:rsidRPr="007342A2" w:rsidR="009F771D">
        <w:t>yhotovené tak, aby svojim tvarom a</w:t>
      </w:r>
      <w:r w:rsidRPr="007342A2">
        <w:t> </w:t>
      </w:r>
      <w:r w:rsidRPr="007342A2" w:rsidR="009F771D">
        <w:t>konštrukciou</w:t>
      </w:r>
    </w:p>
    <w:p w:rsidR="00293AB3" w:rsidRPr="007342A2" w:rsidP="007342A2">
      <w:pPr>
        <w:numPr>
          <w:ilvl w:val="3"/>
          <w:numId w:val="2"/>
        </w:numPr>
        <w:tabs>
          <w:tab w:val="num" w:pos="1080"/>
        </w:tabs>
        <w:jc w:val="both"/>
      </w:pPr>
      <w:r w:rsidRPr="007342A2" w:rsidR="009B3182">
        <w:t>boli uspôso</w:t>
      </w:r>
      <w:r w:rsidRPr="007342A2" w:rsidR="009B3182">
        <w:t>bené na</w:t>
      </w:r>
      <w:r w:rsidRPr="007342A2" w:rsidR="009F771D">
        <w:t xml:space="preserve"> zaveseni</w:t>
      </w:r>
      <w:r w:rsidRPr="007342A2" w:rsidR="009B3182">
        <w:t>e</w:t>
      </w:r>
      <w:r w:rsidRPr="007342A2" w:rsidR="009F771D">
        <w:t xml:space="preserve"> do ušnice ošípanej,</w:t>
      </w:r>
    </w:p>
    <w:p w:rsidR="00293AB3" w:rsidRPr="007342A2" w:rsidP="007342A2">
      <w:pPr>
        <w:numPr>
          <w:ilvl w:val="3"/>
          <w:numId w:val="2"/>
        </w:numPr>
        <w:tabs>
          <w:tab w:val="num" w:pos="1080"/>
        </w:tabs>
        <w:jc w:val="both"/>
      </w:pPr>
      <w:r w:rsidRPr="007342A2" w:rsidR="009F771D">
        <w:t>zabezpečovali trvalé pripevnenie na ošípanú bez poškodenia jej zdravia,</w:t>
      </w:r>
    </w:p>
    <w:p w:rsidR="00293AB3" w:rsidRPr="007342A2" w:rsidP="007342A2">
      <w:pPr>
        <w:numPr>
          <w:ilvl w:val="3"/>
          <w:numId w:val="2"/>
        </w:numPr>
        <w:tabs>
          <w:tab w:val="num" w:pos="1080"/>
        </w:tabs>
        <w:jc w:val="both"/>
      </w:pPr>
      <w:r w:rsidRPr="007342A2" w:rsidR="009F771D">
        <w:t>neumožňovali opakované použitie,</w:t>
      </w:r>
    </w:p>
    <w:p w:rsidR="00293AB3" w:rsidRPr="007342A2" w:rsidP="00293AB3">
      <w:pPr>
        <w:numPr>
          <w:ilvl w:val="0"/>
          <w:numId w:val="20"/>
        </w:numPr>
        <w:jc w:val="both"/>
      </w:pPr>
      <w:r w:rsidRPr="007342A2" w:rsidR="009F771D">
        <w:t>ľahko čitateľné počas celej doby života ošípanej,</w:t>
      </w:r>
    </w:p>
    <w:p w:rsidR="009F771D" w:rsidRPr="007342A2" w:rsidP="00293AB3">
      <w:pPr>
        <w:numPr>
          <w:ilvl w:val="0"/>
          <w:numId w:val="20"/>
        </w:numPr>
        <w:jc w:val="both"/>
      </w:pPr>
      <w:r w:rsidRPr="007342A2">
        <w:t>označené znakmi, ktoré sa nedajú odstrániť.</w:t>
      </w:r>
    </w:p>
    <w:p w:rsidR="009F771D" w:rsidRPr="007342A2">
      <w:pPr>
        <w:pStyle w:val="BodyText3"/>
      </w:pPr>
    </w:p>
    <w:p w:rsidR="009F771D" w:rsidRPr="007342A2">
      <w:pPr>
        <w:pStyle w:val="BodyText3"/>
      </w:pPr>
      <w:r w:rsidRPr="007342A2">
        <w:tab/>
        <w:t xml:space="preserve">(2) K zakladaniu </w:t>
      </w:r>
      <w:r w:rsidRPr="007342A2">
        <w:t>ušných značiek sa používajú aplikačné kliešte. Ušné značky</w:t>
      </w:r>
      <w:r w:rsidRPr="007342A2" w:rsidR="00F460BE">
        <w:t xml:space="preserve"> sa</w:t>
      </w:r>
      <w:r w:rsidRPr="007342A2">
        <w:t xml:space="preserve"> pred nasadením ošípanej dezinfikujú</w:t>
      </w:r>
      <w:r w:rsidRPr="007342A2" w:rsidR="00F460BE">
        <w:t>; dezinfikujú s</w:t>
      </w:r>
      <w:r w:rsidRPr="007342A2">
        <w:t>a </w:t>
      </w:r>
      <w:r w:rsidRPr="007342A2" w:rsidR="00F460BE">
        <w:t>aj</w:t>
      </w:r>
      <w:r w:rsidRPr="007342A2">
        <w:t xml:space="preserve"> časti aplikačných klieští, ktoré prichádzajú do styku s tkanivami ošípanej.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>(3) Ak došlo k strate ušnej značky alebo jej poškodeniu, ktoré znemožňuje identifikáciu ošípanej alebo sa údaje na nich uvedené stanú nečitateľné, označí sa ošípaná náhradnou ušnou značkou. Ak ide o náhradnú identifikačnú značku u ošípanej dovezenej zo zahraničia, táto obsahuje aspoň rovnaký kód krajiny a identifikačné číslo ošípanej.</w:t>
      </w:r>
    </w:p>
    <w:p w:rsidR="009F771D" w:rsidRPr="007342A2">
      <w:pPr>
        <w:jc w:val="both"/>
      </w:pPr>
    </w:p>
    <w:p w:rsidR="00192501" w:rsidRPr="007342A2">
      <w:pPr>
        <w:jc w:val="both"/>
      </w:pPr>
    </w:p>
    <w:p w:rsidR="009F771D" w:rsidRPr="007342A2">
      <w:pPr>
        <w:jc w:val="center"/>
      </w:pPr>
      <w:r w:rsidRPr="007342A2">
        <w:t xml:space="preserve">§ </w:t>
      </w:r>
      <w:r w:rsidRPr="007342A2" w:rsidR="00174C02">
        <w:t>5</w:t>
      </w:r>
    </w:p>
    <w:p w:rsidR="009F771D" w:rsidRPr="007342A2">
      <w:pPr>
        <w:jc w:val="center"/>
      </w:pPr>
      <w:r w:rsidRPr="007342A2">
        <w:t>Ušné značky používané na označovanie ošípaných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 xml:space="preserve">(1) Na označovanie ošípaných sa používajú plastové ušné značky </w:t>
      </w:r>
      <w:r w:rsidRPr="007342A2" w:rsidR="00530EDF">
        <w:t xml:space="preserve">hranatého tvaru </w:t>
      </w:r>
      <w:r w:rsidRPr="007342A2">
        <w:t>vysoké najviac 45 mm a široké 45 mm</w:t>
      </w:r>
      <w:r w:rsidRPr="007342A2" w:rsidR="00530EDF">
        <w:t xml:space="preserve"> žltej farby</w:t>
      </w:r>
      <w:r w:rsidRPr="007342A2">
        <w:t>. Ak sa použ</w:t>
      </w:r>
      <w:r w:rsidRPr="007342A2" w:rsidR="00F460BE">
        <w:t>íva</w:t>
      </w:r>
      <w:r w:rsidRPr="007342A2">
        <w:t>jú ušné značky kruhového tvaru</w:t>
      </w:r>
      <w:r w:rsidRPr="007342A2" w:rsidR="00530EDF">
        <w:t xml:space="preserve"> žltej farby</w:t>
      </w:r>
      <w:r w:rsidRPr="007342A2">
        <w:t xml:space="preserve">, musí byť priemer ušnej značky najviac 30 mm, výška </w:t>
      </w:r>
      <w:r w:rsidRPr="007342A2" w:rsidR="00530EDF">
        <w:t>alfanumerických</w:t>
      </w:r>
      <w:r w:rsidRPr="007342A2">
        <w:t xml:space="preserve"> znakov najmenej 5 mm a výška číselných znakov najmenej 5 mm. 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>(2) Plastová ušná značka používaná na označovanie ošípaných obsahuje</w:t>
      </w:r>
    </w:p>
    <w:p w:rsidR="009F771D" w:rsidRPr="007342A2" w:rsidP="007342A2">
      <w:pPr>
        <w:numPr>
          <w:ilvl w:val="0"/>
          <w:numId w:val="23"/>
        </w:numPr>
        <w:jc w:val="both"/>
      </w:pPr>
      <w:r w:rsidRPr="007342A2">
        <w:t xml:space="preserve">dva znaky, ktoré </w:t>
      </w:r>
      <w:r w:rsidRPr="007342A2" w:rsidR="00293AB3">
        <w:t xml:space="preserve">označujú kód krajiny </w:t>
      </w:r>
      <w:r w:rsidRPr="007342A2" w:rsidR="000F15BB">
        <w:t>(</w:t>
      </w:r>
      <w:r w:rsidRPr="007342A2" w:rsidR="00293AB3">
        <w:t>písmená „</w:t>
      </w:r>
      <w:r w:rsidRPr="007342A2">
        <w:t>SK</w:t>
      </w:r>
      <w:r w:rsidRPr="007342A2" w:rsidR="00293AB3">
        <w:t>“</w:t>
      </w:r>
      <w:r w:rsidRPr="007342A2">
        <w:t xml:space="preserve"> </w:t>
      </w:r>
      <w:r w:rsidRPr="007342A2">
        <w:t>pre Slovenskú republiku</w:t>
      </w:r>
      <w:r w:rsidRPr="007342A2" w:rsidR="000F15BB">
        <w:t>)</w:t>
      </w:r>
      <w:r w:rsidRPr="007342A2">
        <w:t>,</w:t>
      </w:r>
    </w:p>
    <w:p w:rsidR="009F771D" w:rsidRPr="007342A2" w:rsidP="007342A2">
      <w:pPr>
        <w:numPr>
          <w:ilvl w:val="0"/>
          <w:numId w:val="23"/>
        </w:numPr>
        <w:jc w:val="both"/>
      </w:pPr>
      <w:r w:rsidRPr="007342A2" w:rsidR="00485D47">
        <w:t>päťmiestny alfanumerický číselný kód, ktorý má nadväz</w:t>
      </w:r>
      <w:r w:rsidR="0076211D">
        <w:t xml:space="preserve">nosť na registračné číslo chovu, </w:t>
      </w:r>
      <w:r w:rsidRPr="007342A2" w:rsidR="00485D47">
        <w:t>v ktorom sa ošípaná narodila</w:t>
      </w:r>
      <w:r w:rsidRPr="007342A2">
        <w:t>,</w:t>
      </w:r>
      <w:r w:rsidRPr="007342A2" w:rsidR="003A25D0">
        <w:t xml:space="preserve"> </w:t>
      </w:r>
    </w:p>
    <w:p w:rsidR="009F771D" w:rsidRPr="007342A2" w:rsidP="007342A2">
      <w:pPr>
        <w:numPr>
          <w:ilvl w:val="0"/>
          <w:numId w:val="23"/>
        </w:numPr>
        <w:jc w:val="both"/>
      </w:pPr>
      <w:r w:rsidRPr="007342A2">
        <w:t>grafický znak (logo) organizácie poverenej vedením centrálnej evidencie ošípaných.</w:t>
      </w:r>
    </w:p>
    <w:p w:rsidR="009F771D" w:rsidRPr="007342A2">
      <w:pPr>
        <w:jc w:val="both"/>
      </w:pPr>
    </w:p>
    <w:p w:rsidR="009F771D" w:rsidRPr="007342A2">
      <w:pPr>
        <w:jc w:val="both"/>
        <w:rPr>
          <w:bCs/>
        </w:rPr>
      </w:pPr>
      <w:r w:rsidRPr="007342A2">
        <w:tab/>
        <w:t xml:space="preserve">(3) </w:t>
      </w:r>
      <w:r w:rsidRPr="007342A2" w:rsidR="0082359E">
        <w:t xml:space="preserve">Plastová ušná značka sa zakladá do ľavého ucha ošípanej. </w:t>
      </w:r>
      <w:r w:rsidRPr="007342A2">
        <w:t>Spôsob zakladania plastovej ušnej značky je uvedený v </w:t>
      </w:r>
      <w:r w:rsidRPr="007342A2">
        <w:rPr>
          <w:bCs/>
        </w:rPr>
        <w:t xml:space="preserve">prílohe č.1. Vzor plastovej ušnej značky </w:t>
      </w:r>
      <w:r w:rsidRPr="007342A2" w:rsidR="0082359E">
        <w:rPr>
          <w:bCs/>
        </w:rPr>
        <w:t xml:space="preserve">hranatého tvaru </w:t>
      </w:r>
      <w:r w:rsidRPr="007342A2">
        <w:rPr>
          <w:bCs/>
        </w:rPr>
        <w:t>používanej na označovanie ošípaných</w:t>
      </w:r>
      <w:r w:rsidRPr="007342A2" w:rsidR="0082359E">
        <w:rPr>
          <w:bCs/>
        </w:rPr>
        <w:t xml:space="preserve"> a vzor</w:t>
      </w:r>
      <w:r w:rsidRPr="007342A2">
        <w:rPr>
          <w:bCs/>
        </w:rPr>
        <w:t xml:space="preserve"> </w:t>
      </w:r>
      <w:r w:rsidRPr="007342A2" w:rsidR="0082359E">
        <w:rPr>
          <w:bCs/>
        </w:rPr>
        <w:t xml:space="preserve">plastovej ušnej značky kruhového tvaru používanej na označovanie ošípaných </w:t>
      </w:r>
      <w:r w:rsidRPr="007342A2">
        <w:rPr>
          <w:bCs/>
        </w:rPr>
        <w:t>je uvedený v prílohe č. 2.</w:t>
      </w:r>
      <w:r w:rsidRPr="007342A2" w:rsidR="00B016C6">
        <w:rPr>
          <w:bCs/>
        </w:rPr>
        <w:t xml:space="preserve"> </w:t>
      </w:r>
    </w:p>
    <w:p w:rsidR="00192501" w:rsidRPr="007342A2">
      <w:pPr>
        <w:jc w:val="both"/>
        <w:rPr>
          <w:bCs/>
        </w:rPr>
      </w:pPr>
    </w:p>
    <w:p w:rsidR="009F771D" w:rsidRPr="007342A2">
      <w:pPr>
        <w:jc w:val="center"/>
      </w:pPr>
      <w:r w:rsidRPr="007342A2">
        <w:t xml:space="preserve">§ </w:t>
      </w:r>
      <w:r w:rsidRPr="007342A2" w:rsidR="00174C02">
        <w:t>6</w:t>
      </w:r>
    </w:p>
    <w:p w:rsidR="009F771D" w:rsidRPr="007342A2">
      <w:pPr>
        <w:jc w:val="center"/>
      </w:pPr>
      <w:r w:rsidRPr="007342A2">
        <w:t>Označovanie ošípaných dovezených zo zahraničia</w:t>
      </w:r>
    </w:p>
    <w:p w:rsidR="009F771D" w:rsidRPr="007342A2">
      <w:pPr>
        <w:jc w:val="center"/>
      </w:pPr>
    </w:p>
    <w:p w:rsidR="00FD4B04" w:rsidRPr="007342A2" w:rsidP="009F771D">
      <w:pPr>
        <w:numPr>
          <w:ilvl w:val="0"/>
          <w:numId w:val="1"/>
        </w:numPr>
        <w:tabs>
          <w:tab w:val="num" w:pos="720"/>
        </w:tabs>
        <w:ind w:left="0" w:firstLine="705"/>
        <w:jc w:val="both"/>
      </w:pPr>
      <w:r w:rsidRPr="007342A2">
        <w:t>Ošípaným pochádzajúcim z iných členských štátov sa ponecháva pôvodné označenie.</w:t>
      </w:r>
    </w:p>
    <w:p w:rsidR="00FD4B04" w:rsidRPr="007342A2" w:rsidP="00FD4B04">
      <w:pPr>
        <w:jc w:val="both"/>
      </w:pPr>
    </w:p>
    <w:p w:rsidR="009F771D" w:rsidRPr="007342A2" w:rsidP="009F771D">
      <w:pPr>
        <w:numPr>
          <w:ilvl w:val="0"/>
          <w:numId w:val="1"/>
        </w:numPr>
        <w:tabs>
          <w:tab w:val="num" w:pos="720"/>
        </w:tabs>
        <w:ind w:left="0" w:firstLine="705"/>
        <w:jc w:val="both"/>
      </w:pPr>
      <w:r w:rsidRPr="007342A2">
        <w:t xml:space="preserve">Ošípané dovezené z </w:t>
      </w:r>
      <w:r w:rsidRPr="007342A2" w:rsidR="00FD4B04">
        <w:t>tretích krajín</w:t>
      </w:r>
      <w:r w:rsidRPr="007342A2" w:rsidR="00087C50">
        <w:t>, ktoré prešli</w:t>
      </w:r>
      <w:r w:rsidRPr="007342A2" w:rsidR="00676FD0">
        <w:t xml:space="preserve"> kontrolami</w:t>
      </w:r>
      <w:r>
        <w:rPr>
          <w:rStyle w:val="FootnoteReference"/>
        </w:rPr>
        <w:footnoteReference w:id="3"/>
      </w:r>
      <w:r w:rsidRPr="007342A2" w:rsidR="001A785C">
        <w:rPr>
          <w:vertAlign w:val="superscript"/>
        </w:rPr>
        <w:t>)</w:t>
      </w:r>
      <w:r w:rsidRPr="007342A2" w:rsidR="00676FD0">
        <w:t xml:space="preserve"> a</w:t>
      </w:r>
      <w:r w:rsidRPr="007342A2" w:rsidR="00087C50">
        <w:t xml:space="preserve"> zostávajú v chove</w:t>
      </w:r>
      <w:r w:rsidRPr="007342A2" w:rsidR="00FD4B04">
        <w:t xml:space="preserve"> </w:t>
      </w:r>
      <w:r w:rsidRPr="007342A2">
        <w:t xml:space="preserve">sa označujú spôsobom podľa § </w:t>
      </w:r>
      <w:r w:rsidRPr="007342A2" w:rsidR="004B2525">
        <w:t>4</w:t>
      </w:r>
      <w:r w:rsidRPr="007342A2">
        <w:t xml:space="preserve"> až </w:t>
      </w:r>
      <w:r w:rsidRPr="007342A2" w:rsidR="004B2525">
        <w:t>6</w:t>
      </w:r>
      <w:r w:rsidRPr="007342A2">
        <w:t xml:space="preserve"> </w:t>
      </w:r>
      <w:r w:rsidRPr="007342A2" w:rsidR="00087C50">
        <w:t xml:space="preserve">v priebehu 30 dní po vykonaní týchto kontrol </w:t>
      </w:r>
      <w:r w:rsidRPr="007342A2" w:rsidR="00A61B78">
        <w:t xml:space="preserve">a najneskôr </w:t>
      </w:r>
      <w:r w:rsidRPr="007342A2" w:rsidR="00684CB4">
        <w:t>pred ich</w:t>
      </w:r>
      <w:r w:rsidRPr="007342A2" w:rsidR="00A61B78">
        <w:t xml:space="preserve"> pre</w:t>
      </w:r>
      <w:r w:rsidRPr="007342A2" w:rsidR="008A155B">
        <w:t>miestnením</w:t>
      </w:r>
      <w:r w:rsidRPr="007342A2" w:rsidR="00A61B78">
        <w:t xml:space="preserve"> </w:t>
      </w:r>
      <w:r w:rsidRPr="007342A2" w:rsidR="005C57CA">
        <w:t>do</w:t>
      </w:r>
      <w:r w:rsidRPr="007342A2" w:rsidR="00A61B78">
        <w:t xml:space="preserve"> ďalš</w:t>
      </w:r>
      <w:r w:rsidRPr="007342A2" w:rsidR="005C57CA">
        <w:t>ieho</w:t>
      </w:r>
      <w:r w:rsidRPr="007342A2" w:rsidR="00A61B78">
        <w:t xml:space="preserve"> chov</w:t>
      </w:r>
      <w:r w:rsidRPr="007342A2" w:rsidR="005C57CA">
        <w:t>u</w:t>
      </w:r>
      <w:r w:rsidRPr="007342A2">
        <w:t xml:space="preserve">. </w:t>
      </w:r>
      <w:r w:rsidRPr="007342A2" w:rsidR="00314044">
        <w:t>Označenie päťmiestnym alfanumerickým</w:t>
      </w:r>
      <w:r w:rsidRPr="007342A2" w:rsidR="00485D47">
        <w:t xml:space="preserve"> číselným</w:t>
      </w:r>
      <w:r w:rsidRPr="007342A2" w:rsidR="00314044">
        <w:t xml:space="preserve"> kódom musí vyjadrovať registračné číslo chovu</w:t>
      </w:r>
      <w:r w:rsidRPr="007342A2" w:rsidR="001A785C">
        <w:t>,</w:t>
      </w:r>
      <w:r w:rsidRPr="007342A2" w:rsidR="00314044">
        <w:t xml:space="preserve"> do ktorého boli </w:t>
      </w:r>
      <w:r w:rsidRPr="007342A2" w:rsidR="008A155B">
        <w:t xml:space="preserve">ošípané </w:t>
      </w:r>
      <w:r w:rsidRPr="007342A2" w:rsidR="00314044">
        <w:t>dovezené.</w:t>
      </w:r>
    </w:p>
    <w:p w:rsidR="009F771D" w:rsidRPr="007342A2">
      <w:pPr>
        <w:ind w:left="705"/>
        <w:jc w:val="both"/>
      </w:pPr>
    </w:p>
    <w:p w:rsidR="009F771D" w:rsidRPr="007342A2">
      <w:pPr>
        <w:jc w:val="both"/>
      </w:pPr>
      <w:r w:rsidRPr="007342A2">
        <w:tab/>
        <w:t>(</w:t>
      </w:r>
      <w:r w:rsidRPr="007342A2" w:rsidR="00AF2A56">
        <w:t>3</w:t>
      </w:r>
      <w:r w:rsidRPr="007342A2">
        <w:t xml:space="preserve">) Ošípaným dovezeným </w:t>
      </w:r>
      <w:r w:rsidRPr="007342A2" w:rsidR="00314044">
        <w:t xml:space="preserve"> z tretích krajín</w:t>
      </w:r>
      <w:r w:rsidRPr="007342A2">
        <w:t xml:space="preserve"> priamo na bitúnok sa ponecháva pôvodné označenie</w:t>
      </w:r>
      <w:r w:rsidRPr="007342A2" w:rsidR="001A785C">
        <w:t>,</w:t>
      </w:r>
      <w:r w:rsidRPr="007342A2" w:rsidR="004B2525">
        <w:t xml:space="preserve"> ak sa zabijú do 30 dní po tom, čo boli podrobené kontrole</w:t>
      </w:r>
      <w:r w:rsidRPr="007342A2">
        <w:t>.</w:t>
      </w:r>
    </w:p>
    <w:p w:rsidR="00211DBD" w:rsidRPr="007342A2">
      <w:pPr>
        <w:jc w:val="both"/>
      </w:pPr>
    </w:p>
    <w:p w:rsidR="00211DBD" w:rsidRPr="007342A2" w:rsidP="00211DBD">
      <w:pPr>
        <w:jc w:val="center"/>
      </w:pPr>
      <w:r w:rsidRPr="007342A2">
        <w:t xml:space="preserve">§ </w:t>
      </w:r>
      <w:r w:rsidRPr="007342A2" w:rsidR="00174C02">
        <w:t>7</w:t>
      </w:r>
    </w:p>
    <w:p w:rsidR="00211DBD" w:rsidRPr="007342A2" w:rsidP="00211DBD">
      <w:pPr>
        <w:jc w:val="center"/>
      </w:pPr>
      <w:r w:rsidRPr="007342A2">
        <w:t xml:space="preserve">Evidencia </w:t>
      </w:r>
      <w:r w:rsidRPr="007342A2" w:rsidR="0082359E">
        <w:t xml:space="preserve">chovov </w:t>
      </w:r>
      <w:r w:rsidRPr="007342A2">
        <w:t>ošípaných</w:t>
      </w:r>
    </w:p>
    <w:p w:rsidR="003B798D" w:rsidRPr="007342A2" w:rsidP="004C5B2D">
      <w:pPr>
        <w:ind w:firstLine="708"/>
        <w:jc w:val="both"/>
      </w:pPr>
    </w:p>
    <w:p w:rsidR="004C5B2D" w:rsidRPr="007342A2" w:rsidP="004C5B2D">
      <w:pPr>
        <w:ind w:firstLine="708"/>
        <w:jc w:val="both"/>
      </w:pPr>
      <w:r w:rsidRPr="007342A2" w:rsidR="00BC4E99">
        <w:t xml:space="preserve">(1) </w:t>
      </w:r>
      <w:r w:rsidRPr="007342A2" w:rsidR="006E17FE">
        <w:t>Založenie nového c</w:t>
      </w:r>
      <w:r w:rsidRPr="007342A2" w:rsidR="00402746">
        <w:t>hov</w:t>
      </w:r>
      <w:r w:rsidRPr="007342A2" w:rsidR="006E17FE">
        <w:t>u</w:t>
      </w:r>
      <w:r w:rsidRPr="007342A2" w:rsidR="00402746">
        <w:t xml:space="preserve"> </w:t>
      </w:r>
      <w:r w:rsidRPr="007342A2">
        <w:t xml:space="preserve">sa </w:t>
      </w:r>
      <w:r w:rsidRPr="007342A2" w:rsidR="00B16487">
        <w:t>nahlási do</w:t>
      </w:r>
      <w:r w:rsidRPr="007342A2" w:rsidR="00402746">
        <w:t> centrálnej evidenci</w:t>
      </w:r>
      <w:r w:rsidRPr="007342A2" w:rsidR="006172C1">
        <w:t>e</w:t>
      </w:r>
      <w:r w:rsidRPr="007342A2" w:rsidR="00A66F59">
        <w:t xml:space="preserve"> </w:t>
      </w:r>
      <w:r w:rsidRPr="007342A2" w:rsidR="00402746">
        <w:t>pred prvým</w:t>
      </w:r>
      <w:r w:rsidRPr="007342A2" w:rsidR="00402746">
        <w:t xml:space="preserve"> premiestnením ošípaných do chovu. Oznámenie o </w:t>
      </w:r>
      <w:r w:rsidRPr="007342A2" w:rsidR="006E17FE">
        <w:t>zrušení</w:t>
      </w:r>
      <w:r w:rsidRPr="007342A2" w:rsidR="00402746">
        <w:t xml:space="preserve"> chovu ošípaných </w:t>
      </w:r>
      <w:r w:rsidRPr="007342A2" w:rsidR="00A66F59">
        <w:t>sa</w:t>
      </w:r>
      <w:r w:rsidRPr="007342A2" w:rsidR="00402746">
        <w:t xml:space="preserve"> </w:t>
      </w:r>
      <w:r w:rsidRPr="007342A2" w:rsidR="00A66F59">
        <w:t>predkladá</w:t>
      </w:r>
      <w:r w:rsidRPr="007342A2" w:rsidR="00402746">
        <w:t xml:space="preserve"> centrálnej evidencii do siedmych dní od skončenia chovu ošípaných.</w:t>
      </w:r>
      <w:r w:rsidRPr="007342A2">
        <w:t xml:space="preserve"> Vzor registrácie chovu </w:t>
      </w:r>
      <w:r w:rsidRPr="007342A2" w:rsidR="0082359E">
        <w:t xml:space="preserve"> </w:t>
      </w:r>
      <w:r w:rsidRPr="007342A2">
        <w:t>je uvedený v prílohe č. 3.</w:t>
      </w:r>
    </w:p>
    <w:p w:rsidR="005F5402" w:rsidRPr="007342A2">
      <w:pPr>
        <w:jc w:val="both"/>
      </w:pPr>
    </w:p>
    <w:p w:rsidR="009B30BD" w:rsidRPr="007342A2">
      <w:pPr>
        <w:jc w:val="both"/>
      </w:pPr>
      <w:r w:rsidRPr="007342A2">
        <w:tab/>
      </w:r>
      <w:r w:rsidRPr="007342A2" w:rsidR="00BC4E99">
        <w:t xml:space="preserve">(2) </w:t>
      </w:r>
      <w:r w:rsidRPr="007342A2">
        <w:t>Založenie nového chovu</w:t>
      </w:r>
      <w:r w:rsidRPr="007342A2" w:rsidR="00871399">
        <w:t xml:space="preserve"> a zrušenie chovu</w:t>
      </w:r>
      <w:r w:rsidRPr="007342A2" w:rsidR="00905220">
        <w:t xml:space="preserve"> musí byť schválené príslušnou regionálnou veterinárnou o potravinovou správou</w:t>
      </w:r>
      <w:r w:rsidRPr="007342A2" w:rsidR="00BC4E99">
        <w:t>.</w:t>
      </w:r>
    </w:p>
    <w:p w:rsidR="009B30BD" w:rsidRPr="007342A2">
      <w:pPr>
        <w:jc w:val="both"/>
      </w:pPr>
    </w:p>
    <w:p w:rsidR="00192501" w:rsidRPr="007342A2">
      <w:pPr>
        <w:jc w:val="both"/>
      </w:pPr>
    </w:p>
    <w:p w:rsidR="009F771D" w:rsidRPr="007342A2">
      <w:pPr>
        <w:jc w:val="center"/>
      </w:pPr>
      <w:r w:rsidRPr="007342A2">
        <w:t xml:space="preserve">§ </w:t>
      </w:r>
      <w:r w:rsidRPr="007342A2" w:rsidR="00174C02">
        <w:t>8</w:t>
      </w:r>
    </w:p>
    <w:p w:rsidR="009F771D" w:rsidRPr="007342A2">
      <w:pPr>
        <w:jc w:val="center"/>
      </w:pPr>
      <w:r w:rsidRPr="007342A2">
        <w:t>Register ošípaných</w:t>
      </w:r>
      <w:r w:rsidRPr="007342A2" w:rsidR="00905220">
        <w:t xml:space="preserve"> v chove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>(1) V každom registri ošípaných v chove na titulnej strane sa uvádza</w:t>
      </w:r>
    </w:p>
    <w:p w:rsidR="009F771D" w:rsidRPr="007342A2" w:rsidP="007342A2">
      <w:pPr>
        <w:numPr>
          <w:ilvl w:val="0"/>
          <w:numId w:val="24"/>
        </w:numPr>
        <w:jc w:val="both"/>
      </w:pPr>
      <w:r w:rsidRPr="007342A2">
        <w:t>meno a priezvisko držiteľa,</w:t>
      </w:r>
    </w:p>
    <w:p w:rsidR="009F771D" w:rsidRPr="007342A2" w:rsidP="007342A2">
      <w:pPr>
        <w:numPr>
          <w:ilvl w:val="0"/>
          <w:numId w:val="24"/>
        </w:numPr>
        <w:jc w:val="both"/>
      </w:pPr>
      <w:r w:rsidRPr="007342A2">
        <w:t>registračné číslo chovu,</w:t>
      </w:r>
    </w:p>
    <w:p w:rsidR="009F771D" w:rsidRPr="007342A2" w:rsidP="007342A2">
      <w:pPr>
        <w:numPr>
          <w:ilvl w:val="0"/>
          <w:numId w:val="24"/>
        </w:numPr>
        <w:jc w:val="both"/>
      </w:pPr>
      <w:r w:rsidRPr="007342A2">
        <w:t>názov a adresa chovu.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 xml:space="preserve">(2) </w:t>
      </w:r>
      <w:r w:rsidRPr="007342A2">
        <w:t xml:space="preserve">V registri ošípaných </w:t>
      </w:r>
      <w:r w:rsidRPr="007342A2" w:rsidR="00905220">
        <w:t xml:space="preserve">v chove </w:t>
      </w:r>
      <w:r w:rsidRPr="007342A2">
        <w:t>sa eviduje</w:t>
      </w:r>
    </w:p>
    <w:p w:rsidR="009F771D" w:rsidRPr="007342A2" w:rsidP="007342A2">
      <w:pPr>
        <w:numPr>
          <w:ilvl w:val="0"/>
          <w:numId w:val="26"/>
        </w:numPr>
        <w:jc w:val="both"/>
      </w:pPr>
      <w:r w:rsidRPr="007342A2">
        <w:t>počet všetkých ošípaných držaných v chove,</w:t>
      </w:r>
    </w:p>
    <w:p w:rsidR="002973E7" w:rsidRPr="007342A2" w:rsidP="007342A2">
      <w:pPr>
        <w:numPr>
          <w:ilvl w:val="0"/>
          <w:numId w:val="26"/>
        </w:numPr>
        <w:jc w:val="both"/>
      </w:pPr>
      <w:r w:rsidRPr="007342A2" w:rsidR="009F771D">
        <w:t>každá zmena v počte ošípaných držaných v chove, ako je narodenie, premiestnenie, uhynutie, strata ošípaných uvedením kódu udalosti, pričom sa pri každej zmene eviduje</w:t>
      </w:r>
    </w:p>
    <w:p w:rsidR="002973E7" w:rsidRPr="007342A2" w:rsidP="007342A2">
      <w:pPr>
        <w:numPr>
          <w:ilvl w:val="3"/>
          <w:numId w:val="5"/>
        </w:numPr>
        <w:tabs>
          <w:tab w:val="num" w:pos="1080"/>
        </w:tabs>
        <w:jc w:val="both"/>
      </w:pPr>
      <w:r w:rsidRPr="007342A2" w:rsidR="009F771D">
        <w:t>počet ošípaných, ktorých sa zmena týka,</w:t>
      </w:r>
    </w:p>
    <w:p w:rsidR="007342A2" w:rsidP="007342A2">
      <w:pPr>
        <w:numPr>
          <w:ilvl w:val="3"/>
          <w:numId w:val="5"/>
        </w:numPr>
        <w:tabs>
          <w:tab w:val="num" w:pos="1080"/>
        </w:tabs>
        <w:jc w:val="both"/>
      </w:pPr>
      <w:r w:rsidRPr="007342A2" w:rsidR="009F771D">
        <w:t>dátum, kedy ku zmene prišlo,</w:t>
      </w:r>
    </w:p>
    <w:p w:rsidR="009F771D" w:rsidRPr="007342A2" w:rsidP="007342A2">
      <w:pPr>
        <w:numPr>
          <w:ilvl w:val="3"/>
          <w:numId w:val="5"/>
        </w:numPr>
        <w:tabs>
          <w:tab w:val="num" w:pos="1080"/>
        </w:tabs>
        <w:jc w:val="both"/>
      </w:pPr>
      <w:r w:rsidRPr="007342A2">
        <w:t>ak ide o premiestnenie ošípaných, registračné číslo chovu, odkiaľ alebo kam bola ošípaná premiestnená, alebo kód krajiny, ak ide o ošípané dovezené alebo vyvezené a registračné číslo ošípaných.</w:t>
      </w:r>
    </w:p>
    <w:p w:rsidR="009F771D" w:rsidRPr="007342A2">
      <w:pPr>
        <w:pStyle w:val="BodyTextIndent3"/>
        <w:ind w:left="0" w:firstLine="0"/>
      </w:pPr>
      <w:r w:rsidRPr="007342A2">
        <w:tab/>
        <w:t>(3) Premiestnením ošípanej je premiestnenie ošípanej medzi rôznymi chovmi, medzi chovmi toho istého vlastníka, k inému držiteľovi, na trh, nákup alebo predaj</w:t>
      </w:r>
      <w:r w:rsidRPr="007342A2">
        <w:t xml:space="preserve"> ošípanej sprostredkovateľovi alebo na bitúnok. Za premiestnenie ošípanej sa nepovažuje premiestnenie ošípanej medzi rôznymi objektmi v rámci toho istého chovu.</w:t>
      </w:r>
    </w:p>
    <w:p w:rsidR="009F771D" w:rsidRPr="007342A2">
      <w:pPr>
        <w:jc w:val="both"/>
      </w:pPr>
    </w:p>
    <w:p w:rsidR="009F771D" w:rsidRPr="007342A2">
      <w:pPr>
        <w:ind w:firstLine="708"/>
        <w:jc w:val="both"/>
      </w:pPr>
      <w:r w:rsidRPr="007342A2">
        <w:t>(4) Okrem údajov uvedených v odsekoch 1 a 2 sa do registra ošípaných v chove zaznamenáva dátum kontroly, meno a priezvisko osoby, ktorá kontrolu vykonala a názov kontrolného orgánu. Vzor registra ošípaných v chove je uvedený v prílohe č.4.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>(5) Registre ošípaných v chove možno viesť formou počítačovej databázy. Registre ošípaných v chove obsahujú údaje ustanovené v prílohe č. 4 v rovnakom poradí ako na tlačive centrálnej evidencie.</w:t>
      </w:r>
    </w:p>
    <w:p w:rsidR="00192501" w:rsidRPr="007342A2"/>
    <w:p w:rsidR="009F771D" w:rsidRPr="007342A2">
      <w:pPr>
        <w:jc w:val="center"/>
      </w:pPr>
      <w:r w:rsidRPr="007342A2">
        <w:t xml:space="preserve">§ </w:t>
      </w:r>
      <w:r w:rsidRPr="007342A2" w:rsidR="00174C02">
        <w:t>9</w:t>
      </w:r>
    </w:p>
    <w:p w:rsidR="009F771D" w:rsidRPr="007342A2">
      <w:pPr>
        <w:jc w:val="center"/>
      </w:pPr>
      <w:r w:rsidRPr="007342A2">
        <w:t xml:space="preserve">Hlásenie </w:t>
      </w:r>
      <w:r w:rsidRPr="007342A2" w:rsidR="004C5B2D">
        <w:t>zmien</w:t>
      </w:r>
      <w:r w:rsidRPr="007342A2" w:rsidR="009968A4">
        <w:t xml:space="preserve"> v počte</w:t>
      </w:r>
      <w:r w:rsidRPr="007342A2" w:rsidR="004C5B2D">
        <w:t xml:space="preserve"> ošípaných</w:t>
      </w:r>
      <w:r w:rsidRPr="007342A2" w:rsidR="004C5B2D">
        <w:t xml:space="preserve"> </w:t>
      </w:r>
      <w:r w:rsidRPr="007342A2" w:rsidR="004C5B2D">
        <w:t xml:space="preserve">  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 xml:space="preserve">(1) Centrálna evidencia ošípaných </w:t>
      </w:r>
      <w:r w:rsidRPr="007342A2" w:rsidR="009B30BD">
        <w:t xml:space="preserve">získava </w:t>
      </w:r>
      <w:r w:rsidRPr="007342A2">
        <w:t xml:space="preserve">údaje podľa § 8 ods. 2 prostredníctvom </w:t>
      </w:r>
      <w:r w:rsidRPr="007342A2" w:rsidR="00D67300">
        <w:t xml:space="preserve"> h</w:t>
      </w:r>
      <w:r w:rsidRPr="007342A2" w:rsidR="006C3284">
        <w:t>lásenia zmien</w:t>
      </w:r>
      <w:r w:rsidRPr="007342A2" w:rsidR="00D67300">
        <w:t xml:space="preserve"> v počte</w:t>
      </w:r>
      <w:r w:rsidRPr="007342A2" w:rsidR="006C3284">
        <w:t xml:space="preserve"> ošípaných a </w:t>
      </w:r>
      <w:r w:rsidRPr="007342A2" w:rsidR="00D67300">
        <w:t>d</w:t>
      </w:r>
      <w:r w:rsidRPr="007342A2" w:rsidR="006C3284">
        <w:t xml:space="preserve">okladu </w:t>
      </w:r>
      <w:r w:rsidRPr="007342A2" w:rsidR="00D67300">
        <w:t>o</w:t>
      </w:r>
      <w:r w:rsidRPr="007342A2" w:rsidR="006C3284">
        <w:t> premiestnen</w:t>
      </w:r>
      <w:r w:rsidRPr="007342A2" w:rsidR="00D67300">
        <w:t>í</w:t>
      </w:r>
      <w:r w:rsidRPr="007342A2" w:rsidR="006C3284">
        <w:t xml:space="preserve"> ošípaných. </w:t>
      </w:r>
    </w:p>
    <w:p w:rsidR="006172C1" w:rsidRPr="007342A2">
      <w:pPr>
        <w:jc w:val="both"/>
      </w:pPr>
    </w:p>
    <w:p w:rsidR="009F771D" w:rsidRPr="007342A2" w:rsidP="00A2792E">
      <w:pPr>
        <w:jc w:val="both"/>
      </w:pPr>
      <w:r w:rsidRPr="007342A2">
        <w:tab/>
        <w:t xml:space="preserve">(2) Hlásenie </w:t>
      </w:r>
      <w:r w:rsidRPr="007342A2" w:rsidR="004C5B2D">
        <w:t xml:space="preserve">zmien </w:t>
      </w:r>
      <w:r w:rsidRPr="007342A2" w:rsidR="009855D8">
        <w:t xml:space="preserve">v počte </w:t>
      </w:r>
      <w:r w:rsidRPr="007342A2">
        <w:t xml:space="preserve">ošípaných </w:t>
      </w:r>
      <w:r w:rsidRPr="007342A2" w:rsidR="00A87196">
        <w:t xml:space="preserve">sa zasiela </w:t>
      </w:r>
      <w:r w:rsidRPr="007342A2">
        <w:t>centrálnej evidencii ošípaných jedenkrát za celý kalendárny mesiac, vždy</w:t>
      </w:r>
      <w:r w:rsidRPr="007342A2" w:rsidR="0082359E">
        <w:t xml:space="preserve"> </w:t>
      </w:r>
      <w:r w:rsidRPr="007342A2">
        <w:t xml:space="preserve">do desiateho dňa nasledujúceho mesiaca. </w:t>
      </w:r>
      <w:r w:rsidRPr="007342A2" w:rsidR="003F6B2F">
        <w:t>Export a import ošípaných sa zadávajú pod svojím kódom s počtom zvierat v skupine, ktorá je  identifikovaná</w:t>
      </w:r>
      <w:r w:rsidRPr="007342A2" w:rsidR="009855D8">
        <w:t xml:space="preserve"> </w:t>
      </w:r>
      <w:r w:rsidRPr="007342A2" w:rsidR="003F6B2F">
        <w:t>rovnakým registračným čí</w:t>
      </w:r>
      <w:r w:rsidRPr="007342A2" w:rsidR="009855D8">
        <w:t xml:space="preserve">slom ošípaných, dátumom importu alebo exportu a krajinou importu alebo </w:t>
      </w:r>
      <w:r w:rsidRPr="007342A2" w:rsidR="003F6B2F">
        <w:t>exportu.</w:t>
      </w:r>
      <w:r w:rsidR="00FE6F99">
        <w:t xml:space="preserve"> </w:t>
      </w:r>
      <w:r w:rsidRPr="007342A2">
        <w:t>Narodenie,</w:t>
      </w:r>
      <w:r w:rsidRPr="007342A2" w:rsidR="009B30BD">
        <w:t xml:space="preserve"> dohlásenie,</w:t>
      </w:r>
      <w:r w:rsidRPr="007342A2" w:rsidR="00A87196">
        <w:t> odcudzenie, domáca zakáľačka</w:t>
      </w:r>
      <w:r w:rsidRPr="007342A2" w:rsidR="009B52E4">
        <w:t>, likvidácia na farme</w:t>
      </w:r>
      <w:r w:rsidRPr="007342A2" w:rsidR="00A87196">
        <w:t xml:space="preserve"> a predaj neregistrovanému držiteľovi</w:t>
      </w:r>
      <w:r w:rsidRPr="007342A2">
        <w:t xml:space="preserve"> ošípaných sa zadávajú pod svojím kódom</w:t>
      </w:r>
      <w:r w:rsidRPr="007342A2" w:rsidR="009B30BD">
        <w:t xml:space="preserve"> zosumované bez uvedenia dátumu</w:t>
      </w:r>
      <w:r w:rsidRPr="007342A2">
        <w:t xml:space="preserve"> len raz za kalendárny mesiac.</w:t>
      </w:r>
      <w:r w:rsidR="00FE6F99">
        <w:t xml:space="preserve"> </w:t>
      </w:r>
      <w:r w:rsidRPr="007342A2">
        <w:t>Ak u držiteľa ošípaných neprišlo v priebehu mesiaca k žiadnym zmenám, hlásenie o narodení ošípaných, úhyne, strate a premiestnení sa neposiela.</w:t>
      </w:r>
    </w:p>
    <w:p w:rsidR="009F771D" w:rsidRPr="007342A2">
      <w:pPr>
        <w:jc w:val="both"/>
      </w:pPr>
    </w:p>
    <w:p w:rsidR="009F771D" w:rsidRPr="007342A2">
      <w:pPr>
        <w:pStyle w:val="JASPInormlny"/>
        <w:rPr>
          <w:lang w:val="sk-SK"/>
        </w:rPr>
      </w:pPr>
      <w:r w:rsidRPr="007342A2">
        <w:rPr>
          <w:lang w:val="sk-SK"/>
        </w:rPr>
        <w:tab/>
        <w:t xml:space="preserve">(3) Vzor </w:t>
      </w:r>
      <w:r w:rsidRPr="007342A2" w:rsidR="0040448A">
        <w:rPr>
          <w:lang w:val="sk-SK"/>
        </w:rPr>
        <w:t>h</w:t>
      </w:r>
      <w:r w:rsidRPr="007342A2">
        <w:rPr>
          <w:lang w:val="sk-SK"/>
        </w:rPr>
        <w:t xml:space="preserve">lásenia </w:t>
      </w:r>
      <w:r w:rsidRPr="007342A2" w:rsidR="00352505">
        <w:rPr>
          <w:lang w:val="sk-SK"/>
        </w:rPr>
        <w:t xml:space="preserve">zmien </w:t>
      </w:r>
      <w:r w:rsidRPr="007342A2" w:rsidR="009855D8">
        <w:rPr>
          <w:lang w:val="sk-SK"/>
        </w:rPr>
        <w:t xml:space="preserve">v počte </w:t>
      </w:r>
      <w:r w:rsidRPr="007342A2" w:rsidR="00352505">
        <w:rPr>
          <w:lang w:val="sk-SK"/>
        </w:rPr>
        <w:t xml:space="preserve">ošípaných  </w:t>
      </w:r>
      <w:r w:rsidRPr="007342A2">
        <w:rPr>
          <w:lang w:val="sk-SK"/>
        </w:rPr>
        <w:t>je uvedený v prílohe č. 5.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 xml:space="preserve">(4) Hlásenie </w:t>
      </w:r>
      <w:r w:rsidRPr="007342A2" w:rsidR="00352505">
        <w:t xml:space="preserve">zmien </w:t>
      </w:r>
      <w:r w:rsidRPr="007342A2" w:rsidR="009855D8">
        <w:t xml:space="preserve">v počte </w:t>
      </w:r>
      <w:r w:rsidRPr="007342A2" w:rsidR="00352505">
        <w:t>ošípaných</w:t>
      </w:r>
      <w:r w:rsidRPr="007342A2" w:rsidR="009855D8">
        <w:t xml:space="preserve"> </w:t>
      </w:r>
      <w:r w:rsidRPr="007342A2">
        <w:t xml:space="preserve">možno </w:t>
      </w:r>
      <w:r w:rsidRPr="007342A2" w:rsidR="009B30BD">
        <w:t>posielať aj elektronickou formou, spôsobom ktorý stanoví organizácia poverená vedením centrálnej evidencie</w:t>
      </w:r>
      <w:r w:rsidRPr="007342A2">
        <w:t xml:space="preserve">. </w:t>
      </w:r>
      <w:r w:rsidRPr="007342A2" w:rsidR="007B6947">
        <w:t>Elektronická forma hlásenia musí obsahovať rovnaké údaje ako hlásenie (tlačivo) uvedené</w:t>
      </w:r>
      <w:r w:rsidRPr="007342A2">
        <w:t xml:space="preserve"> v prílohe č.</w:t>
      </w:r>
      <w:r w:rsidRPr="007342A2" w:rsidR="009855D8">
        <w:t xml:space="preserve"> </w:t>
      </w:r>
      <w:r w:rsidRPr="007342A2">
        <w:t>5.</w:t>
      </w:r>
    </w:p>
    <w:p w:rsidR="009F771D" w:rsidRPr="007342A2">
      <w:pPr>
        <w:pStyle w:val="JASPInormlny"/>
        <w:rPr>
          <w:lang w:val="sk-SK"/>
        </w:rPr>
      </w:pPr>
    </w:p>
    <w:p w:rsidR="009F771D" w:rsidRPr="007342A2">
      <w:pPr>
        <w:pStyle w:val="JASPInormlny"/>
        <w:rPr>
          <w:lang w:val="sk-SK"/>
        </w:rPr>
      </w:pPr>
      <w:r w:rsidRPr="007342A2">
        <w:rPr>
          <w:lang w:val="sk-SK"/>
        </w:rPr>
        <w:tab/>
        <w:t xml:space="preserve">(5) </w:t>
      </w:r>
      <w:r w:rsidRPr="007342A2" w:rsidR="005449FD">
        <w:rPr>
          <w:lang w:val="sk-SK"/>
        </w:rPr>
        <w:t>Číselník k</w:t>
      </w:r>
      <w:r w:rsidRPr="007342A2">
        <w:rPr>
          <w:lang w:val="sk-SK"/>
        </w:rPr>
        <w:t>ód</w:t>
      </w:r>
      <w:r w:rsidRPr="007342A2" w:rsidR="005449FD">
        <w:rPr>
          <w:lang w:val="sk-SK"/>
        </w:rPr>
        <w:t>ov</w:t>
      </w:r>
      <w:r w:rsidRPr="007342A2">
        <w:rPr>
          <w:lang w:val="sk-SK"/>
        </w:rPr>
        <w:t xml:space="preserve"> udalostí</w:t>
      </w:r>
      <w:r w:rsidRPr="007342A2" w:rsidR="009855D8">
        <w:rPr>
          <w:lang w:val="sk-SK"/>
        </w:rPr>
        <w:t xml:space="preserve"> </w:t>
      </w:r>
      <w:r w:rsidRPr="007342A2" w:rsidR="00A17BFC">
        <w:rPr>
          <w:lang w:val="sk-SK"/>
        </w:rPr>
        <w:t>pre vedenie registra ošípaných v</w:t>
      </w:r>
      <w:r w:rsidRPr="007342A2" w:rsidR="0082359E">
        <w:rPr>
          <w:lang w:val="sk-SK"/>
        </w:rPr>
        <w:t> </w:t>
      </w:r>
      <w:r w:rsidRPr="007342A2" w:rsidR="00A17BFC">
        <w:rPr>
          <w:lang w:val="sk-SK"/>
        </w:rPr>
        <w:t>chove</w:t>
      </w:r>
      <w:r w:rsidRPr="007342A2" w:rsidR="0082359E">
        <w:rPr>
          <w:lang w:val="sk-SK"/>
        </w:rPr>
        <w:t xml:space="preserve"> a </w:t>
      </w:r>
      <w:r w:rsidRPr="007342A2">
        <w:rPr>
          <w:lang w:val="sk-SK"/>
        </w:rPr>
        <w:t xml:space="preserve"> </w:t>
      </w:r>
      <w:r w:rsidRPr="007342A2" w:rsidR="0082359E">
        <w:rPr>
          <w:lang w:val="sk-SK"/>
        </w:rPr>
        <w:t xml:space="preserve">číselník kódov udalostí pre vypĺňanie tlačiva „Hlásenie zmien v počte ošípaných“ </w:t>
      </w:r>
      <w:r w:rsidRPr="007342A2">
        <w:rPr>
          <w:lang w:val="sk-SK"/>
        </w:rPr>
        <w:t>sú uvedené v prílohe č. 6.</w:t>
      </w:r>
    </w:p>
    <w:p w:rsidR="009F771D" w:rsidRPr="007342A2">
      <w:pPr>
        <w:jc w:val="center"/>
      </w:pPr>
    </w:p>
    <w:p w:rsidR="00192501" w:rsidRPr="007342A2">
      <w:pPr>
        <w:jc w:val="center"/>
      </w:pPr>
    </w:p>
    <w:p w:rsidR="00891980" w:rsidRPr="007342A2">
      <w:pPr>
        <w:jc w:val="center"/>
      </w:pPr>
      <w:r w:rsidRPr="007342A2">
        <w:t xml:space="preserve">§ </w:t>
      </w:r>
      <w:r w:rsidRPr="007342A2" w:rsidR="00174C02">
        <w:t>10</w:t>
      </w:r>
    </w:p>
    <w:p w:rsidR="00891980" w:rsidRPr="007342A2">
      <w:pPr>
        <w:jc w:val="center"/>
      </w:pPr>
      <w:r w:rsidRPr="007342A2" w:rsidR="009968A4">
        <w:t>Doklad o</w:t>
      </w:r>
      <w:r w:rsidRPr="007342A2">
        <w:t> premiestnen</w:t>
      </w:r>
      <w:r w:rsidRPr="007342A2" w:rsidR="009968A4">
        <w:t>í</w:t>
      </w:r>
      <w:r w:rsidRPr="007342A2">
        <w:t xml:space="preserve"> ošípaných</w:t>
      </w:r>
    </w:p>
    <w:p w:rsidR="00472DCB" w:rsidRPr="007342A2">
      <w:pPr>
        <w:jc w:val="center"/>
      </w:pPr>
    </w:p>
    <w:p w:rsidR="00731145" w:rsidRPr="007342A2" w:rsidP="00FE6F99">
      <w:pPr>
        <w:ind w:firstLine="708"/>
        <w:jc w:val="both"/>
      </w:pPr>
      <w:r w:rsidR="00FE6F99">
        <w:t xml:space="preserve">(1) </w:t>
      </w:r>
      <w:r w:rsidRPr="007342A2">
        <w:t xml:space="preserve">Centrálna evidencia získava údaje o premiestňovaní ošípaných prostredníctvom </w:t>
      </w:r>
      <w:r w:rsidRPr="007342A2" w:rsidR="00703E10">
        <w:t xml:space="preserve">hlásenia zmien v počte ošípaných a </w:t>
      </w:r>
      <w:r w:rsidRPr="007342A2" w:rsidR="00763198">
        <w:t>d</w:t>
      </w:r>
      <w:r w:rsidRPr="007342A2">
        <w:t xml:space="preserve">okladu </w:t>
      </w:r>
      <w:r w:rsidRPr="007342A2" w:rsidR="00763198">
        <w:t>o</w:t>
      </w:r>
      <w:r w:rsidRPr="007342A2">
        <w:t> </w:t>
      </w:r>
      <w:r w:rsidRPr="007342A2" w:rsidR="00763198">
        <w:t>premiestnení</w:t>
      </w:r>
      <w:r w:rsidRPr="007342A2">
        <w:t xml:space="preserve"> ošípaných.</w:t>
      </w:r>
    </w:p>
    <w:p w:rsidR="00731145" w:rsidRPr="007342A2" w:rsidP="00FE6F99">
      <w:pPr>
        <w:jc w:val="both"/>
      </w:pPr>
    </w:p>
    <w:p w:rsidR="00FF58F1" w:rsidRPr="007342A2" w:rsidP="00FE6F99">
      <w:pPr>
        <w:ind w:firstLine="708"/>
        <w:jc w:val="both"/>
      </w:pPr>
      <w:r w:rsidR="00FE6F99">
        <w:t xml:space="preserve">(2) </w:t>
      </w:r>
      <w:r w:rsidRPr="007342A2" w:rsidR="00763198">
        <w:t xml:space="preserve">Doklad o premiestnení ošípaných </w:t>
      </w:r>
      <w:r w:rsidRPr="007342A2" w:rsidR="00472DCB">
        <w:t>sa vystavuje pri</w:t>
      </w:r>
      <w:r w:rsidRPr="007342A2" w:rsidR="00731145">
        <w:t xml:space="preserve"> každom </w:t>
      </w:r>
      <w:r w:rsidRPr="007342A2" w:rsidR="00472DCB">
        <w:t>premiest</w:t>
      </w:r>
      <w:r w:rsidRPr="007342A2" w:rsidR="00485D47">
        <w:t>ne</w:t>
      </w:r>
      <w:r w:rsidRPr="007342A2" w:rsidR="00472DCB">
        <w:t>ní ošípaných</w:t>
      </w:r>
      <w:r w:rsidRPr="007342A2" w:rsidR="0094547D">
        <w:t>. V doklade o premiest</w:t>
      </w:r>
      <w:r w:rsidRPr="007342A2" w:rsidR="00485D47">
        <w:t>ne</w:t>
      </w:r>
      <w:r w:rsidRPr="007342A2" w:rsidR="0094547D">
        <w:t>ní sa</w:t>
      </w:r>
      <w:r w:rsidRPr="007342A2" w:rsidR="00472DCB">
        <w:t xml:space="preserve"> </w:t>
      </w:r>
      <w:r w:rsidRPr="007342A2" w:rsidR="0094547D">
        <w:t>povinne uv</w:t>
      </w:r>
      <w:r w:rsidRPr="007342A2" w:rsidR="00B85235">
        <w:t>á</w:t>
      </w:r>
      <w:r w:rsidRPr="007342A2" w:rsidR="0094547D">
        <w:t>d</w:t>
      </w:r>
      <w:r w:rsidRPr="007342A2" w:rsidR="00B85235">
        <w:t>zaj</w:t>
      </w:r>
      <w:r w:rsidRPr="007342A2" w:rsidR="0094547D">
        <w:t>ú tieto</w:t>
      </w:r>
      <w:r w:rsidRPr="007342A2" w:rsidR="00472DCB">
        <w:t xml:space="preserve"> údaje</w:t>
      </w:r>
      <w:r w:rsidRPr="007342A2" w:rsidR="0094547D">
        <w:t>:</w:t>
      </w:r>
    </w:p>
    <w:p w:rsidR="0094547D" w:rsidRPr="007342A2" w:rsidP="00FE6F99">
      <w:pPr>
        <w:numPr>
          <w:ilvl w:val="0"/>
          <w:numId w:val="29"/>
        </w:numPr>
        <w:jc w:val="both"/>
      </w:pPr>
      <w:r w:rsidRPr="007342A2" w:rsidR="00B85235">
        <w:t>r</w:t>
      </w:r>
      <w:r w:rsidRPr="007342A2">
        <w:t>egistračné číslo, názov a adresa chovu</w:t>
      </w:r>
      <w:r w:rsidRPr="007342A2" w:rsidR="00B35E25">
        <w:t>,</w:t>
      </w:r>
      <w:r w:rsidRPr="007342A2">
        <w:t xml:space="preserve"> z ktorého sa ošípané premiestňujú,</w:t>
      </w:r>
    </w:p>
    <w:p w:rsidR="0094547D" w:rsidRPr="007342A2" w:rsidP="00FE6F99">
      <w:pPr>
        <w:numPr>
          <w:ilvl w:val="0"/>
          <w:numId w:val="29"/>
        </w:numPr>
        <w:jc w:val="both"/>
      </w:pPr>
      <w:r w:rsidRPr="007342A2" w:rsidR="00B85235">
        <w:t>r</w:t>
      </w:r>
      <w:r w:rsidRPr="007342A2">
        <w:t>egistračné číslo, názov a adresa chovu</w:t>
      </w:r>
      <w:r w:rsidRPr="007342A2" w:rsidR="00B35E25">
        <w:t>,</w:t>
      </w:r>
      <w:r w:rsidRPr="007342A2">
        <w:t xml:space="preserve"> do ktorého sa ošípané premiestňujú,</w:t>
      </w:r>
    </w:p>
    <w:p w:rsidR="0094547D" w:rsidRPr="007342A2" w:rsidP="00FE6F99">
      <w:pPr>
        <w:numPr>
          <w:ilvl w:val="0"/>
          <w:numId w:val="29"/>
        </w:numPr>
        <w:jc w:val="both"/>
      </w:pPr>
      <w:r w:rsidRPr="007342A2" w:rsidR="00B85235">
        <w:t>r</w:t>
      </w:r>
      <w:r w:rsidRPr="007342A2">
        <w:t>egistračné číslo, názov a adresa sprostredkovateľa len</w:t>
      </w:r>
      <w:r w:rsidRPr="007342A2" w:rsidR="00B35E25">
        <w:t>,</w:t>
      </w:r>
      <w:r w:rsidRPr="007342A2">
        <w:t xml:space="preserve"> ak sa zúčastnil </w:t>
      </w:r>
      <w:r w:rsidRPr="007342A2" w:rsidR="00A2792E">
        <w:t>premiestnenia,</w:t>
      </w:r>
    </w:p>
    <w:p w:rsidR="00A2792E" w:rsidRPr="007342A2" w:rsidP="00FE6F99">
      <w:pPr>
        <w:numPr>
          <w:ilvl w:val="0"/>
          <w:numId w:val="29"/>
        </w:numPr>
        <w:jc w:val="both"/>
      </w:pPr>
      <w:r w:rsidRPr="007342A2" w:rsidR="00B85235">
        <w:t>d</w:t>
      </w:r>
      <w:r w:rsidRPr="007342A2">
        <w:t>átum premiestnenia</w:t>
      </w:r>
      <w:r w:rsidRPr="007342A2" w:rsidR="00B35E25">
        <w:t>,</w:t>
      </w:r>
    </w:p>
    <w:p w:rsidR="00A2792E" w:rsidRPr="007342A2" w:rsidP="00FE6F99">
      <w:pPr>
        <w:numPr>
          <w:ilvl w:val="0"/>
          <w:numId w:val="29"/>
        </w:numPr>
        <w:jc w:val="both"/>
      </w:pPr>
      <w:r w:rsidRPr="007342A2" w:rsidR="00B85235">
        <w:t>p</w:t>
      </w:r>
      <w:r w:rsidRPr="007342A2">
        <w:t>odpis</w:t>
      </w:r>
      <w:r w:rsidRPr="007342A2" w:rsidR="00B35E25">
        <w:t xml:space="preserve"> alebo pečiatka</w:t>
      </w:r>
      <w:r w:rsidRPr="007342A2">
        <w:t xml:space="preserve"> </w:t>
      </w:r>
      <w:r w:rsidRPr="007342A2" w:rsidR="00B35E25">
        <w:t xml:space="preserve">osôb </w:t>
      </w:r>
      <w:r w:rsidRPr="007342A2">
        <w:t xml:space="preserve">zúčastnených </w:t>
      </w:r>
      <w:r w:rsidRPr="007342A2" w:rsidR="00B35E25">
        <w:t>na premiestnení ošípaných podľa písm.</w:t>
      </w:r>
      <w:r w:rsidRPr="007342A2">
        <w:t xml:space="preserve"> a) až c</w:t>
      </w:r>
      <w:r w:rsidRPr="007342A2" w:rsidR="00B35E25">
        <w:t>)</w:t>
      </w:r>
      <w:r w:rsidRPr="007342A2">
        <w:t xml:space="preserve">. </w:t>
      </w:r>
    </w:p>
    <w:p w:rsidR="0094547D" w:rsidRPr="007342A2" w:rsidP="00A2792E">
      <w:pPr>
        <w:jc w:val="both"/>
      </w:pPr>
    </w:p>
    <w:p w:rsidR="00C4263E" w:rsidRPr="007342A2" w:rsidP="00FE6F99">
      <w:pPr>
        <w:ind w:firstLine="708"/>
        <w:jc w:val="both"/>
      </w:pPr>
      <w:r w:rsidR="00FE6F99">
        <w:t xml:space="preserve">(3) </w:t>
      </w:r>
      <w:r w:rsidRPr="007342A2">
        <w:t>Centrálna evidencia získava údaje o premiestnení ošípaných od držiteľa ošípaných z chovu, do ktorého sa ošípané premiestnili, do siedmich dní po každom premiestnení</w:t>
      </w:r>
      <w:r w:rsidRPr="007342A2" w:rsidR="00486D76">
        <w:t>.</w:t>
      </w:r>
      <w:r w:rsidRPr="007342A2">
        <w:t xml:space="preserve"> </w:t>
      </w:r>
    </w:p>
    <w:p w:rsidR="00731145" w:rsidRPr="007342A2" w:rsidP="00FE6F99">
      <w:pPr>
        <w:jc w:val="both"/>
      </w:pPr>
    </w:p>
    <w:p w:rsidR="00A2792E" w:rsidRPr="007342A2" w:rsidP="00FE6F99">
      <w:pPr>
        <w:ind w:firstLine="708"/>
        <w:jc w:val="both"/>
      </w:pPr>
      <w:r w:rsidR="00FE6F99">
        <w:t xml:space="preserve">(4) </w:t>
      </w:r>
      <w:r w:rsidRPr="007342A2" w:rsidR="00B35E25">
        <w:t>Vzor d</w:t>
      </w:r>
      <w:r w:rsidRPr="007342A2" w:rsidR="00731145">
        <w:t xml:space="preserve">okladu </w:t>
      </w:r>
      <w:r w:rsidRPr="007342A2" w:rsidR="00B35E25">
        <w:t>o premiestnení ošípaných</w:t>
      </w:r>
      <w:r w:rsidRPr="007342A2" w:rsidR="00731145">
        <w:t xml:space="preserve"> je uvedený v prílohe č. 7.</w:t>
      </w:r>
    </w:p>
    <w:p w:rsidR="007B6947" w:rsidRPr="007342A2" w:rsidP="00FE6F99">
      <w:pPr>
        <w:jc w:val="both"/>
        <w:pPrChange w:id="0" w:author="maria.grisakova" w:date="2005-10-07T14:00:00Z">
          <w:pPr>
            <w:jc w:val="both"/>
          </w:pPr>
        </w:pPrChange>
      </w:pPr>
    </w:p>
    <w:p w:rsidR="007B6947" w:rsidRPr="007342A2" w:rsidP="00FE6F99">
      <w:pPr>
        <w:ind w:firstLine="708"/>
        <w:jc w:val="both"/>
      </w:pPr>
      <w:r w:rsidR="00FE6F99">
        <w:t xml:space="preserve">(5) </w:t>
      </w:r>
      <w:r w:rsidRPr="007342A2">
        <w:t xml:space="preserve">Doklad </w:t>
      </w:r>
      <w:r w:rsidRPr="007342A2" w:rsidR="00486D76">
        <w:t>o</w:t>
      </w:r>
      <w:r w:rsidRPr="007342A2">
        <w:t xml:space="preserve"> premiestnen</w:t>
      </w:r>
      <w:r w:rsidRPr="007342A2" w:rsidR="00486D76">
        <w:t>í</w:t>
      </w:r>
      <w:r w:rsidRPr="007342A2">
        <w:t xml:space="preserve"> ošípaných</w:t>
      </w:r>
      <w:r w:rsidRPr="007342A2">
        <w:t xml:space="preserve"> </w:t>
      </w:r>
      <w:r w:rsidRPr="007342A2">
        <w:t xml:space="preserve">možno posielať aj elektronickou formou, spôsobom ktorý stanoví organizácia poverená vedením centrálnej evidencie. Elektronická forma hlásenia musí obsahovať rovnaké údaje ako </w:t>
      </w:r>
      <w:r w:rsidRPr="007342A2" w:rsidR="00486D76">
        <w:t>doklad o premiestnení ošípaných</w:t>
      </w:r>
      <w:r w:rsidRPr="007342A2" w:rsidR="00486D76">
        <w:t xml:space="preserve"> </w:t>
      </w:r>
      <w:r w:rsidRPr="007342A2" w:rsidR="00486D76">
        <w:t>podľa prílohy</w:t>
      </w:r>
      <w:r w:rsidRPr="007342A2" w:rsidR="00871399">
        <w:t xml:space="preserve"> č.</w:t>
      </w:r>
      <w:r w:rsidRPr="007342A2" w:rsidR="00486D76">
        <w:t xml:space="preserve"> </w:t>
      </w:r>
      <w:r w:rsidRPr="007342A2" w:rsidR="00871399">
        <w:t>7</w:t>
      </w:r>
      <w:r w:rsidRPr="007342A2">
        <w:t>.</w:t>
      </w:r>
    </w:p>
    <w:p w:rsidR="007B6947" w:rsidRPr="007342A2" w:rsidP="007B6947">
      <w:pPr>
        <w:jc w:val="both"/>
      </w:pPr>
    </w:p>
    <w:p w:rsidR="00192501" w:rsidRPr="007342A2" w:rsidP="007B6947">
      <w:pPr>
        <w:jc w:val="both"/>
      </w:pPr>
    </w:p>
    <w:p w:rsidR="009F771D" w:rsidRPr="007342A2">
      <w:pPr>
        <w:jc w:val="center"/>
      </w:pPr>
      <w:r w:rsidRPr="007342A2">
        <w:t>§ 1</w:t>
      </w:r>
      <w:r w:rsidRPr="007342A2" w:rsidR="00174C02">
        <w:t>1</w:t>
      </w:r>
    </w:p>
    <w:p w:rsidR="009F771D" w:rsidRPr="007342A2">
      <w:pPr>
        <w:jc w:val="center"/>
      </w:pPr>
      <w:r w:rsidRPr="007342A2">
        <w:t>Centrálna evidencia ošípaných</w:t>
      </w:r>
    </w:p>
    <w:p w:rsidR="009F771D" w:rsidRPr="007342A2">
      <w:pPr>
        <w:jc w:val="both"/>
      </w:pPr>
    </w:p>
    <w:p w:rsidR="009F771D" w:rsidRPr="007342A2">
      <w:pPr>
        <w:jc w:val="both"/>
      </w:pPr>
      <w:r w:rsidRPr="007342A2">
        <w:tab/>
        <w:t>Podkladom na vedenie centrálnej evidencie ošípaných je označovanie ošípaných, registre ošípaných v</w:t>
      </w:r>
      <w:r w:rsidRPr="007342A2" w:rsidR="00731145">
        <w:t> </w:t>
      </w:r>
      <w:r w:rsidRPr="007342A2">
        <w:t>chove</w:t>
      </w:r>
      <w:r w:rsidRPr="007342A2" w:rsidR="00731145">
        <w:t>,</w:t>
      </w:r>
      <w:r w:rsidRPr="007342A2">
        <w:t xml:space="preserve"> hlásenie </w:t>
      </w:r>
      <w:r w:rsidRPr="007342A2" w:rsidR="00891980">
        <w:t xml:space="preserve">zmien </w:t>
      </w:r>
      <w:r w:rsidRPr="007342A2" w:rsidR="00486D76">
        <w:t xml:space="preserve">v počte </w:t>
      </w:r>
      <w:r w:rsidRPr="007342A2" w:rsidR="00891980">
        <w:t>ošípaných</w:t>
      </w:r>
      <w:r w:rsidRPr="007342A2" w:rsidR="00731145">
        <w:t xml:space="preserve"> a doklad </w:t>
      </w:r>
      <w:r w:rsidRPr="007342A2" w:rsidR="00486D76">
        <w:t>o premiestnení</w:t>
      </w:r>
      <w:r w:rsidRPr="007342A2" w:rsidR="00731145">
        <w:t xml:space="preserve"> ošípaných</w:t>
      </w:r>
      <w:r w:rsidRPr="007342A2">
        <w:t>.</w:t>
      </w:r>
    </w:p>
    <w:p w:rsidR="00192501" w:rsidRPr="007342A2">
      <w:pPr>
        <w:jc w:val="both"/>
      </w:pPr>
    </w:p>
    <w:p w:rsidR="009F771D" w:rsidRPr="007342A2">
      <w:pPr>
        <w:jc w:val="center"/>
      </w:pPr>
    </w:p>
    <w:p w:rsidR="009F771D" w:rsidRPr="007342A2">
      <w:pPr>
        <w:jc w:val="center"/>
      </w:pPr>
      <w:r w:rsidRPr="007342A2">
        <w:t>§ 1</w:t>
      </w:r>
      <w:r w:rsidRPr="007342A2" w:rsidR="00174C02">
        <w:t>2</w:t>
      </w:r>
    </w:p>
    <w:p w:rsidR="009F771D" w:rsidRPr="007342A2">
      <w:pPr>
        <w:jc w:val="center"/>
      </w:pPr>
      <w:r w:rsidRPr="007342A2">
        <w:t>Centrálny register chovov ošípaných</w:t>
      </w:r>
    </w:p>
    <w:p w:rsidR="009F771D" w:rsidRPr="007342A2"/>
    <w:p w:rsidR="009F771D" w:rsidRPr="007342A2" w:rsidP="00FE6F99">
      <w:pPr>
        <w:ind w:firstLine="708"/>
        <w:jc w:val="both"/>
      </w:pPr>
      <w:r w:rsidRPr="007342A2">
        <w:t xml:space="preserve">V centrálnom registri chovov </w:t>
      </w:r>
      <w:r w:rsidRPr="007342A2" w:rsidR="001745A2">
        <w:t xml:space="preserve">ošípaných </w:t>
      </w:r>
      <w:r w:rsidRPr="007342A2">
        <w:t>sa pre každý chov ošípaných eviduje</w:t>
      </w:r>
    </w:p>
    <w:p w:rsidR="001745A2" w:rsidRPr="007342A2">
      <w:pPr>
        <w:jc w:val="both"/>
      </w:pPr>
    </w:p>
    <w:p w:rsidR="009F771D" w:rsidRPr="007342A2" w:rsidP="00FE6F99">
      <w:pPr>
        <w:numPr>
          <w:ilvl w:val="0"/>
          <w:numId w:val="31"/>
        </w:numPr>
        <w:jc w:val="both"/>
      </w:pPr>
      <w:r w:rsidRPr="007342A2">
        <w:t>registračné číslo chovu,</w:t>
      </w:r>
    </w:p>
    <w:p w:rsidR="009F771D" w:rsidRPr="007342A2" w:rsidP="002973E7">
      <w:pPr>
        <w:numPr>
          <w:ilvl w:val="0"/>
          <w:numId w:val="31"/>
        </w:numPr>
        <w:jc w:val="both"/>
      </w:pPr>
      <w:r w:rsidRPr="007342A2">
        <w:t>adresa chovu,</w:t>
      </w:r>
    </w:p>
    <w:p w:rsidR="009F771D" w:rsidRPr="007342A2" w:rsidP="002973E7">
      <w:pPr>
        <w:numPr>
          <w:ilvl w:val="0"/>
          <w:numId w:val="31"/>
        </w:numPr>
        <w:jc w:val="both"/>
      </w:pPr>
      <w:r w:rsidRPr="007342A2">
        <w:t xml:space="preserve">údaje o držiteľovi, a to </w:t>
      </w:r>
    </w:p>
    <w:p w:rsidR="0006393A" w:rsidRPr="007342A2" w:rsidP="00FE6F99">
      <w:pPr>
        <w:numPr>
          <w:ilvl w:val="3"/>
          <w:numId w:val="6"/>
        </w:numPr>
        <w:tabs>
          <w:tab w:val="num" w:pos="1080"/>
        </w:tabs>
        <w:jc w:val="both"/>
      </w:pPr>
      <w:r w:rsidRPr="007342A2" w:rsidR="009F771D">
        <w:t>meno a priezvisko, ak ide o  fyzickú osobu alebo názov právnickej osoby,</w:t>
      </w:r>
    </w:p>
    <w:p w:rsidR="0006393A" w:rsidRPr="007342A2" w:rsidP="00FE6F99">
      <w:pPr>
        <w:numPr>
          <w:ilvl w:val="3"/>
          <w:numId w:val="6"/>
        </w:numPr>
        <w:tabs>
          <w:tab w:val="num" w:pos="1080"/>
        </w:tabs>
        <w:jc w:val="both"/>
      </w:pPr>
      <w:r w:rsidRPr="007342A2" w:rsidR="009F771D">
        <w:t>identifikačné číslo právnickej osoby,</w:t>
      </w:r>
    </w:p>
    <w:p w:rsidR="009F771D" w:rsidRPr="007342A2" w:rsidP="00FE6F99">
      <w:pPr>
        <w:numPr>
          <w:ilvl w:val="3"/>
          <w:numId w:val="6"/>
        </w:numPr>
        <w:tabs>
          <w:tab w:val="num" w:pos="1080"/>
        </w:tabs>
        <w:jc w:val="both"/>
      </w:pPr>
      <w:r w:rsidRPr="007342A2">
        <w:t>trvalý pobyt fyzickej osoby alebo trvalé sídlo právnickej osoby,</w:t>
      </w:r>
    </w:p>
    <w:p w:rsidR="009F771D" w:rsidRPr="007342A2" w:rsidP="002973E7">
      <w:pPr>
        <w:numPr>
          <w:ilvl w:val="0"/>
          <w:numId w:val="31"/>
        </w:numPr>
        <w:jc w:val="both"/>
      </w:pPr>
      <w:r w:rsidRPr="007342A2">
        <w:t>meno, priezvisko a adresa štatutárneho zástupcu,</w:t>
      </w:r>
    </w:p>
    <w:p w:rsidR="009F771D" w:rsidRPr="007342A2" w:rsidP="002973E7">
      <w:pPr>
        <w:numPr>
          <w:ilvl w:val="0"/>
          <w:numId w:val="31"/>
        </w:numPr>
        <w:jc w:val="both"/>
      </w:pPr>
      <w:r w:rsidRPr="007342A2">
        <w:t>počet všetkých ošípaných držaných v chove a počet prasníc,</w:t>
      </w:r>
    </w:p>
    <w:p w:rsidR="009F771D" w:rsidRPr="007342A2" w:rsidP="002973E7">
      <w:pPr>
        <w:numPr>
          <w:ilvl w:val="0"/>
          <w:numId w:val="31"/>
        </w:numPr>
        <w:jc w:val="both"/>
      </w:pPr>
      <w:r w:rsidRPr="007342A2">
        <w:t>každá zmena v počte ošípaných držaných v</w:t>
      </w:r>
      <w:r w:rsidRPr="007342A2" w:rsidR="00493269">
        <w:t> </w:t>
      </w:r>
      <w:r w:rsidRPr="007342A2">
        <w:t>chove</w:t>
      </w:r>
      <w:r w:rsidRPr="007342A2" w:rsidR="00493269">
        <w:t xml:space="preserve"> podľa kódu udalost</w:t>
      </w:r>
      <w:r w:rsidRPr="007342A2" w:rsidR="008B453B">
        <w:t>í uvedených v prílohe č. 6</w:t>
      </w:r>
      <w:r w:rsidRPr="007342A2">
        <w:t>, pričom sa eviduje</w:t>
      </w:r>
    </w:p>
    <w:p w:rsidR="00FE6F99" w:rsidP="00FE6F99">
      <w:pPr>
        <w:numPr>
          <w:ilvl w:val="1"/>
          <w:numId w:val="31"/>
        </w:numPr>
        <w:tabs>
          <w:tab w:val="num" w:pos="1440"/>
        </w:tabs>
        <w:jc w:val="both"/>
      </w:pPr>
      <w:r w:rsidRPr="007342A2" w:rsidR="009F771D">
        <w:t>počet ošípaných, ktorých sa zmena týka,</w:t>
      </w:r>
    </w:p>
    <w:p w:rsidR="00FE6F99" w:rsidP="009F771D">
      <w:pPr>
        <w:numPr>
          <w:ilvl w:val="1"/>
          <w:numId w:val="31"/>
        </w:numPr>
        <w:tabs>
          <w:tab w:val="num" w:pos="1440"/>
        </w:tabs>
        <w:jc w:val="both"/>
      </w:pPr>
      <w:r w:rsidRPr="007342A2" w:rsidR="009F771D">
        <w:t>dátum, časové obdobie, kedy ku zmene prišlo,</w:t>
      </w:r>
    </w:p>
    <w:p w:rsidR="009F771D" w:rsidRPr="007342A2" w:rsidP="009F771D">
      <w:pPr>
        <w:numPr>
          <w:ilvl w:val="1"/>
          <w:numId w:val="31"/>
        </w:numPr>
        <w:tabs>
          <w:tab w:val="num" w:pos="1440"/>
        </w:tabs>
        <w:jc w:val="both"/>
      </w:pPr>
      <w:r w:rsidRPr="007342A2">
        <w:t>ak ide o premiestnenie ošípaných</w:t>
      </w:r>
      <w:r w:rsidRPr="007342A2" w:rsidR="001745A2">
        <w:t>,</w:t>
      </w:r>
      <w:r w:rsidRPr="007342A2">
        <w:t xml:space="preserve"> registračné číslo chovu, odkiaľ alebo kam boli ošípané premiestnené, alebo kód krajiny, ak ide o ošípané dovezené alebo vyvezené a registračné číslo ošípaných, </w:t>
      </w:r>
    </w:p>
    <w:p w:rsidR="009F771D" w:rsidRPr="007342A2" w:rsidP="002973E7">
      <w:pPr>
        <w:numPr>
          <w:ilvl w:val="0"/>
          <w:numId w:val="31"/>
        </w:numPr>
        <w:jc w:val="both"/>
      </w:pPr>
      <w:r w:rsidRPr="007342A2">
        <w:t>geografické súradnice chovu.</w:t>
      </w:r>
    </w:p>
    <w:p w:rsidR="009F771D" w:rsidRPr="007342A2">
      <w:pPr>
        <w:jc w:val="both"/>
      </w:pPr>
    </w:p>
    <w:p w:rsidR="009F771D" w:rsidRPr="007342A2">
      <w:pPr>
        <w:jc w:val="center"/>
      </w:pPr>
      <w:r w:rsidRPr="007342A2">
        <w:t>§ 1</w:t>
      </w:r>
      <w:r w:rsidRPr="007342A2" w:rsidR="00174C02">
        <w:t>3</w:t>
      </w:r>
    </w:p>
    <w:p w:rsidR="009F771D" w:rsidRPr="007342A2">
      <w:pPr>
        <w:jc w:val="center"/>
      </w:pPr>
      <w:r w:rsidRPr="007342A2">
        <w:t>Register sprostredkovateľov</w:t>
      </w:r>
    </w:p>
    <w:p w:rsidR="009F771D" w:rsidRPr="007342A2"/>
    <w:p w:rsidR="009F771D" w:rsidRPr="007342A2">
      <w:pPr>
        <w:jc w:val="both"/>
      </w:pPr>
      <w:r w:rsidRPr="007342A2">
        <w:tab/>
        <w:t>V registri sprostredkovateľov sa u každého sprostredkovateľa eviduje</w:t>
      </w:r>
    </w:p>
    <w:p w:rsidR="009F771D" w:rsidRPr="007342A2" w:rsidP="00FE6F99">
      <w:pPr>
        <w:numPr>
          <w:ilvl w:val="0"/>
          <w:numId w:val="36"/>
        </w:numPr>
        <w:jc w:val="both"/>
      </w:pPr>
      <w:r w:rsidRPr="007342A2">
        <w:t>registračné číslo sprostredkovateľa,</w:t>
      </w:r>
    </w:p>
    <w:p w:rsidR="009F771D" w:rsidRPr="007342A2" w:rsidP="00FE6F99">
      <w:pPr>
        <w:numPr>
          <w:ilvl w:val="0"/>
          <w:numId w:val="36"/>
        </w:numPr>
        <w:jc w:val="both"/>
      </w:pPr>
      <w:r w:rsidRPr="007342A2">
        <w:t>meno a priezvisko alebo názov alebo obchodný názov sprostredkovateľa,</w:t>
      </w:r>
    </w:p>
    <w:p w:rsidR="009F771D" w:rsidRPr="007342A2" w:rsidP="00FE6F99">
      <w:pPr>
        <w:numPr>
          <w:ilvl w:val="0"/>
          <w:numId w:val="36"/>
        </w:numPr>
        <w:jc w:val="both"/>
      </w:pPr>
      <w:r w:rsidRPr="007342A2">
        <w:t>identifikačné číslo sprostredkovateľa,</w:t>
      </w:r>
    </w:p>
    <w:p w:rsidR="009F771D" w:rsidRPr="007342A2" w:rsidP="00FE6F99">
      <w:pPr>
        <w:numPr>
          <w:ilvl w:val="0"/>
          <w:numId w:val="36"/>
        </w:numPr>
        <w:jc w:val="both"/>
      </w:pPr>
      <w:r w:rsidRPr="007342A2">
        <w:t>trvalý pobyt</w:t>
      </w:r>
      <w:r w:rsidRPr="007342A2" w:rsidR="00C4263E">
        <w:t xml:space="preserve">, </w:t>
      </w:r>
      <w:r w:rsidRPr="007342A2">
        <w:t xml:space="preserve"> alebo sídlo sprostredkovateľa,</w:t>
      </w:r>
    </w:p>
    <w:p w:rsidR="009F771D" w:rsidRPr="007342A2" w:rsidP="00FE6F99">
      <w:pPr>
        <w:numPr>
          <w:ilvl w:val="0"/>
          <w:numId w:val="36"/>
        </w:numPr>
        <w:jc w:val="both"/>
      </w:pPr>
      <w:r w:rsidRPr="007342A2" w:rsidR="00192501">
        <w:t>meno, priezvisko a adresa</w:t>
      </w:r>
      <w:r w:rsidRPr="007342A2">
        <w:t xml:space="preserve"> osoby zodpovednej za vedenie registra sprostredkovateľa.</w:t>
      </w:r>
    </w:p>
    <w:p w:rsidR="009F771D" w:rsidRPr="007342A2"/>
    <w:p w:rsidR="00192501" w:rsidRPr="007342A2"/>
    <w:p w:rsidR="009F771D" w:rsidRPr="007342A2">
      <w:pPr>
        <w:jc w:val="center"/>
      </w:pPr>
      <w:r w:rsidRPr="007342A2">
        <w:t>§ 1</w:t>
      </w:r>
      <w:r w:rsidRPr="007342A2" w:rsidR="00174C02">
        <w:t>4</w:t>
      </w:r>
    </w:p>
    <w:p w:rsidR="009F771D" w:rsidRPr="007342A2">
      <w:pPr>
        <w:jc w:val="center"/>
      </w:pPr>
      <w:r w:rsidRPr="007342A2">
        <w:t>Register prevádzkovateľov bitúnkov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 xml:space="preserve">V registri </w:t>
      </w:r>
      <w:r w:rsidRPr="007342A2" w:rsidR="009968A4">
        <w:t xml:space="preserve">prevádzkovateľov </w:t>
      </w:r>
      <w:r w:rsidRPr="007342A2">
        <w:t>bitúnkov sa u každého prevádzkovateľa eviduje</w:t>
      </w:r>
    </w:p>
    <w:p w:rsidR="009F771D" w:rsidRPr="007342A2" w:rsidP="00FE6F99">
      <w:pPr>
        <w:numPr>
          <w:ilvl w:val="0"/>
          <w:numId w:val="38"/>
        </w:numPr>
        <w:jc w:val="both"/>
      </w:pPr>
      <w:r w:rsidRPr="007342A2">
        <w:t>registračné číslo každej prevádzk</w:t>
      </w:r>
      <w:r w:rsidRPr="007342A2" w:rsidR="007002AC">
        <w:t>a</w:t>
      </w:r>
      <w:r w:rsidRPr="007342A2">
        <w:t>rne bitúnku,</w:t>
      </w:r>
    </w:p>
    <w:p w:rsidR="009F771D" w:rsidRPr="007342A2" w:rsidP="00FE6F99">
      <w:pPr>
        <w:numPr>
          <w:ilvl w:val="0"/>
          <w:numId w:val="38"/>
        </w:numPr>
        <w:jc w:val="both"/>
      </w:pPr>
      <w:r w:rsidRPr="007342A2" w:rsidR="0006393A">
        <w:t>adresa každej prevádzka</w:t>
      </w:r>
      <w:r w:rsidRPr="007342A2">
        <w:t>rne bitúnku,</w:t>
      </w:r>
    </w:p>
    <w:p w:rsidR="009F771D" w:rsidRPr="007342A2" w:rsidP="00FE6F99">
      <w:pPr>
        <w:numPr>
          <w:ilvl w:val="0"/>
          <w:numId w:val="38"/>
        </w:numPr>
        <w:jc w:val="both"/>
      </w:pPr>
      <w:r w:rsidRPr="007342A2">
        <w:t>meno a adresa alebo názov alebo obchodný názov prevádzkovateľa bitúnku,</w:t>
      </w:r>
    </w:p>
    <w:p w:rsidR="009F771D" w:rsidRPr="007342A2" w:rsidP="00FE6F99">
      <w:pPr>
        <w:numPr>
          <w:ilvl w:val="0"/>
          <w:numId w:val="38"/>
        </w:numPr>
        <w:jc w:val="both"/>
      </w:pPr>
      <w:r w:rsidRPr="007342A2">
        <w:t>identifikačné číslo prevádzkovateľa bitúnku,</w:t>
      </w:r>
    </w:p>
    <w:p w:rsidR="009F771D" w:rsidRPr="007342A2" w:rsidP="00FE6F99">
      <w:pPr>
        <w:numPr>
          <w:ilvl w:val="0"/>
          <w:numId w:val="38"/>
        </w:numPr>
        <w:jc w:val="both"/>
      </w:pPr>
      <w:r w:rsidRPr="007342A2">
        <w:t>trvalý pobyt alebo sídlo prevádzkovateľa bitúnku,</w:t>
      </w:r>
    </w:p>
    <w:p w:rsidR="009F771D" w:rsidRPr="007342A2" w:rsidP="00FE6F99">
      <w:pPr>
        <w:numPr>
          <w:ilvl w:val="0"/>
          <w:numId w:val="38"/>
        </w:numPr>
        <w:jc w:val="both"/>
      </w:pPr>
      <w:r w:rsidRPr="007342A2">
        <w:t>meno, priezvisko a adresa osoby zodpovednej za vedenie bitúnku.</w:t>
      </w:r>
    </w:p>
    <w:p w:rsidR="009F771D" w:rsidRPr="007342A2">
      <w:pPr>
        <w:jc w:val="center"/>
      </w:pPr>
    </w:p>
    <w:p w:rsidR="00192501" w:rsidRPr="007342A2">
      <w:pPr>
        <w:jc w:val="center"/>
      </w:pPr>
    </w:p>
    <w:p w:rsidR="009F771D" w:rsidRPr="007342A2">
      <w:pPr>
        <w:jc w:val="center"/>
      </w:pPr>
      <w:r w:rsidRPr="007342A2">
        <w:t>§ 1</w:t>
      </w:r>
      <w:r w:rsidRPr="007342A2" w:rsidR="00174C02">
        <w:t>5</w:t>
      </w:r>
    </w:p>
    <w:p w:rsidR="009F771D" w:rsidRPr="007342A2">
      <w:pPr>
        <w:jc w:val="center"/>
      </w:pPr>
      <w:r w:rsidRPr="007342A2">
        <w:t>Register kafilerických podnikov</w:t>
      </w:r>
    </w:p>
    <w:p w:rsidR="009F771D" w:rsidRPr="007342A2">
      <w:pPr>
        <w:jc w:val="center"/>
      </w:pPr>
    </w:p>
    <w:p w:rsidR="009F771D" w:rsidRPr="007342A2">
      <w:pPr>
        <w:jc w:val="both"/>
      </w:pPr>
      <w:r w:rsidRPr="007342A2">
        <w:tab/>
        <w:t>V registri kafilerických podnikov sa u každého prevádzkovateľa eviduje</w:t>
      </w:r>
    </w:p>
    <w:p w:rsidR="009F771D" w:rsidRPr="007342A2" w:rsidP="00FE6F99">
      <w:pPr>
        <w:numPr>
          <w:ilvl w:val="0"/>
          <w:numId w:val="40"/>
        </w:numPr>
        <w:jc w:val="both"/>
      </w:pPr>
      <w:r w:rsidRPr="007342A2">
        <w:t>registračné číslo každej prevádzkárne kafilérie,</w:t>
      </w:r>
    </w:p>
    <w:p w:rsidR="009F771D" w:rsidRPr="007342A2" w:rsidP="00FE6F99">
      <w:pPr>
        <w:numPr>
          <w:ilvl w:val="0"/>
          <w:numId w:val="40"/>
        </w:numPr>
        <w:jc w:val="both"/>
      </w:pPr>
      <w:r w:rsidRPr="007342A2">
        <w:t>adresa každej prevádzk</w:t>
      </w:r>
      <w:r w:rsidRPr="007342A2" w:rsidR="0006393A">
        <w:t>a</w:t>
      </w:r>
      <w:r w:rsidRPr="007342A2">
        <w:t>rne kafilérie,</w:t>
      </w:r>
    </w:p>
    <w:p w:rsidR="009F771D" w:rsidRPr="007342A2" w:rsidP="00FE6F99">
      <w:pPr>
        <w:numPr>
          <w:ilvl w:val="0"/>
          <w:numId w:val="40"/>
        </w:numPr>
        <w:jc w:val="both"/>
      </w:pPr>
      <w:r w:rsidRPr="007342A2">
        <w:t>meno a adresa alebo názov alebo obchodný názov prevádzkovateľa kafilérie,</w:t>
      </w:r>
    </w:p>
    <w:p w:rsidR="009F771D" w:rsidRPr="007342A2" w:rsidP="00FE6F99">
      <w:pPr>
        <w:numPr>
          <w:ilvl w:val="0"/>
          <w:numId w:val="40"/>
        </w:numPr>
        <w:jc w:val="both"/>
      </w:pPr>
      <w:r w:rsidRPr="007342A2">
        <w:t>identifikačné číslo prevádzkovateľa kafilérie,</w:t>
      </w:r>
    </w:p>
    <w:p w:rsidR="009F771D" w:rsidRPr="007342A2" w:rsidP="00FE6F99">
      <w:pPr>
        <w:numPr>
          <w:ilvl w:val="0"/>
          <w:numId w:val="40"/>
        </w:numPr>
        <w:jc w:val="both"/>
      </w:pPr>
      <w:r w:rsidRPr="007342A2">
        <w:t>trvalý pobyt alebo sídlo prevádzkovateľa kafilérie,</w:t>
      </w:r>
    </w:p>
    <w:p w:rsidR="009F771D" w:rsidRPr="007342A2" w:rsidP="00FE6F99">
      <w:pPr>
        <w:numPr>
          <w:ilvl w:val="0"/>
          <w:numId w:val="40"/>
        </w:numPr>
        <w:jc w:val="both"/>
      </w:pPr>
      <w:r w:rsidRPr="007342A2">
        <w:t>meno, priezvisko a adresa osoby zodpovednej za vedenie registra kafilerického podniku.</w:t>
      </w:r>
    </w:p>
    <w:p w:rsidR="009F771D" w:rsidRPr="007342A2" w:rsidP="0006393A">
      <w:pPr>
        <w:ind w:firstLine="708"/>
      </w:pPr>
    </w:p>
    <w:p w:rsidR="00192501" w:rsidRPr="007342A2" w:rsidP="0006393A">
      <w:pPr>
        <w:ind w:firstLine="708"/>
      </w:pPr>
    </w:p>
    <w:p w:rsidR="009F771D" w:rsidRPr="007342A2">
      <w:pPr>
        <w:jc w:val="center"/>
      </w:pPr>
      <w:r w:rsidRPr="007342A2">
        <w:t>§ 1</w:t>
      </w:r>
      <w:r w:rsidRPr="007342A2" w:rsidR="00174C02">
        <w:t>6</w:t>
      </w:r>
    </w:p>
    <w:p w:rsidR="009F771D" w:rsidRPr="007342A2">
      <w:pPr>
        <w:jc w:val="center"/>
      </w:pPr>
      <w:r w:rsidRPr="007342A2">
        <w:t>Účinnosť</w:t>
      </w:r>
    </w:p>
    <w:p w:rsidR="009F771D" w:rsidRPr="007342A2">
      <w:pPr>
        <w:pStyle w:val="JASPInormlny"/>
        <w:jc w:val="center"/>
        <w:rPr>
          <w:bCs/>
          <w:lang w:val="sk-SK"/>
        </w:rPr>
      </w:pPr>
    </w:p>
    <w:p w:rsidR="009F771D" w:rsidRPr="007342A2">
      <w:pPr>
        <w:ind w:firstLine="708"/>
        <w:jc w:val="both"/>
        <w:rPr>
          <w:bCs/>
        </w:rPr>
      </w:pPr>
      <w:r w:rsidRPr="007342A2">
        <w:t>T</w:t>
      </w:r>
      <w:r w:rsidRPr="007342A2" w:rsidR="006626CA">
        <w:t>áto vyhláška</w:t>
      </w:r>
      <w:r w:rsidRPr="007342A2">
        <w:t xml:space="preserve"> nadobúda účinnosť 1. januára 200</w:t>
      </w:r>
      <w:r w:rsidRPr="007342A2" w:rsidR="006626CA">
        <w:t>7</w:t>
      </w:r>
      <w:r w:rsidRPr="007342A2">
        <w:t>.</w:t>
      </w:r>
    </w:p>
    <w:sectPr>
      <w:footerReference w:type="even" r:id="rId5"/>
      <w:footerReference w:type="default" r:id="rId6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99" w:rsidP="00FE6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E6F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99" w:rsidP="00FE6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11D">
      <w:rPr>
        <w:rStyle w:val="PageNumber"/>
        <w:noProof/>
      </w:rPr>
      <w:t>6</w:t>
    </w:r>
    <w:r>
      <w:rPr>
        <w:rStyle w:val="PageNumber"/>
      </w:rPr>
      <w:fldChar w:fldCharType="end"/>
    </w:r>
  </w:p>
  <w:p w:rsidR="00FE6F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53">
      <w:r>
        <w:separator/>
      </w:r>
    </w:p>
  </w:footnote>
  <w:footnote w:type="continuationSeparator" w:id="1">
    <w:p w:rsidR="00B65D53">
      <w:r>
        <w:continuationSeparator/>
      </w:r>
    </w:p>
  </w:footnote>
  <w:footnote w:id="2">
    <w:p w:rsidR="00FE6F99" w:rsidP="002E5DF3">
      <w:pPr>
        <w:pStyle w:val="FootnoteText"/>
      </w:pPr>
      <w:r w:rsidRPr="00E826A0">
        <w:rPr>
          <w:rStyle w:val="FootnoteReference"/>
        </w:rPr>
        <w:footnoteRef/>
      </w:r>
      <w:r w:rsidRPr="00E826A0">
        <w:t>) § 2</w:t>
      </w:r>
      <w:r>
        <w:t xml:space="preserve"> písm. c) nariadenia vlády Slovenskej republiky č. 305/2003 Z.  z. o identifikácii a registrácii zvierat.</w:t>
      </w:r>
    </w:p>
    <w:p w:rsidR="00FE6F99" w:rsidP="002E5DF3">
      <w:pPr>
        <w:pStyle w:val="FootnoteText"/>
      </w:pPr>
    </w:p>
  </w:footnote>
  <w:footnote w:id="3">
    <w:p w:rsidR="00FE6F99" w:rsidRPr="007342A2" w:rsidP="007342A2">
      <w:pPr>
        <w:pStyle w:val="FootnoteText"/>
        <w:ind w:left="360" w:hanging="360"/>
        <w:jc w:val="both"/>
        <w:rPr>
          <w:b/>
          <w:i/>
        </w:rPr>
      </w:pPr>
      <w:r w:rsidRPr="00E826A0">
        <w:rPr>
          <w:rStyle w:val="FootnoteReference"/>
        </w:rPr>
        <w:footnoteRef/>
      </w:r>
      <w:r w:rsidRPr="00E826A0">
        <w:t>) Nariadenie vlády Slovenskej republiky č. 301/2003 Z.z. o princípoch ovplyvňujúcich organizáciu veterinárnych kontrol zvierat vstupujúcich na územie Slovenskej republiky z tretích krajín.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399"/>
    <w:multiLevelType w:val="hybridMultilevel"/>
    <w:tmpl w:val="F5EA98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95669"/>
    <w:multiLevelType w:val="multilevel"/>
    <w:tmpl w:val="D44CE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74785"/>
    <w:multiLevelType w:val="hybridMultilevel"/>
    <w:tmpl w:val="F3AC9C8A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0C7D92"/>
    <w:multiLevelType w:val="multilevel"/>
    <w:tmpl w:val="05FAB6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42671"/>
    <w:multiLevelType w:val="multilevel"/>
    <w:tmpl w:val="BBE25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689C"/>
    <w:multiLevelType w:val="multilevel"/>
    <w:tmpl w:val="0B4E0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61B86"/>
    <w:multiLevelType w:val="multilevel"/>
    <w:tmpl w:val="0A42D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9159B"/>
    <w:multiLevelType w:val="hybridMultilevel"/>
    <w:tmpl w:val="0B4E0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073E9"/>
    <w:multiLevelType w:val="multilevel"/>
    <w:tmpl w:val="2000EE8E"/>
    <w:numStyleLink w:val="Aktulnyzozna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875E2"/>
    <w:multiLevelType w:val="hybridMultilevel"/>
    <w:tmpl w:val="5FBC1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F1B"/>
    <w:multiLevelType w:val="hybridMultilevel"/>
    <w:tmpl w:val="D58CD70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77881"/>
    <w:multiLevelType w:val="multilevel"/>
    <w:tmpl w:val="40488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C4E5E"/>
    <w:multiLevelType w:val="hybridMultilevel"/>
    <w:tmpl w:val="12BC310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27DBB"/>
    <w:multiLevelType w:val="hybridMultilevel"/>
    <w:tmpl w:val="8CB0D9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56B23"/>
    <w:multiLevelType w:val="hybridMultilevel"/>
    <w:tmpl w:val="D44CE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A33DD"/>
    <w:multiLevelType w:val="multilevel"/>
    <w:tmpl w:val="2000EE8E"/>
    <w:numStyleLink w:val="Aktulnyzozna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0592A"/>
    <w:multiLevelType w:val="hybridMultilevel"/>
    <w:tmpl w:val="ED149AD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A4CCB"/>
    <w:multiLevelType w:val="multilevel"/>
    <w:tmpl w:val="5FBC1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226F9"/>
    <w:multiLevelType w:val="multilevel"/>
    <w:tmpl w:val="2000EE8E"/>
    <w:styleLink w:val="Aktulnyzozna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23326"/>
    <w:multiLevelType w:val="multilevel"/>
    <w:tmpl w:val="F540472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39E847BF"/>
    <w:multiLevelType w:val="hybridMultilevel"/>
    <w:tmpl w:val="2A1E3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D6841"/>
    <w:multiLevelType w:val="hybridMultilevel"/>
    <w:tmpl w:val="BB508E9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F337A"/>
    <w:multiLevelType w:val="multilevel"/>
    <w:tmpl w:val="40488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659C5"/>
    <w:multiLevelType w:val="multilevel"/>
    <w:tmpl w:val="F4003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F3298"/>
    <w:multiLevelType w:val="hybridMultilevel"/>
    <w:tmpl w:val="5ECC25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A32F7"/>
    <w:multiLevelType w:val="hybridMultilevel"/>
    <w:tmpl w:val="BBE25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10D7C"/>
    <w:multiLevelType w:val="hybridMultilevel"/>
    <w:tmpl w:val="3BB2A8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D5B0F"/>
    <w:multiLevelType w:val="multilevel"/>
    <w:tmpl w:val="ED149AD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91C16"/>
    <w:multiLevelType w:val="hybridMultilevel"/>
    <w:tmpl w:val="6E32F69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E522C"/>
    <w:multiLevelType w:val="hybridMultilevel"/>
    <w:tmpl w:val="3AAAE85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03594"/>
    <w:multiLevelType w:val="hybridMultilevel"/>
    <w:tmpl w:val="5FB40A3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710C0"/>
    <w:multiLevelType w:val="multilevel"/>
    <w:tmpl w:val="0A42D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F60AC"/>
    <w:multiLevelType w:val="multilevel"/>
    <w:tmpl w:val="67DCE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34194"/>
    <w:multiLevelType w:val="hybridMultilevel"/>
    <w:tmpl w:val="F540472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7082031C"/>
    <w:multiLevelType w:val="hybridMultilevel"/>
    <w:tmpl w:val="CF52F88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45953"/>
    <w:multiLevelType w:val="hybridMultilevel"/>
    <w:tmpl w:val="2D6AB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C148D"/>
    <w:multiLevelType w:val="multilevel"/>
    <w:tmpl w:val="67DCE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7740C"/>
    <w:multiLevelType w:val="multilevel"/>
    <w:tmpl w:val="866439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C147A2"/>
    <w:multiLevelType w:val="hybridMultilevel"/>
    <w:tmpl w:val="866439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F25FAB"/>
    <w:multiLevelType w:val="multilevel"/>
    <w:tmpl w:val="A15E0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84"/>
        </w:tabs>
        <w:ind w:left="584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20"/>
  </w:num>
  <w:num w:numId="6">
    <w:abstractNumId w:val="35"/>
  </w:num>
  <w:num w:numId="7">
    <w:abstractNumId w:val="14"/>
  </w:num>
  <w:num w:numId="8">
    <w:abstractNumId w:val="9"/>
  </w:num>
  <w:num w:numId="9">
    <w:abstractNumId w:val="25"/>
  </w:num>
  <w:num w:numId="10">
    <w:abstractNumId w:val="26"/>
  </w:num>
  <w:num w:numId="11">
    <w:abstractNumId w:val="18"/>
  </w:num>
  <w:num w:numId="12">
    <w:abstractNumId w:val="8"/>
  </w:num>
  <w:num w:numId="13">
    <w:abstractNumId w:val="33"/>
  </w:num>
  <w:num w:numId="14">
    <w:abstractNumId w:val="19"/>
  </w:num>
  <w:num w:numId="15">
    <w:abstractNumId w:val="38"/>
  </w:num>
  <w:num w:numId="16">
    <w:abstractNumId w:val="37"/>
  </w:num>
  <w:num w:numId="17">
    <w:abstractNumId w:val="16"/>
  </w:num>
  <w:num w:numId="18">
    <w:abstractNumId w:val="3"/>
  </w:num>
  <w:num w:numId="19">
    <w:abstractNumId w:val="11"/>
  </w:num>
  <w:num w:numId="20">
    <w:abstractNumId w:val="13"/>
  </w:num>
  <w:num w:numId="21">
    <w:abstractNumId w:val="22"/>
  </w:num>
  <w:num w:numId="22">
    <w:abstractNumId w:val="5"/>
  </w:num>
  <w:num w:numId="23">
    <w:abstractNumId w:val="34"/>
  </w:num>
  <w:num w:numId="24">
    <w:abstractNumId w:val="28"/>
  </w:num>
  <w:num w:numId="25">
    <w:abstractNumId w:val="32"/>
  </w:num>
  <w:num w:numId="26">
    <w:abstractNumId w:val="30"/>
  </w:num>
  <w:num w:numId="27">
    <w:abstractNumId w:val="36"/>
  </w:num>
  <w:num w:numId="28">
    <w:abstractNumId w:val="27"/>
  </w:num>
  <w:num w:numId="29">
    <w:abstractNumId w:val="10"/>
  </w:num>
  <w:num w:numId="30">
    <w:abstractNumId w:val="6"/>
  </w:num>
  <w:num w:numId="31">
    <w:abstractNumId w:val="12"/>
  </w:num>
  <w:num w:numId="32">
    <w:abstractNumId w:val="31"/>
  </w:num>
  <w:num w:numId="33">
    <w:abstractNumId w:val="39"/>
  </w:num>
  <w:num w:numId="34">
    <w:abstractNumId w:val="23"/>
  </w:num>
  <w:num w:numId="35">
    <w:abstractNumId w:val="1"/>
  </w:num>
  <w:num w:numId="36">
    <w:abstractNumId w:val="21"/>
  </w:num>
  <w:num w:numId="37">
    <w:abstractNumId w:val="17"/>
  </w:num>
  <w:num w:numId="38">
    <w:abstractNumId w:val="24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pos w:val="beneathText"/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0BE"/>
    <w:rsid w:val="000078C4"/>
    <w:rsid w:val="0006393A"/>
    <w:rsid w:val="00087C50"/>
    <w:rsid w:val="000E6281"/>
    <w:rsid w:val="000F0480"/>
    <w:rsid w:val="000F15BB"/>
    <w:rsid w:val="0015342F"/>
    <w:rsid w:val="00154321"/>
    <w:rsid w:val="0016763F"/>
    <w:rsid w:val="001745A2"/>
    <w:rsid w:val="00174C02"/>
    <w:rsid w:val="00176F44"/>
    <w:rsid w:val="00192501"/>
    <w:rsid w:val="001A785C"/>
    <w:rsid w:val="00211DBD"/>
    <w:rsid w:val="002129CB"/>
    <w:rsid w:val="0025238B"/>
    <w:rsid w:val="00262CE5"/>
    <w:rsid w:val="00282C72"/>
    <w:rsid w:val="0029391B"/>
    <w:rsid w:val="00293AB3"/>
    <w:rsid w:val="002973E7"/>
    <w:rsid w:val="002C44E4"/>
    <w:rsid w:val="002E2D4A"/>
    <w:rsid w:val="002E5DF3"/>
    <w:rsid w:val="00313722"/>
    <w:rsid w:val="00314044"/>
    <w:rsid w:val="00352505"/>
    <w:rsid w:val="003A25D0"/>
    <w:rsid w:val="003B798D"/>
    <w:rsid w:val="003E2CD2"/>
    <w:rsid w:val="003F6B2F"/>
    <w:rsid w:val="00402746"/>
    <w:rsid w:val="0040448A"/>
    <w:rsid w:val="00472DCB"/>
    <w:rsid w:val="00483AB3"/>
    <w:rsid w:val="00485D47"/>
    <w:rsid w:val="00486D76"/>
    <w:rsid w:val="00493269"/>
    <w:rsid w:val="004B2525"/>
    <w:rsid w:val="004B5E63"/>
    <w:rsid w:val="004C5B2D"/>
    <w:rsid w:val="004E2710"/>
    <w:rsid w:val="00530EDF"/>
    <w:rsid w:val="005449FD"/>
    <w:rsid w:val="00584FA8"/>
    <w:rsid w:val="005B3F07"/>
    <w:rsid w:val="005B73CF"/>
    <w:rsid w:val="005C57CA"/>
    <w:rsid w:val="005D5CCF"/>
    <w:rsid w:val="005F5402"/>
    <w:rsid w:val="0061304C"/>
    <w:rsid w:val="006172C1"/>
    <w:rsid w:val="006317FC"/>
    <w:rsid w:val="00635AB9"/>
    <w:rsid w:val="00642647"/>
    <w:rsid w:val="006626CA"/>
    <w:rsid w:val="0066350E"/>
    <w:rsid w:val="00676FD0"/>
    <w:rsid w:val="00684CB4"/>
    <w:rsid w:val="006A5E89"/>
    <w:rsid w:val="006C3284"/>
    <w:rsid w:val="006C5BF1"/>
    <w:rsid w:val="006E17FE"/>
    <w:rsid w:val="006F3000"/>
    <w:rsid w:val="006F3C9D"/>
    <w:rsid w:val="006F67AC"/>
    <w:rsid w:val="007002AC"/>
    <w:rsid w:val="00703E10"/>
    <w:rsid w:val="00731145"/>
    <w:rsid w:val="007342A2"/>
    <w:rsid w:val="0076211D"/>
    <w:rsid w:val="00763198"/>
    <w:rsid w:val="00764567"/>
    <w:rsid w:val="007653CE"/>
    <w:rsid w:val="00797A36"/>
    <w:rsid w:val="007A1529"/>
    <w:rsid w:val="007B6947"/>
    <w:rsid w:val="007F3FBD"/>
    <w:rsid w:val="0082359E"/>
    <w:rsid w:val="00871399"/>
    <w:rsid w:val="00891489"/>
    <w:rsid w:val="00891980"/>
    <w:rsid w:val="008A0168"/>
    <w:rsid w:val="008A136D"/>
    <w:rsid w:val="008A155B"/>
    <w:rsid w:val="008B453B"/>
    <w:rsid w:val="008C7A51"/>
    <w:rsid w:val="008D0B0E"/>
    <w:rsid w:val="008E006C"/>
    <w:rsid w:val="008E2E63"/>
    <w:rsid w:val="0090067C"/>
    <w:rsid w:val="00905220"/>
    <w:rsid w:val="00925947"/>
    <w:rsid w:val="0094547D"/>
    <w:rsid w:val="00951073"/>
    <w:rsid w:val="009855D8"/>
    <w:rsid w:val="009968A4"/>
    <w:rsid w:val="009B30BD"/>
    <w:rsid w:val="009B3182"/>
    <w:rsid w:val="009B52E4"/>
    <w:rsid w:val="009F771D"/>
    <w:rsid w:val="00A17BFC"/>
    <w:rsid w:val="00A2792E"/>
    <w:rsid w:val="00A554F5"/>
    <w:rsid w:val="00A61B78"/>
    <w:rsid w:val="00A66F59"/>
    <w:rsid w:val="00A87196"/>
    <w:rsid w:val="00A87206"/>
    <w:rsid w:val="00A87515"/>
    <w:rsid w:val="00AD16E5"/>
    <w:rsid w:val="00AE2802"/>
    <w:rsid w:val="00AF2774"/>
    <w:rsid w:val="00AF2A56"/>
    <w:rsid w:val="00AF2C25"/>
    <w:rsid w:val="00B016C6"/>
    <w:rsid w:val="00B16487"/>
    <w:rsid w:val="00B20B91"/>
    <w:rsid w:val="00B35E25"/>
    <w:rsid w:val="00B551CF"/>
    <w:rsid w:val="00B65D53"/>
    <w:rsid w:val="00B85235"/>
    <w:rsid w:val="00B87FA5"/>
    <w:rsid w:val="00BC4E99"/>
    <w:rsid w:val="00BE6722"/>
    <w:rsid w:val="00C14893"/>
    <w:rsid w:val="00C21EA8"/>
    <w:rsid w:val="00C4263E"/>
    <w:rsid w:val="00CB178D"/>
    <w:rsid w:val="00CE7304"/>
    <w:rsid w:val="00CF08FC"/>
    <w:rsid w:val="00CF1155"/>
    <w:rsid w:val="00D105A2"/>
    <w:rsid w:val="00D25294"/>
    <w:rsid w:val="00D339BD"/>
    <w:rsid w:val="00D43CB6"/>
    <w:rsid w:val="00D67300"/>
    <w:rsid w:val="00D90A45"/>
    <w:rsid w:val="00DA6742"/>
    <w:rsid w:val="00DE1572"/>
    <w:rsid w:val="00E27875"/>
    <w:rsid w:val="00E54636"/>
    <w:rsid w:val="00E73C02"/>
    <w:rsid w:val="00E77661"/>
    <w:rsid w:val="00E826A0"/>
    <w:rsid w:val="00F03864"/>
    <w:rsid w:val="00F10131"/>
    <w:rsid w:val="00F31550"/>
    <w:rsid w:val="00F43834"/>
    <w:rsid w:val="00F460BE"/>
    <w:rsid w:val="00F812A5"/>
    <w:rsid w:val="00F81C07"/>
    <w:rsid w:val="00FD4B04"/>
    <w:rsid w:val="00FE6F99"/>
    <w:rsid w:val="00FE78B2"/>
    <w:rsid w:val="00FF58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szCs w:val="20"/>
      <w:lang w:eastAsia="cs-CZ"/>
    </w:rPr>
  </w:style>
  <w:style w:type="paragraph" w:styleId="Heading4">
    <w:name w:val="heading 4"/>
    <w:basedOn w:val="Normal"/>
    <w:next w:val="Normal"/>
    <w:uiPriority w:val="9"/>
    <w:qFormat/>
    <w:pPr>
      <w:keepNext/>
      <w:ind w:firstLine="708"/>
      <w:jc w:val="center"/>
      <w:outlineLvl w:val="3"/>
    </w:pPr>
    <w:rPr>
      <w:szCs w:val="20"/>
      <w:lang w:eastAsia="cs-CZ"/>
    </w:rPr>
  </w:style>
  <w:style w:type="paragraph" w:styleId="Heading5">
    <w:name w:val="heading 5"/>
    <w:basedOn w:val="Normal"/>
    <w:next w:val="Normal"/>
    <w:uiPriority w:val="9"/>
    <w:qFormat/>
    <w:rsid w:val="00293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ASPInormlny">
    <w:name w:val="JASPI normálny"/>
    <w:basedOn w:val="Normal"/>
    <w:pPr>
      <w:jc w:val="both"/>
    </w:pPr>
    <w:rPr>
      <w:lang w:val="en-GB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05" w:hanging="705"/>
      <w:jc w:val="both"/>
    </w:pPr>
    <w:rPr>
      <w:szCs w:val="20"/>
      <w:lang w:eastAsia="cs-CZ"/>
    </w:rPr>
  </w:style>
  <w:style w:type="paragraph" w:styleId="FootnoteText">
    <w:name w:val="footnote text"/>
    <w:basedOn w:val="Normal"/>
    <w:semiHidden/>
    <w:rPr>
      <w:sz w:val="20"/>
      <w:szCs w:val="20"/>
      <w:lang w:eastAsia="cs-CZ"/>
    </w:rPr>
  </w:style>
  <w:style w:type="paragraph" w:styleId="BodyText2">
    <w:name w:val="Body Text 2"/>
    <w:basedOn w:val="Normal"/>
    <w:pPr>
      <w:jc w:val="center"/>
    </w:pPr>
  </w:style>
  <w:style w:type="paragraph" w:styleId="BodyTextIndent3">
    <w:name w:val="Body Text Indent 3"/>
    <w:basedOn w:val="Normal"/>
    <w:pPr>
      <w:ind w:left="360" w:hanging="360"/>
      <w:jc w:val="both"/>
    </w:pPr>
    <w:rPr>
      <w:szCs w:val="20"/>
      <w:lang w:eastAsia="cs-CZ"/>
    </w:rPr>
  </w:style>
  <w:style w:type="paragraph" w:styleId="BodyText3">
    <w:name w:val="Body Text 3"/>
    <w:basedOn w:val="Normal"/>
    <w:pPr>
      <w:jc w:val="both"/>
    </w:pPr>
    <w:rPr>
      <w:szCs w:val="20"/>
      <w:lang w:eastAsia="cs-CZ"/>
    </w:rPr>
  </w:style>
  <w:style w:type="paragraph" w:customStyle="1" w:styleId="BodyText0">
    <w:name w:val="Body Text"/>
    <w:rPr>
      <w:rFonts w:ascii="Tms Rmn" w:hAnsi="Tms Rmn"/>
      <w:color w:val="000000"/>
      <w:sz w:val="24"/>
      <w:lang w:val="en-US" w:eastAsia="cs-CZ" w:bidi="ar-SA"/>
    </w:rPr>
  </w:style>
  <w:style w:type="paragraph" w:styleId="BodyTextIndent">
    <w:name w:val="Body Text Indent"/>
    <w:basedOn w:val="Normal"/>
    <w:pPr>
      <w:ind w:firstLine="708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D4B04"/>
    <w:rPr>
      <w:rFonts w:ascii="Tahoma" w:hAnsi="Tahoma" w:cs="Tahoma"/>
      <w:sz w:val="16"/>
      <w:szCs w:val="16"/>
    </w:rPr>
  </w:style>
  <w:style w:type="numbering" w:customStyle="1" w:styleId="Aktulnyzoznam1">
    <w:name w:val="Aktuálny zoznam1"/>
    <w:rsid w:val="00472DCB"/>
    <w:pPr>
      <w:numPr>
        <w:numId w:val="11"/>
      </w:numPr>
    </w:pPr>
  </w:style>
  <w:style w:type="character" w:styleId="Hyperlink">
    <w:name w:val="Hyperlink"/>
    <w:basedOn w:val="DefaultParagraphFont"/>
    <w:rsid w:val="0029391B"/>
    <w:rPr>
      <w:color w:val="000060"/>
      <w:u w:val="single"/>
    </w:rPr>
  </w:style>
  <w:style w:type="character" w:styleId="CommentReference">
    <w:name w:val="annotation reference"/>
    <w:basedOn w:val="DefaultParagraphFont"/>
    <w:semiHidden/>
    <w:rsid w:val="00B16487"/>
    <w:rPr>
      <w:sz w:val="16"/>
      <w:szCs w:val="16"/>
    </w:rPr>
  </w:style>
  <w:style w:type="paragraph" w:styleId="CommentText">
    <w:name w:val="annotation text"/>
    <w:basedOn w:val="Normal"/>
    <w:semiHidden/>
    <w:rsid w:val="00B16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6487"/>
    <w:rPr>
      <w:b/>
      <w:bCs/>
    </w:rPr>
  </w:style>
  <w:style w:type="paragraph" w:customStyle="1" w:styleId="NormOdsekChar">
    <w:name w:val="NormOdsek Char"/>
    <w:basedOn w:val="Normal"/>
    <w:link w:val="NormOdsekCharChar"/>
    <w:rsid w:val="005B73CF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NormOdsekCharChar">
    <w:name w:val="NormOdsek Char Char"/>
    <w:basedOn w:val="DefaultParagraphFont"/>
    <w:link w:val="NormOdsekChar"/>
    <w:rsid w:val="005B73CF"/>
    <w:rPr>
      <w:sz w:val="22"/>
      <w:szCs w:val="22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MP SR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Grisáková Mária Ing.</dc:creator>
  <cp:lastModifiedBy>Timea Lengyelová</cp:lastModifiedBy>
  <cp:revision>5</cp:revision>
  <cp:lastPrinted>2006-10-12T08:47:00Z</cp:lastPrinted>
  <dcterms:created xsi:type="dcterms:W3CDTF">2006-10-12T08:07:00Z</dcterms:created>
  <dcterms:modified xsi:type="dcterms:W3CDTF">2006-10-12T08:47:00Z</dcterms:modified>
</cp:coreProperties>
</file>