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</w:t>
      </w:r>
    </w:p>
    <w:p>
      <w:pPr>
        <w:jc w:val="center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>VYHLÁŠKA</w:t>
      </w:r>
    </w:p>
    <w:p>
      <w:pPr>
        <w:jc w:val="center"/>
        <w:rPr>
          <w:rFonts w:ascii="Times New Roman" w:hAnsi="Times New Roman" w:cs="Times New Roman"/>
          <w:b/>
          <w:bCs/>
          <w:szCs w:val="26"/>
        </w:rPr>
      </w:pPr>
    </w:p>
    <w:p>
      <w:pPr>
        <w:jc w:val="center"/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>Ministerstva pôdohospodárstva Slovenskej republiky</w:t>
      </w:r>
    </w:p>
    <w:p>
      <w:pPr>
        <w:jc w:val="center"/>
        <w:rPr>
          <w:rFonts w:ascii="Times New Roman" w:hAnsi="Times New Roman" w:cs="Times New Roman"/>
          <w:b/>
          <w:bCs/>
          <w:szCs w:val="26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..........2006,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ktorou sa ustanovujú podrobnosti o klasifikácii jatočných ošípaných a o odbornej príprave a osvedčení o odbornej spôsobilosti</w:t>
      </w:r>
    </w:p>
    <w:p>
      <w:pPr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Ministerstvo pôdohospodárstva Slovenskej republiky (ďalej len "ministerstvo") podľa § 7 ods. 5 a 7 zákona č. 491/2001 Z. z. o organizovaní trhu s vybranými poľnohospodárskymi výrobkami v znení zákona č. .../2006 Z. z. ustanovuje:</w:t>
      </w:r>
    </w:p>
    <w:p>
      <w:pPr>
        <w:ind w:firstLine="708"/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Klasifikácia jatočne opracovaných tiel ošípaných sa vyko</w:t>
      </w:r>
      <w:r>
        <w:rPr>
          <w:rFonts w:ascii="Times New Roman" w:hAnsi="Times New Roman" w:cs="Times New Roman"/>
        </w:rPr>
        <w:t xml:space="preserve">náva vo všetkých bitúnkoch, ak nejde o ošípané </w:t>
      </w:r>
    </w:p>
    <w:p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vlastného výkrmu, ktoré sa neuvádzajú na trh,</w:t>
      </w:r>
    </w:p>
    <w:p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určené na nutné zabitie.</w:t>
      </w:r>
    </w:p>
    <w:p>
      <w:pPr>
        <w:ind w:firstLine="600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Jatočne opracovaným telom je jatočné telo zabitej ošípanej s dvoma k sebe patriacimi polovičkami s hlavou, bez obličkového tuku, bez orgánov panvovej dutiny, hrudnej dutiny a brušnej dutiny vybratých aj s prirasteným tukom, ďalej bez jazyka, štetín, paznechtov, pohlavných orgánov, obličiek, bránice a chvosta.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Jatočne opracované telá s preberacou hmotnosťou 60 kg až 120 kg sa klasifikujú podľa podielu svaloviny podľa § 3. Triedy kvality sú uvedené v prílohe č. 1.</w:t>
      </w:r>
    </w:p>
    <w:p>
      <w:pPr>
        <w:ind w:firstLine="600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Podiel svaloviny jatočne opracovaného tela sa určuje spôsobom uvedeným v prílohe č. 2. V bitúnkoch s priemernou týždennou kapacitou zabití do 100 kusov jatočných ošípaných sa podiel svaloviny jatočne opracovaného tela určuje dvojbodovou metódou uvedenou v prílohe č. 2 bode 2. V bitúnkoch s priemernou týždennou kapacitou zabití nad 100 kusov jatočných ošípaných sa podiel svaloviny jatočne opracovaného tela určuje metódou uvedenou v prílohe č. 2 bode 3.</w:t>
      </w:r>
    </w:p>
    <w:p>
      <w:pPr>
        <w:ind w:firstLine="600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Ak ide o jatočne opracované telá, ktoré nespĺňajú požadovanú hmotnosť, alebo o mäsité prasnice, vykastrované kance, chudé prasnice, kance alebo kryptorchidy, podiel svaloviny podľa § 3 sa neurčuje. Ich klasifikácia a zatriedenie do tried kvality sa vykonáva podľa prílohy č. 1 bodu 2.</w:t>
      </w:r>
    </w:p>
    <w:p>
      <w:pPr>
        <w:ind w:firstLine="600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Preberacia hmotnosť je hmotnosť zistená vážením v teplom stave po skončení zabitia a veterinárnej prehliadky, a to najneskôr do 45 minút po vykrvovacom vpichu. Preberacia hmotnosť sa zaokrúhľuje matematicky na celé kilogramy.</w:t>
      </w:r>
    </w:p>
    <w:p>
      <w:pPr>
        <w:ind w:firstLine="600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Prepočítaná hmotnosť po zabití je hmotnosť jatočne opracovaného tela v teplom stave vynásobená koeficientom 1,26.</w:t>
      </w: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 Zatriedenie jatočne opracovaného tela sa vykonáva po veterinárnej prehliadke a vzťahuje sa na celé jatočne opracované telo.</w:t>
      </w:r>
    </w:p>
    <w:p>
      <w:pPr>
        <w:ind w:firstLine="600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 Z jatočne opracovaného tela nemožno pred vážením, zatriedením do triedy kvality a označením odstraňovať tuk, svalovinu ani iné tkanivá.</w:t>
      </w:r>
    </w:p>
    <w:p>
      <w:pPr>
        <w:ind w:firstLine="600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(8) Okrem klasifikácie a zatriedenia jatočného tela do triedy kvality klasifikátor posudzuje aj správnosť rozdelenia a opracovania jatočne opracovaného tela podľa § 1 ods. 2. Na prípadný nesúlad upozorní prevádzkovateľa bitúnku formou zápisu.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Klasifikátor označuje jatočne opracované telo ihneď po klasifikácii zdravotne neškodnou, nezmývateľnou a nerozmazateľnou farbou.</w:t>
      </w:r>
    </w:p>
    <w:p>
      <w:pPr>
        <w:ind w:firstLine="708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Označovanie jatočne opracovaných tiel podľa odseku 1 sa vykoná písmenom triedy kvality podľa prílohy č. 1.</w:t>
      </w:r>
    </w:p>
    <w:p>
      <w:pPr>
        <w:ind w:firstLine="708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Označovanie jatočne opracovaných tiel podľa odseku 2 sa vykonáva na koži zadnej nožičky alebo na prednej časti stehna každej jatočnej polovičky. Vyžaduje sa, aby písmená a číslice boli vysoké najmenej 20 mm, ľahko čitateľné a nerozmazateľné. Okrem označovania triedou kvality klasifikátor označuje jatočné telo odtlačkom pečiatky, ktorá je zhotovená podľa vzoru uvedeného v prílohe č. 3 bode 1. Klasifikátor potvrdzuje ním vyhotovené dokumenty odtlačkom pečiatky, ktorá je zhotovená podľa vzoru uvedeného v prílohe č. 3 bode 2.</w:t>
      </w:r>
    </w:p>
    <w:p>
      <w:pPr>
        <w:ind w:firstLine="708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Označovanie odtlačkom pečiatky možno nahradiť použitím etikety. Etikety sa môžu skladovať a pripevňovať iba v schválených zariadeniach</w:t>
      </w:r>
      <w:r>
        <w:rPr>
          <w:rStyle w:val="FootnoteReference"/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, ktoré zabíjajú zvieratá; vyžaduje sa, aby mali rozmer najmenej 5 x 10 cm. Okrem označenia jatočne opracovaného tela podľa kategórie, hmotnosti a triedy kvality sa na etikete uvádza identifikačné číslo klasifikátora, číslo bitúnku, identifikačné číslo jatočného zvieraťa, číslo chovateľa a dátum zabitia.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O vykonaných klasifikáciách jatočne opracovaných tiel v bitúnku vyhotoví klasifikátor protokol o klasifikácii podľa vzoru uvedeného v prílohe č. 4 v štyroch vyhotoveniach.</w:t>
      </w:r>
    </w:p>
    <w:p>
      <w:pPr>
        <w:ind w:firstLine="600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Protokol o klasifikácii sa vyhotovuje spoločne pre celú skupinu dodaných jatočných ošípaných od jedného dodávateľa za každý deň.</w:t>
      </w:r>
    </w:p>
    <w:p>
      <w:pPr>
        <w:ind w:firstLine="600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Originál protokolu o klasifikácii sa odovzdáva dodávateľovi. Prvé vyhotovenie protokolu o klasifikácii uchováva klasifikátor najmenej šesť mesiacov od dátumu vyhotovenia protokolu o klasifikácii. Druhé vyhotovenie protokolu o klasifikácii zasiela klasifikátor do centrálnej evidencie hospodárskych zvierat. Tretie vyhotovenie protokolu o klasifikácii odovzdáva klasifikátor bitúnku (prevádzkarni), v ktorom sa klasifikácia uskutočnila.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>
      <w:pPr>
        <w:ind w:firstLine="600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Klasifikátor je osoba, ktorá má osvedčenie o odbornej spôsobilosti na vykonávanie klasifikácie jatočne opracovaných tiel do tried kvality. Klasifikátor môže byť zamestnancom bitúnku alebo nezávislej klasifikačnej agentúry alebo môže vykonávať túto činnosť ako fyzická osoba-podnikateľ.</w:t>
      </w:r>
    </w:p>
    <w:p>
      <w:pPr>
        <w:ind w:firstLine="600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Odbornú prípravu klasifikátorov zabezpečuje Výskumný ústav živočíšnej výroby v Nitre (ďalej len "školiace pracovisko"). Prihlášku na odbornú prípravu klasifikátora predkladá žiadateľ na tlačive podľa vzoru uvedeného v prílohe č. 5 školiacemu pracovisku, s označením na obálke "Kurz klasifikátorov".</w:t>
      </w:r>
    </w:p>
    <w:p>
      <w:pPr>
        <w:ind w:firstLine="600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Školiace pracovisko oznámi uchádzačovi dátum a miesto konania odbornej prípravy klasifikátorov. Odbornú prípravu klasifikátorov tvorí teoretická časť a praktický výcvik a je ukončená záverečnou odbornou skúškou. Na účely overovania odbornej pripravenosti zriaďuje školiace pracovisko skúšobnú komisiu.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Po úspešnom absolvovaní odbornej prípravy dostane absolvent osvedčenie o odbornej spôsobilosti na klasifikáciu jatočných ošípaných s prideleným identifikačným číslom (ďalej len "osvedčenie"). Osvedčenie na základe podkladov zo školiaceho pracoviska vydáva ministerstvo. Vzor osvedčenia je uvedený v prílohe č. 6.</w:t>
      </w:r>
    </w:p>
    <w:p>
      <w:pPr>
        <w:ind w:firstLine="600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Platnosť osvedčenia klasifikátora je päť rokov. Po uplynutí piatich rokov sa klasifikátor znova zúčastní na odbornej príprave a skladá skúšky na predĺženie platnosti osvedčenia vždy na ďalších päť rokov. Na túto odbornú prípravu pozýva klasifikátora školiace pracovisko. Ak počas platnosti osvedčenia klasifikátor z akýchkoľvek dôvodov ukončil výkon činnosti klasifikátora, túto skutočnosť neodkladne oznámi školiacemu pracovisku a odovzdá ministerstvu osvedčenie.</w:t>
      </w:r>
    </w:p>
    <w:p>
      <w:pPr>
        <w:ind w:firstLine="600"/>
        <w:jc w:val="both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Okrem odbornej prípravy na získanie osvedčenia sa klasifikátor každý rok zúčastňuje na priebežnom školení klasifikátorov. Na toto školenie pozýva klasifikátora školiace pracovisko. V prípade neodôvodnenej neprítomnosti klasifikátora na tomto školení môže školiace pracovisko navrhnúť ministerstvu odňať klasifikátorovi osvedčenie.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Osvedčenia vydané podľa doterajších predpisov sa považujú za osvedčenia podľa tejto vyhlášky.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Zrušuje sa vyhláška Ministerstva pôdohospodárstva S</w:t>
      </w:r>
      <w:r>
        <w:rPr>
          <w:rFonts w:ascii="Times New Roman" w:hAnsi="Times New Roman" w:cs="Times New Roman"/>
        </w:rPr>
        <w:t xml:space="preserve">lovenskej republiky č. 464/2004 Z. z. o klasifikácii jatočných ošípaných a o vydávaní osvedčenia o odbornej spôsobilosti. 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>
      <w:pPr>
        <w:jc w:val="center"/>
        <w:rPr>
          <w:rFonts w:ascii="Times New Roman" w:hAnsi="Times New Roman" w:cs="Times New Roman"/>
        </w:rPr>
      </w:pPr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Táto vyhláška nadobúda účinnosť 1. januára 2007.</w:t>
      </w:r>
    </w:p>
    <w:p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5430"/>
    <w:multiLevelType w:val="hybridMultilevel"/>
    <w:tmpl w:val="04A6C66E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styleId="Title">
    <w:name w:val="Title"/>
    <w:basedOn w:val="Normal"/>
    <w:uiPriority w:val="10"/>
    <w:qFormat/>
    <w:pPr>
      <w:jc w:val="center"/>
    </w:pPr>
    <w:rPr>
      <w:b/>
      <w:bCs/>
      <w:szCs w:val="26"/>
    </w:rPr>
  </w:style>
  <w:style w:type="paragraph" w:styleId="FootnoteText">
    <w:name w:val="footnote text"/>
    <w:basedOn w:val="Normal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1025</Words>
  <Characters>5847</Characters>
  <Application>Microsoft Office Word</Application>
  <DocSecurity>0</DocSecurity>
  <Lines>0</Lines>
  <Paragraphs>0</Paragraphs>
  <ScaleCrop>false</ScaleCrop>
  <Company>MP SR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464/2004 Z</dc:title>
  <dc:creator>timea.lengyelova</dc:creator>
  <cp:lastModifiedBy>timea.lengyelova</cp:lastModifiedBy>
  <cp:revision>5</cp:revision>
  <cp:lastPrinted>2006-08-02T13:04:00Z</cp:lastPrinted>
  <dcterms:created xsi:type="dcterms:W3CDTF">2006-08-02T12:53:00Z</dcterms:created>
  <dcterms:modified xsi:type="dcterms:W3CDTF">2006-08-03T08:59:00Z</dcterms:modified>
</cp:coreProperties>
</file>