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753A" w:rsidRPr="005922C9" w:rsidP="004C75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22C9">
        <w:rPr>
          <w:rFonts w:ascii="Arial" w:hAnsi="Arial" w:cs="Arial"/>
          <w:b/>
          <w:bCs/>
          <w:sz w:val="28"/>
          <w:szCs w:val="28"/>
        </w:rPr>
        <w:t>Bratislava september 2006</w:t>
      </w:r>
    </w:p>
    <w:p w:rsidR="004C753A">
      <w:pPr>
        <w:spacing w:line="360" w:lineRule="auto"/>
        <w:jc w:val="center"/>
        <w:rPr>
          <w:rFonts w:ascii="Arial" w:hAnsi="Arial" w:cs="Arial"/>
          <w:b/>
        </w:rPr>
      </w:pPr>
    </w:p>
    <w:p w:rsidR="0022361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</w:t>
      </w:r>
    </w:p>
    <w:p w:rsidR="0022361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Zákon</w:t>
      </w:r>
    </w:p>
    <w:p w:rsidR="0022361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.......................... 2006,</w:t>
      </w:r>
    </w:p>
    <w:p w:rsidR="0022361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ktorým sa mení a dopĺňa zákon č. 195/1998 Z. z. o sociálnej pomoci v znení neskorších predpisov</w:t>
      </w:r>
    </w:p>
    <w:p w:rsidR="0022361B">
      <w:pPr>
        <w:spacing w:line="360" w:lineRule="auto"/>
        <w:jc w:val="both"/>
        <w:rPr>
          <w:rFonts w:ascii="Arial" w:hAnsi="Arial" w:cs="Arial"/>
        </w:rPr>
      </w:pPr>
    </w:p>
    <w:p w:rsidR="002236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rada Slovenskej republiky sa uzniesla na tomto zákone:</w:t>
      </w:r>
    </w:p>
    <w:p w:rsidR="0022361B">
      <w:pPr>
        <w:spacing w:line="360" w:lineRule="auto"/>
        <w:jc w:val="both"/>
        <w:rPr>
          <w:rFonts w:ascii="Arial" w:hAnsi="Arial" w:cs="Arial"/>
        </w:rPr>
      </w:pPr>
    </w:p>
    <w:p w:rsidR="0022361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22361B" w:rsidRPr="00D6283E">
      <w:pPr>
        <w:ind w:firstLine="708"/>
        <w:jc w:val="both"/>
        <w:rPr>
          <w:rFonts w:ascii="Arial" w:hAnsi="Arial" w:cs="Times New Roman"/>
        </w:rPr>
      </w:pPr>
      <w:r w:rsidRPr="00D6283E" w:rsidR="00C81DE9">
        <w:rPr>
          <w:rFonts w:ascii="Arial" w:hAnsi="Arial" w:cs="Arial"/>
        </w:rPr>
        <w:t xml:space="preserve">Zákon </w:t>
      </w:r>
      <w:r w:rsidRPr="00D6283E">
        <w:rPr>
          <w:rFonts w:ascii="Arial" w:hAnsi="Arial" w:cs="Arial"/>
        </w:rPr>
        <w:t>č. 195/1998 Z. z. o so</w:t>
      </w:r>
      <w:r w:rsidRPr="00D6283E" w:rsidR="00C81DE9">
        <w:rPr>
          <w:rFonts w:ascii="Arial" w:hAnsi="Arial" w:cs="Arial"/>
        </w:rPr>
        <w:t xml:space="preserve">ciálnej pomoci v znení </w:t>
      </w:r>
      <w:r w:rsidRPr="00D6283E" w:rsidR="00C81DE9">
        <w:rPr>
          <w:rFonts w:ascii="Arial" w:hAnsi="Arial" w:cs="Times New Roman"/>
        </w:rPr>
        <w:t>zákona </w:t>
      </w:r>
      <w:r w:rsidRPr="00D6283E">
        <w:rPr>
          <w:rFonts w:ascii="Arial" w:hAnsi="Arial" w:cs="Times New Roman"/>
        </w:rPr>
        <w:t>č.</w:t>
      </w:r>
      <w:r w:rsidRPr="00D6283E" w:rsidR="00414F0C">
        <w:rPr>
          <w:rFonts w:ascii="Arial" w:hAnsi="Arial" w:cs="Times New Roman"/>
        </w:rPr>
        <w:t> </w:t>
      </w:r>
      <w:r w:rsidRPr="00D6283E" w:rsidR="00557DF3">
        <w:rPr>
          <w:rFonts w:ascii="Arial" w:hAnsi="Arial" w:cs="Times New Roman"/>
        </w:rPr>
        <w:t>389/1998 Z. </w:t>
      </w:r>
      <w:r w:rsidRPr="00D6283E">
        <w:rPr>
          <w:rFonts w:ascii="Arial" w:hAnsi="Arial" w:cs="Times New Roman"/>
        </w:rPr>
        <w:t>z., zákona č. 155/1999 Z. z., z</w:t>
      </w:r>
      <w:r w:rsidRPr="00D6283E" w:rsidR="00C81DE9">
        <w:rPr>
          <w:rFonts w:ascii="Arial" w:hAnsi="Arial" w:cs="Times New Roman"/>
        </w:rPr>
        <w:t>ákona č. 450/2000 Z. z., zákona č. </w:t>
      </w:r>
      <w:r w:rsidRPr="00D6283E" w:rsidR="00557DF3">
        <w:rPr>
          <w:rFonts w:ascii="Arial" w:hAnsi="Arial" w:cs="Times New Roman"/>
        </w:rPr>
        <w:t>416/2001 Z. </w:t>
      </w:r>
      <w:r w:rsidRPr="00D6283E">
        <w:rPr>
          <w:rFonts w:ascii="Arial" w:hAnsi="Arial" w:cs="Times New Roman"/>
        </w:rPr>
        <w:t>z., zákona č</w:t>
      </w:r>
      <w:r w:rsidRPr="00D6283E" w:rsidR="00C81DE9">
        <w:rPr>
          <w:rFonts w:ascii="Arial" w:hAnsi="Arial" w:cs="Times New Roman"/>
        </w:rPr>
        <w:t>. </w:t>
      </w:r>
      <w:r w:rsidRPr="00D6283E">
        <w:rPr>
          <w:rFonts w:ascii="Arial" w:hAnsi="Arial" w:cs="Times New Roman"/>
        </w:rPr>
        <w:t>507/2002 Z. z., z</w:t>
      </w:r>
      <w:r w:rsidRPr="00D6283E" w:rsidR="00286634">
        <w:rPr>
          <w:rFonts w:ascii="Arial" w:hAnsi="Arial" w:cs="Times New Roman"/>
        </w:rPr>
        <w:t>ákona č. </w:t>
      </w:r>
      <w:r w:rsidRPr="00D6283E" w:rsidR="00557DF3">
        <w:rPr>
          <w:rFonts w:ascii="Arial" w:hAnsi="Arial" w:cs="Times New Roman"/>
        </w:rPr>
        <w:t>534/2002 Z. </w:t>
      </w:r>
      <w:r w:rsidRPr="00D6283E" w:rsidR="00C81DE9">
        <w:rPr>
          <w:rFonts w:ascii="Arial" w:hAnsi="Arial" w:cs="Times New Roman"/>
        </w:rPr>
        <w:t>z., zákona </w:t>
      </w:r>
      <w:r w:rsidRPr="00D6283E">
        <w:rPr>
          <w:rFonts w:ascii="Arial" w:hAnsi="Arial" w:cs="Times New Roman"/>
        </w:rPr>
        <w:t>č. 724</w:t>
      </w:r>
      <w:r w:rsidRPr="00D6283E" w:rsidR="00557DF3">
        <w:rPr>
          <w:rFonts w:ascii="Arial" w:hAnsi="Arial" w:cs="Times New Roman"/>
        </w:rPr>
        <w:t>/2002 Z. </w:t>
      </w:r>
      <w:r w:rsidRPr="00D6283E">
        <w:rPr>
          <w:rFonts w:ascii="Arial" w:hAnsi="Arial" w:cs="Times New Roman"/>
        </w:rPr>
        <w:t>z., záko</w:t>
      </w:r>
      <w:r w:rsidR="00D6283E">
        <w:rPr>
          <w:rFonts w:ascii="Arial" w:hAnsi="Arial" w:cs="Times New Roman"/>
        </w:rPr>
        <w:t>na č. </w:t>
      </w:r>
      <w:r w:rsidRPr="00D6283E" w:rsidR="00286634">
        <w:rPr>
          <w:rFonts w:ascii="Arial" w:hAnsi="Arial" w:cs="Times New Roman"/>
        </w:rPr>
        <w:t>453/2003 Z. z., zákona č. </w:t>
      </w:r>
      <w:r w:rsidRPr="00D6283E">
        <w:rPr>
          <w:rFonts w:ascii="Arial" w:hAnsi="Arial" w:cs="Times New Roman"/>
        </w:rPr>
        <w:t>59</w:t>
      </w:r>
      <w:r w:rsidRPr="00D6283E">
        <w:rPr>
          <w:rFonts w:ascii="Arial" w:hAnsi="Arial" w:cs="Times New Roman"/>
        </w:rPr>
        <w:t>9/2</w:t>
      </w:r>
      <w:r w:rsidRPr="00D6283E" w:rsidR="00557DF3">
        <w:rPr>
          <w:rFonts w:ascii="Arial" w:hAnsi="Arial" w:cs="Times New Roman"/>
        </w:rPr>
        <w:t>003 Z. z., zákona č. 45/2004 Z. </w:t>
      </w:r>
      <w:r w:rsidRPr="00D6283E">
        <w:rPr>
          <w:rFonts w:ascii="Arial" w:hAnsi="Arial" w:cs="Times New Roman"/>
        </w:rPr>
        <w:t>z., zákona</w:t>
      </w:r>
      <w:r w:rsidR="00D6283E">
        <w:rPr>
          <w:rFonts w:ascii="Arial" w:hAnsi="Arial" w:cs="Times New Roman"/>
        </w:rPr>
        <w:t xml:space="preserve"> č. </w:t>
      </w:r>
      <w:r w:rsidRPr="00D6283E" w:rsidR="00286634">
        <w:rPr>
          <w:rFonts w:ascii="Arial" w:hAnsi="Arial" w:cs="Times New Roman"/>
        </w:rPr>
        <w:t>141/2004  Z. z.,  zákona č. </w:t>
      </w:r>
      <w:r w:rsidRPr="00D6283E">
        <w:rPr>
          <w:rFonts w:ascii="Arial" w:hAnsi="Arial" w:cs="Times New Roman"/>
        </w:rPr>
        <w:t>191/20</w:t>
      </w:r>
      <w:r w:rsidRPr="00D6283E" w:rsidR="00557DF3">
        <w:rPr>
          <w:rFonts w:ascii="Arial" w:hAnsi="Arial" w:cs="Times New Roman"/>
        </w:rPr>
        <w:t>04 Z. z., zákona č. 365/2004 Z. </w:t>
      </w:r>
      <w:r w:rsidR="00D6283E">
        <w:rPr>
          <w:rFonts w:ascii="Arial" w:hAnsi="Arial" w:cs="Times New Roman"/>
        </w:rPr>
        <w:t>z.,  zákona č. </w:t>
      </w:r>
      <w:r w:rsidRPr="00D6283E">
        <w:rPr>
          <w:rFonts w:ascii="Arial" w:hAnsi="Arial" w:cs="Times New Roman"/>
        </w:rPr>
        <w:t xml:space="preserve">453/2004 </w:t>
      </w:r>
      <w:r w:rsidRPr="00D6283E" w:rsidR="00C81DE9">
        <w:rPr>
          <w:rFonts w:ascii="Arial" w:hAnsi="Arial" w:cs="Times New Roman"/>
        </w:rPr>
        <w:t>Z. z., zákona č. 564/2004 Z. z. </w:t>
      </w:r>
      <w:r w:rsidRPr="00D6283E" w:rsidR="00557DF3">
        <w:rPr>
          <w:rFonts w:ascii="Arial" w:hAnsi="Arial" w:cs="Times New Roman"/>
        </w:rPr>
        <w:t>, zákona č. 721/2004 Z. </w:t>
      </w:r>
      <w:r w:rsidRPr="00D6283E">
        <w:rPr>
          <w:rFonts w:ascii="Arial" w:hAnsi="Arial" w:cs="Times New Roman"/>
        </w:rPr>
        <w:t>z.</w:t>
      </w:r>
      <w:r w:rsidRPr="00D6283E" w:rsidR="00C81DE9">
        <w:rPr>
          <w:rFonts w:ascii="Arial" w:hAnsi="Arial" w:cs="Times New Roman"/>
        </w:rPr>
        <w:t>,</w:t>
      </w:r>
      <w:r w:rsidRPr="00D6283E">
        <w:rPr>
          <w:rFonts w:ascii="Arial" w:hAnsi="Arial" w:cs="Times New Roman"/>
        </w:rPr>
        <w:t xml:space="preserve"> zákon</w:t>
      </w:r>
      <w:r w:rsidR="00D6283E">
        <w:rPr>
          <w:rFonts w:ascii="Arial" w:hAnsi="Arial" w:cs="Times New Roman"/>
        </w:rPr>
        <w:t>a  č. </w:t>
      </w:r>
      <w:r w:rsidRPr="00D6283E" w:rsidR="00C81DE9">
        <w:rPr>
          <w:rFonts w:ascii="Arial" w:hAnsi="Arial" w:cs="Times New Roman"/>
        </w:rPr>
        <w:t>257/2005 Z. z., zákona č. </w:t>
      </w:r>
      <w:r w:rsidRPr="00D6283E">
        <w:rPr>
          <w:rFonts w:ascii="Arial" w:hAnsi="Arial" w:cs="Times New Roman"/>
        </w:rPr>
        <w:t>305/2005 Z</w:t>
      </w:r>
      <w:r w:rsidRPr="00D6283E" w:rsidR="00C81DE9">
        <w:rPr>
          <w:rFonts w:ascii="Arial" w:hAnsi="Arial" w:cs="Times New Roman"/>
        </w:rPr>
        <w:t xml:space="preserve">. z., zákona č. 471/2005 Z. z. </w:t>
      </w:r>
      <w:r w:rsidR="00D6283E">
        <w:rPr>
          <w:rFonts w:ascii="Arial" w:hAnsi="Arial" w:cs="Times New Roman"/>
        </w:rPr>
        <w:t>a zákona č. </w:t>
      </w:r>
      <w:r w:rsidRPr="00D6283E">
        <w:rPr>
          <w:rFonts w:ascii="Arial" w:hAnsi="Arial" w:cs="Times New Roman"/>
        </w:rPr>
        <w:t>573/2005 Z. z. sa mení a dopĺňa takto:</w:t>
      </w:r>
    </w:p>
    <w:p w:rsidR="0022361B">
      <w:pPr>
        <w:spacing w:line="360" w:lineRule="auto"/>
        <w:jc w:val="both"/>
        <w:rPr>
          <w:rFonts w:ascii="Arial" w:hAnsi="Arial" w:cs="Arial"/>
        </w:rPr>
      </w:pPr>
    </w:p>
    <w:p w:rsidR="0022361B">
      <w:pPr>
        <w:spacing w:line="360" w:lineRule="auto"/>
        <w:jc w:val="both"/>
        <w:rPr>
          <w:rFonts w:ascii="Arial" w:hAnsi="Arial" w:cs="Arial"/>
        </w:rPr>
      </w:pPr>
    </w:p>
    <w:p w:rsidR="002236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V § 4 písmeno b) znie: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„b) ďalšie fyzické osoby uvedené v § 4b,“.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2. Doterajší odkaz 6 sa označuje ako odkaz 1 a doterajšia  poznámka pod čiarou k odkazu 6 sa označuje ako  poznámka pod čiarou k odkazu 1.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3. Doterajší odkaz 6a sa označuje ako odkaz 2 a doterajšia poznámka pod čiarou k odkazu 6a sa označuje ako  poznámka pod čiarou k odkazu 2.</w:t>
      </w:r>
    </w:p>
    <w:p w:rsidR="00414F0C" w:rsidP="00414F0C">
      <w:pPr>
        <w:spacing w:line="360" w:lineRule="auto"/>
        <w:jc w:val="both"/>
        <w:rPr>
          <w:rFonts w:ascii="Arial" w:hAnsi="Arial" w:cs="Arial"/>
        </w:rPr>
      </w:pPr>
    </w:p>
    <w:p w:rsidR="0022361B" w:rsidP="00414F0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4. Za § 4a sa vkladá § 4b, ktorý znie: </w:t>
      </w:r>
    </w:p>
    <w:p w:rsidR="0022361B">
      <w:pPr>
        <w:spacing w:line="360" w:lineRule="auto"/>
        <w:ind w:firstLine="1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„§ 4b </w:t>
      </w:r>
    </w:p>
    <w:p w:rsidR="0022361B">
      <w:pPr>
        <w:spacing w:line="360" w:lineRule="auto"/>
        <w:ind w:firstLine="12"/>
        <w:jc w:val="center"/>
        <w:rPr>
          <w:rFonts w:ascii="Arial" w:hAnsi="Arial" w:cs="Arial"/>
          <w:bCs/>
        </w:rPr>
      </w:pPr>
    </w:p>
    <w:p w:rsidR="0022361B">
      <w:pPr>
        <w:pStyle w:val="BodyTextIndent"/>
        <w:ind w:left="0" w:firstLine="402"/>
        <w:rPr>
          <w:bCs/>
        </w:rPr>
      </w:pPr>
      <w:r>
        <w:rPr>
          <w:bCs/>
        </w:rPr>
        <w:t xml:space="preserve">(1) Peňažné príspevky na kompenzáciu, peňažný príspevok  za opatrovanie a sociálne služby sa poskytujú a preukaz občana s ťažkým zdravotným postihnutím sa vydáva za podmienok ustanovených týmto zákonom aj 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  <w:bCs/>
        </w:rPr>
      </w:pPr>
    </w:p>
    <w:p w:rsidR="0022361B">
      <w:pPr>
        <w:numPr>
          <w:ilvl w:val="0"/>
          <w:numId w:val="8"/>
        </w:numPr>
        <w:tabs>
          <w:tab w:val="left" w:pos="40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cudzincovi, ktorý je občan členského štátu Európskej únie, štátu, ktorý je zmluvnou stranou dohody o Európskom hospodárskom priestore a Švajčiarskej konfederácie (ďalej len „Európsky hospodársky priestor“) a ktorý</w:t>
      </w:r>
    </w:p>
    <w:p w:rsidR="0022361B">
      <w:pPr>
        <w:numPr>
          <w:ilvl w:val="1"/>
          <w:numId w:val="8"/>
        </w:numPr>
        <w:tabs>
          <w:tab w:val="left" w:pos="109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má registrovaný trvalý pobyt na území Slovenskej republiky podľa osobitného predpisu</w:t>
      </w:r>
      <w:r>
        <w:rPr>
          <w:rFonts w:ascii="Arial" w:hAnsi="Arial" w:cs="Arial"/>
          <w:bCs/>
          <w:vertAlign w:val="superscript"/>
        </w:rPr>
        <w:t>3)</w:t>
      </w:r>
      <w:r>
        <w:rPr>
          <w:rFonts w:ascii="Arial" w:hAnsi="Arial" w:cs="Arial"/>
          <w:bCs/>
        </w:rPr>
        <w:t xml:space="preserve"> a je zamestnaný alebo študuje na štá</w:t>
      </w:r>
      <w:r>
        <w:rPr>
          <w:rFonts w:ascii="Arial" w:hAnsi="Arial" w:cs="Arial"/>
          <w:bCs/>
        </w:rPr>
        <w:t>tom uznanej škole na území Slovenskej republiky, alebo</w:t>
      </w:r>
    </w:p>
    <w:p w:rsidR="0022361B">
      <w:pPr>
        <w:spacing w:line="360" w:lineRule="auto"/>
        <w:ind w:left="1080" w:hanging="348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</w:rPr>
        <w:t>2. má registrovaný trvalý pobyt na neobmedzený čas na území Slovenskej republiky podľa osobitného predpisu,</w:t>
      </w:r>
      <w:r>
        <w:rPr>
          <w:rFonts w:ascii="Arial" w:hAnsi="Arial" w:cs="Arial"/>
          <w:bCs/>
          <w:vertAlign w:val="superscript"/>
        </w:rPr>
        <w:t>4)</w:t>
      </w:r>
      <w:r>
        <w:rPr>
          <w:rFonts w:ascii="Arial" w:hAnsi="Arial" w:cs="Arial"/>
          <w:bCs/>
        </w:rPr>
        <w:t xml:space="preserve"> </w:t>
      </w:r>
    </w:p>
    <w:p w:rsidR="0022361B">
      <w:pPr>
        <w:numPr>
          <w:ilvl w:val="0"/>
          <w:numId w:val="8"/>
        </w:numPr>
        <w:tabs>
          <w:tab w:val="left" w:pos="40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rodinnému príslušníkovi cudzinca  uvedeného v písmene a) prvom bode, ktorý má povolenie na</w:t>
      </w:r>
      <w:r>
        <w:rPr>
          <w:rFonts w:ascii="Arial" w:hAnsi="Arial" w:cs="Arial"/>
          <w:bCs/>
        </w:rPr>
        <w:t xml:space="preserve"> trvalý pobyt na území Slovenskej republiky,</w:t>
      </w: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c) cudzincovi, ktorý nie je občan Európskeho hospodárskeho priestoru a ktorého práva vyplývajúce zo sociálnej pomoci zaručuje medzinárodná zmluva, ktorou je Slovenská republika viazaná a ktorá bola uverejnená v </w:t>
      </w:r>
      <w:r>
        <w:rPr>
          <w:rFonts w:ascii="Arial" w:hAnsi="Arial" w:cs="Arial"/>
        </w:rPr>
        <w:t>Zbierke zákonov,</w:t>
      </w:r>
    </w:p>
    <w:p w:rsidR="0022361B">
      <w:pPr>
        <w:spacing w:line="360" w:lineRule="auto"/>
        <w:ind w:left="12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</w:rPr>
        <w:t>d) cudzincovi, ktorému bol udelený azyl podľa osobitného predpisu.</w:t>
      </w:r>
      <w:r>
        <w:rPr>
          <w:rFonts w:ascii="Arial" w:hAnsi="Arial" w:cs="Arial"/>
          <w:bCs/>
          <w:vertAlign w:val="superscript"/>
        </w:rPr>
        <w:t>5)</w:t>
      </w:r>
    </w:p>
    <w:p w:rsidR="0022361B">
      <w:pPr>
        <w:spacing w:line="360" w:lineRule="auto"/>
        <w:ind w:left="12"/>
        <w:jc w:val="both"/>
        <w:rPr>
          <w:rFonts w:ascii="Arial" w:hAnsi="Arial" w:cs="Arial"/>
          <w:bCs/>
          <w:vertAlign w:val="superscript"/>
        </w:rPr>
      </w:pPr>
    </w:p>
    <w:p w:rsidR="0022361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Sociálne služby sa za podmienok ustanovených týmto zákonom poskytujú aj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  <w:color w:val="000000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a) cudzincovi, ktorý nie je občan Európskeho hospodárskeho priestoru, má povolenie na prechodný pobyt alebo trvalý pobyt na území Slovenskej republiky podľa osobitného predpisu</w:t>
      </w:r>
      <w:r>
        <w:rPr>
          <w:rFonts w:ascii="Arial" w:hAnsi="Arial" w:cs="Arial"/>
          <w:vertAlign w:val="superscript"/>
        </w:rPr>
        <w:t>6)</w:t>
      </w:r>
      <w:r>
        <w:rPr>
          <w:rFonts w:ascii="Arial" w:hAnsi="Arial" w:cs="Arial"/>
        </w:rPr>
        <w:t xml:space="preserve"> a ktorého práva vyplývajúce zo sociálnej pomoci nie sú upravené medzinárodnou zmluvou,</w:t>
      </w:r>
    </w:p>
    <w:p w:rsidR="0022361B">
      <w:pPr>
        <w:spacing w:line="360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cudzincovi, ktorému sa poskytla doplnková ochrana podľa osobitného predpisu,</w:t>
      </w:r>
      <w:r>
        <w:rPr>
          <w:rFonts w:ascii="Arial" w:hAnsi="Arial" w:cs="Arial"/>
          <w:bCs/>
          <w:vertAlign w:val="superscript"/>
        </w:rPr>
        <w:t>5)</w:t>
      </w:r>
      <w:r>
        <w:rPr>
          <w:rFonts w:ascii="Arial" w:hAnsi="Arial" w:cs="Arial"/>
          <w:bCs/>
        </w:rPr>
        <w:t xml:space="preserve"> </w:t>
      </w:r>
    </w:p>
    <w:p w:rsidR="0022361B">
      <w:pPr>
        <w:spacing w:line="360" w:lineRule="auto"/>
        <w:ind w:left="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c) </w:t>
      </w:r>
      <w:r>
        <w:rPr>
          <w:rFonts w:ascii="Arial" w:hAnsi="Arial" w:cs="Arial"/>
          <w:color w:val="000000"/>
        </w:rPr>
        <w:t>cudzincovi, ktorému sa poskytlo dočasné útočisko podľa osobitného predpisu,</w:t>
      </w:r>
      <w:r>
        <w:rPr>
          <w:rFonts w:ascii="Arial" w:hAnsi="Arial" w:cs="Arial"/>
          <w:color w:val="000000"/>
          <w:vertAlign w:val="superscript"/>
        </w:rPr>
        <w:t>5)</w:t>
      </w:r>
      <w:r>
        <w:rPr>
          <w:rFonts w:ascii="Arial" w:hAnsi="Arial" w:cs="Arial"/>
          <w:color w:val="000000"/>
        </w:rPr>
        <w:t xml:space="preserve"> </w:t>
      </w: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d) Slovákovi žijúcemu v zahraničí,</w:t>
      </w:r>
      <w:r>
        <w:rPr>
          <w:rFonts w:ascii="Arial" w:hAnsi="Arial" w:cs="Arial"/>
          <w:vertAlign w:val="superscript"/>
        </w:rPr>
        <w:t>7)</w:t>
      </w:r>
      <w:r>
        <w:rPr>
          <w:rFonts w:ascii="Arial" w:hAnsi="Arial" w:cs="Arial"/>
        </w:rPr>
        <w:t xml:space="preserve"> ktorý sa zdržiava sa na území Slovenskej republiky v priebehu jedného kalendárneho roka nepretržite aspoň 180 dní; splnenie tejto podmienky je Slovák žijúci v zahraničí povinný preukázať na účely trvania nárokov získaných podľa tohto zákona každý kalendárny rok.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  <w:bCs/>
        </w:rPr>
      </w:pPr>
    </w:p>
    <w:p w:rsidR="0022361B">
      <w:pPr>
        <w:pStyle w:val="BodyText"/>
        <w:ind w:firstLine="360"/>
        <w:rPr>
          <w:b w:val="0"/>
          <w:bCs w:val="0"/>
        </w:rPr>
      </w:pPr>
      <w:r>
        <w:rPr>
          <w:b w:val="0"/>
          <w:bCs w:val="0"/>
        </w:rPr>
        <w:t>(3) Za zamestnanie sa na účely odseku 1 považuje zamestnanie podľa § 58a.</w:t>
      </w:r>
    </w:p>
    <w:p w:rsidR="0022361B">
      <w:pPr>
        <w:pStyle w:val="BodyText"/>
        <w:ind w:firstLine="12"/>
        <w:rPr>
          <w:b w:val="0"/>
          <w:bCs w:val="0"/>
        </w:rPr>
      </w:pPr>
    </w:p>
    <w:p w:rsidR="0022361B">
      <w:pPr>
        <w:pStyle w:val="BodyText"/>
        <w:ind w:firstLine="360"/>
        <w:rPr>
          <w:b w:val="0"/>
          <w:bCs w:val="0"/>
        </w:rPr>
      </w:pPr>
      <w:r>
        <w:rPr>
          <w:b w:val="0"/>
          <w:bCs w:val="0"/>
        </w:rPr>
        <w:t xml:space="preserve"> (4) Za rodinných príslušníkov osôb uvedených v odseku 1 písm. b) sa považujú manžel, manželka, rodičia a ich nezaopatrené deti.</w:t>
      </w:r>
    </w:p>
    <w:p w:rsidR="0022361B">
      <w:pPr>
        <w:pStyle w:val="BodyText"/>
        <w:ind w:firstLine="12"/>
        <w:rPr>
          <w:b w:val="0"/>
          <w:bCs w:val="0"/>
        </w:rPr>
      </w:pPr>
    </w:p>
    <w:p w:rsidR="0022361B">
      <w:pPr>
        <w:pStyle w:val="BodyText"/>
        <w:ind w:firstLine="360"/>
        <w:rPr>
          <w:b w:val="0"/>
          <w:bCs w:val="0"/>
        </w:rPr>
      </w:pPr>
      <w:r>
        <w:rPr>
          <w:b w:val="0"/>
          <w:bCs w:val="0"/>
        </w:rPr>
        <w:t xml:space="preserve">(5) Na účely zisťovania príjmu podľa tohto zákona u osôb uvedených v odsekoch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 w:val="0"/>
          </w:rPr>
          <w:t>1 a</w:t>
        </w:r>
      </w:smartTag>
      <w:r>
        <w:rPr>
          <w:b w:val="0"/>
          <w:bCs w:val="0"/>
        </w:rPr>
        <w:t xml:space="preserve"> 2 sa za osoby, ktoré sa s týmito osobami spoločne posudzujú, považujú osoby podľa osobitného predpisu.</w:t>
      </w:r>
      <w:r>
        <w:rPr>
          <w:b w:val="0"/>
          <w:bCs w:val="0"/>
          <w:vertAlign w:val="superscript"/>
        </w:rPr>
        <w:t>8)</w:t>
      </w:r>
      <w:r>
        <w:rPr>
          <w:b w:val="0"/>
          <w:bCs w:val="0"/>
        </w:rPr>
        <w:t xml:space="preserve">  Na účely poskytovania sociálnych služieb podľa tohto zákona pre osoby uvedené v odsekoch 1 a 2 platí  § 45 rovnako.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(6) Ak u osôb uvedených  v odseku 1 písm. b) až d) alebo v odseku 2 písm. a) až c) a u osôb, ktoré sa  s týmito osobami spoločne posudzujú, nie je možné zo závažných dôvodov zistiť   príjem, za  ich príjem sa považuje suma životného minima pre plnoletú fyzickú osobu ustanovená osobitným predpisom.</w:t>
      </w:r>
      <w:r>
        <w:rPr>
          <w:rFonts w:ascii="Arial" w:hAnsi="Arial" w:cs="Arial"/>
          <w:vertAlign w:val="superscript"/>
        </w:rPr>
        <w:t>9)</w:t>
      </w:r>
      <w:r>
        <w:rPr>
          <w:rFonts w:ascii="Arial" w:hAnsi="Arial" w:cs="Arial"/>
        </w:rPr>
        <w:t xml:space="preserve">“. 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Poznámky pod čiarou k odkazom 3 až 9 znejú: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2"/>
        <w:ind w:hanging="348"/>
      </w:pPr>
      <w:r>
        <w:t>„3) § 45a a § 45c zákona č. 48/2002 Z. z. o pobyte cudzincov a o zmene a doplnení</w:t>
      </w:r>
      <w:r>
        <w:rPr>
          <w:bCs/>
        </w:rPr>
        <w:t xml:space="preserve"> </w:t>
      </w:r>
      <w:r>
        <w:t>niektorých zákonov v znení neskorších predpisov.</w:t>
      </w:r>
    </w:p>
    <w:p w:rsidR="0022361B">
      <w:pPr>
        <w:pStyle w:val="BodyTextIndent2"/>
        <w:numPr>
          <w:ilvl w:val="0"/>
          <w:numId w:val="10"/>
        </w:numPr>
        <w:tabs>
          <w:tab w:val="left" w:pos="492"/>
        </w:tabs>
      </w:pPr>
      <w:r>
        <w:t xml:space="preserve"> § 45c zákona č. 48/2002 Z. z. v znení neskorších predpisov.</w:t>
      </w:r>
    </w:p>
    <w:p w:rsidR="0022361B">
      <w:pPr>
        <w:numPr>
          <w:ilvl w:val="0"/>
          <w:numId w:val="10"/>
        </w:numPr>
        <w:tabs>
          <w:tab w:val="left" w:pos="49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Zákon č. 480/2002 Z. z. o azyle a o zmene a doplnení niektorých zákonov v znení neskorších predpisov</w:t>
      </w:r>
      <w:r>
        <w:rPr>
          <w:rFonts w:ascii="Arial" w:hAnsi="Arial" w:cs="Arial"/>
        </w:rPr>
        <w:t>.</w:t>
      </w:r>
    </w:p>
    <w:p w:rsidR="0022361B">
      <w:pPr>
        <w:pStyle w:val="BodyTextIndent2"/>
        <w:numPr>
          <w:ilvl w:val="0"/>
          <w:numId w:val="10"/>
        </w:numPr>
        <w:tabs>
          <w:tab w:val="left" w:pos="492"/>
        </w:tabs>
      </w:pPr>
      <w:r>
        <w:t>§ 34 až 42 zákona č. 48/2002 Z. z. v znení neskorších predpisov.</w:t>
      </w:r>
    </w:p>
    <w:p w:rsidR="0022361B">
      <w:pPr>
        <w:pStyle w:val="BodyTextIndent2"/>
        <w:numPr>
          <w:ilvl w:val="0"/>
          <w:numId w:val="10"/>
        </w:numPr>
        <w:tabs>
          <w:tab w:val="left" w:pos="492"/>
        </w:tabs>
      </w:pPr>
      <w:r>
        <w:t>Zákon č. 474/2005 Z. z. o Slovákoch žijúcich v zahraničí a o zmene a doplnení niektorých zákonov.</w:t>
      </w:r>
    </w:p>
    <w:p w:rsidR="0022361B">
      <w:pPr>
        <w:pStyle w:val="BodyTextIndent2"/>
        <w:ind w:left="540" w:hanging="528"/>
      </w:pPr>
      <w:r>
        <w:t xml:space="preserve">   8) § 3 zákona č. 601/2003 Z. z. o životnom minime a o zmene a doplnení niektorých zákono</w:t>
      </w:r>
      <w:r>
        <w:t xml:space="preserve">v v znení neskorších predpisov. </w:t>
      </w:r>
    </w:p>
    <w:p w:rsidR="0022361B">
      <w:pPr>
        <w:pStyle w:val="BodyTextIndent2"/>
        <w:ind w:hanging="348"/>
      </w:pPr>
      <w:r>
        <w:t xml:space="preserve">  9) § 2 písm. a) zákona č. 601/2003 Z. z. v znení neskorších predpisov.“. 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2361B">
      <w:pPr>
        <w:numPr>
          <w:ilvl w:val="0"/>
          <w:numId w:val="7"/>
        </w:numPr>
        <w:tabs>
          <w:tab w:val="left" w:pos="3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§ 15 ods. 8 písm. b) sa slová „uvedenou v § 58 ods. 2“ nahrádzajú slovami „uvedenou v § 64a ods. 2“.</w:t>
      </w:r>
    </w:p>
    <w:p w:rsidR="0022361B">
      <w:pPr>
        <w:spacing w:line="360" w:lineRule="auto"/>
        <w:ind w:left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6. V § 18 ods. 2 sa za písmeno a) vklad</w:t>
      </w:r>
      <w:r>
        <w:rPr>
          <w:rFonts w:ascii="Arial" w:hAnsi="Arial" w:cs="Arial"/>
        </w:rPr>
        <w:t>á nové písmeno b), ktoré znie:</w:t>
      </w:r>
    </w:p>
    <w:p w:rsidR="0022361B">
      <w:pPr>
        <w:spacing w:line="360" w:lineRule="auto"/>
        <w:ind w:left="720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„b) domov sociálnych služieb pre dospelých, ktorým sa poskytuje starostlivosť denne,“.</w:t>
      </w:r>
    </w:p>
    <w:p w:rsidR="0022361B">
      <w:pPr>
        <w:spacing w:line="360" w:lineRule="auto"/>
        <w:ind w:firstLine="1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Doterajšie písmená b) až d) sa označujú ako písmená c) až e).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7. V § 18 sa vypúšťa odsek 5.</w:t>
      </w:r>
    </w:p>
    <w:p w:rsidR="0022361B">
      <w:pPr>
        <w:spacing w:line="360" w:lineRule="auto"/>
        <w:ind w:firstLine="1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Doterajšie odseky 6 až 12 sa označujú ako odseky 5 až 11.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8. V § 18 ods. 6 sa vypúšťajú slová „s výnimkou zariadenia pestúnskej starostlivosti a zariadenia sociálnych služieb uvedené v odseku 5“.</w:t>
      </w: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9. V § 18 ods. 7 sa slová „v odseku 4 písm. d), e), g) až k) nahrádzajú slovami             „ v odsekoch 2 až 4“.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10. V § 19 ods. 1 sa vypúšťa druhá veta.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11. V § 40 ods. 1 sa slová „ a za sociálnoprávnu ochranu, ktorú“ nahrádzajú slovom „ktoré“ a slová „písm. e) až h), p) a r)“ sa nahrádzajú slovami „písm. d), e), h) a i)“.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V § 40 ods. </w:t>
      </w:r>
      <w:r>
        <w:rPr>
          <w:rFonts w:ascii="Arial" w:hAnsi="Arial" w:cs="Arial"/>
        </w:rPr>
        <w:t>2 sa slová „§ 9 ods. 3“ nahrádzajú slovami „§ 9 ods. 2“.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13. V § 43 ods. 10 sa vypúšťajú slová „uvedených v § 18 ods. 2“ a slová                     „ všeobecne záväzný právny predpis, ktorý vydá ministerstvo“ sa nahrádzajú slovami „ obec alebo samosprávn</w:t>
      </w:r>
      <w:r>
        <w:t>y kraj všeobecne záväzným nariadením“.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14. V § 44 sa vypúšťa odsek 9.</w:t>
      </w:r>
    </w:p>
    <w:p w:rsidR="0022361B">
      <w:pPr>
        <w:spacing w:line="360" w:lineRule="auto"/>
        <w:ind w:firstLine="1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Doterajšie odseky 10 až 13 sa označujú ako odseky 9 až 12.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15. V § 44 ods. 10 sa slová „odsekov 7, 8 a 10“ nahrádzajú slovami „odsekov 7, 8 a 9“.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16. V § 47 ods. 1 sa vypúšťa písmeno a).</w:t>
      </w:r>
    </w:p>
    <w:p w:rsidR="0022361B">
      <w:pPr>
        <w:spacing w:line="360" w:lineRule="auto"/>
        <w:ind w:firstLine="1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Doterajšie písmená b) a c) sa označujú ako písmená a) a b). 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V § 67 písm. a) sa vypúšťajú slová „sociálnych služieb“. 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18. V § 67 písm. d) sa vypúšťajú slová „sociálnych služieb“ a slová „alebo vykonávania vybraných činností sociálnoprávnej 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19. V § 68 sa vypúšťa písmeno k).</w:t>
      </w:r>
    </w:p>
    <w:p w:rsidR="0022361B">
      <w:pPr>
        <w:spacing w:line="360" w:lineRule="auto"/>
        <w:ind w:firstLine="1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Doterajšie písmená l) až n) sa označujú ako písmená k) až m).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20. V § 68 sa vypúšťa písmeno l).</w:t>
      </w:r>
    </w:p>
    <w:p w:rsidR="0022361B">
      <w:pPr>
        <w:spacing w:line="360" w:lineRule="auto"/>
        <w:ind w:firstLine="1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Doterajšie písmeno m) sa označuje ako písmeno l).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21. V § 71 ods. 1 písm. a) v treťom bode sa za slová „ktoré zriadila“ vkladajú slová „ako svoju organizačnú jednotku“.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V § 71 ods. 1 písm. c) sa slová „ods. 3 a 5“ nahrádzajú slovami „ods. 2 a 4“ a slová „ods.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4“ sa nahrádzajú slovami „ods. 3“.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23. V § 71 ods. 1 písm. j) v druhom bode sa za slová „ktoré zriadila“ vkladajú slová „ako svoju organizačnú jednotku“.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V § 71a písm. d) sa slová „ods. 4“ nahrádzajú slovami „ods. 3“ a vypúšťajú sa slová „ a môže zriaďovať a kontrolovať zariadenia sociálnych služieb uvedené v   § 18 ods. 2“. 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25. V § 71a písm. i) sa vypúšťajú slová „alebo vybrané činnosti sociálnoprávnej 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26. V § 71a písm. j) v prvom bode sa vypúšťajú slová „alebo vykonávania vybraných činností sociálnoprávnej 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27. § 71a sa dopĺňa písmenom s), ktoré znie: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„s) potvrdzuje, či občan spĺňa podmienky na poskytovanie sociálnej služby podľa tohto zákona (§ 86).“.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28. V § 79 ods. 1 písm. f) sa slová „sa zlúčila alebo splynula s inou právnickou osobou, alebo bola zrušená“ nahrádzajú slovom „zanikla“.</w:t>
      </w: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</w:p>
    <w:p w:rsidR="0022361B" w:rsidP="00161D93">
      <w:pPr>
        <w:spacing w:line="360" w:lineRule="auto"/>
        <w:ind w:lef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 V § 86 ods. 1 písm. c) sa vypúšťajú slová „alebo vybrané činnosti sociálnoprávnej </w:t>
      </w:r>
      <w:r w:rsidR="00161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30. V § 86 ods. 2 písm. a) v prvom bode sa vypúšťajú slová „alebo vybraných činností sociálnoprávnej 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31. V § 86 ods. 2 písm. a) v druhom bode sa vypúšťajú slová „alebo vybrané činnosti sociálnoprávnej 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32. V § 86 ods. 3 sa vypúšťajú slová „alebo vybrané činnosti sociálnoprávnej 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33. V § 86 ods. 10 sa vypúšťajú slová „alebo vybraných činností sociálnoprávnej 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numPr>
          <w:ilvl w:val="0"/>
          <w:numId w:val="11"/>
        </w:numPr>
        <w:tabs>
          <w:tab w:val="left" w:pos="3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§ 91 ods. 2 sa za slová „sociálnej služby“ vkladajú slová „a na konanie vo veciach poskytovania sociálnych služieb subjektmi, ktoré poskytujú sociálnu pomoc podľa tohto zákona“.</w:t>
      </w:r>
    </w:p>
    <w:p w:rsidR="0022361B">
      <w:pPr>
        <w:spacing w:line="360" w:lineRule="auto"/>
        <w:ind w:left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60"/>
      </w:pPr>
      <w:r>
        <w:t>35. V § 91 ods. 3 písm. b) v prvom bode sa vypúšťajú slová „a sociálnoprávnej ochrany s výnimkou rozhodovania podľa § 13 ods. 1 písm. c)“.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36. V § 92 ods. 3 sa za slová „ musí obsahovať“ vkladajú slová „meno a priezvisko žiadateľa, rodné číslo žiadateľa, adresu prechodného pobytu alebo trvalého pobytu žiadateľa,“.</w:t>
        <w:tab/>
      </w:r>
    </w:p>
    <w:p w:rsidR="0022361B">
      <w:pPr>
        <w:spacing w:line="360" w:lineRule="auto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37. V § 95 ods. 1 sa za slovo „môžu“ vkladajú slová „na účely určenia úhrady za starostlivosť v zariadení sociálnych služieb“.</w:t>
      </w: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</w:p>
    <w:p w:rsidR="0022361B" w:rsidP="00161D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38. V § 97 ods. 2 sa na konci pripájajú tieto slová: „za porovnateľných podmienok vrátane výšky úhrady za poskytovanú starostlivosť“.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39. V § 97 ods. 4 sa slová „odseku 6“ nahrádzajú slovami „odseku 3“.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40. V názve prílohy č. 14 sa vypúšťajú slová „a vybraných činností sociálnoprávnej ochrany“.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pStyle w:val="BodyTextIndent3"/>
        <w:ind w:left="360" w:hanging="348"/>
      </w:pPr>
      <w:r>
        <w:t>41. V prílohe č. 14 v prvom stĺpci sa vypúšťajú slová „a sociálnoprávnej ochrany“, „Krízové stredisko“, „Zariadenie pestúnskej starostlivosti“, „Detský domov“             a „Resocializačné stredisko“. 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42. V prílohe č. 14 sa na konci pripája táto veta: 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„Poznámka </w:t>
      </w:r>
    </w:p>
    <w:p w:rsidR="0022361B">
      <w:pPr>
        <w:spacing w:line="360" w:lineRule="auto"/>
        <w:ind w:left="36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Minimálne výšky finančného príspevku na jednotku výkonu, ktorou je poradca/sociálny pracovník a občan sú uvedené na jeden rozpočtový rok.“. 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43. Za § 113 sa vkladá § 113a, ktorý vrátane nadpisu znie:</w:t>
      </w:r>
    </w:p>
    <w:p w:rsidR="0022361B">
      <w:pPr>
        <w:spacing w:line="360" w:lineRule="auto"/>
        <w:ind w:firstLine="12"/>
        <w:jc w:val="both"/>
        <w:rPr>
          <w:rFonts w:ascii="Arial" w:hAnsi="Arial" w:cs="Arial"/>
        </w:rPr>
      </w:pPr>
    </w:p>
    <w:p w:rsidR="0022361B">
      <w:pPr>
        <w:spacing w:line="360" w:lineRule="auto"/>
        <w:ind w:firstLine="1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„113a</w:t>
      </w:r>
    </w:p>
    <w:p w:rsidR="0022361B">
      <w:pPr>
        <w:spacing w:line="360" w:lineRule="auto"/>
        <w:ind w:firstLine="1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Zrušovacie ustanovenie k úprave účinnej od 1. januára 2007</w:t>
      </w:r>
    </w:p>
    <w:p w:rsidR="0022361B">
      <w:pPr>
        <w:spacing w:line="360" w:lineRule="auto"/>
        <w:ind w:firstLine="708"/>
        <w:rPr>
          <w:rFonts w:ascii="Arial" w:hAnsi="Arial" w:cs="Arial"/>
        </w:rPr>
      </w:pPr>
    </w:p>
    <w:p w:rsidR="0022361B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Zrušuje sa vyhláška Ministerstva práce, sociálnych vecí a rodiny Slovenskej republiky č. 246/2001 Z. z. na vykonanie niektorých ustanovení zákona o sociálnej pomoci.“.</w:t>
      </w:r>
    </w:p>
    <w:p w:rsidR="0022361B">
      <w:pPr>
        <w:spacing w:line="360" w:lineRule="auto"/>
        <w:ind w:firstLine="12"/>
        <w:jc w:val="center"/>
        <w:rPr>
          <w:rFonts w:ascii="Arial" w:hAnsi="Arial" w:cs="Arial"/>
          <w:bCs/>
        </w:rPr>
      </w:pPr>
    </w:p>
    <w:p w:rsidR="0022361B">
      <w:pPr>
        <w:spacing w:line="360" w:lineRule="auto"/>
        <w:ind w:firstLine="12"/>
        <w:jc w:val="center"/>
        <w:rPr>
          <w:rFonts w:ascii="Arial" w:hAnsi="Arial" w:cs="Arial"/>
          <w:bCs/>
        </w:rPr>
      </w:pPr>
    </w:p>
    <w:p w:rsidR="0022361B">
      <w:pPr>
        <w:spacing w:line="360" w:lineRule="auto"/>
        <w:ind w:firstLine="1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</w:t>
      </w:r>
    </w:p>
    <w:p w:rsidR="0022361B">
      <w:pPr>
        <w:spacing w:line="360" w:lineRule="auto"/>
        <w:ind w:firstLine="1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Účinnosť</w:t>
      </w:r>
    </w:p>
    <w:p w:rsidR="0022361B">
      <w:pPr>
        <w:spacing w:line="36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zákon nadobúda účinnosť 1. januára 2007.</w:t>
      </w:r>
    </w:p>
    <w:p w:rsidR="0022361B">
      <w:pPr>
        <w:spacing w:line="360" w:lineRule="auto"/>
        <w:ind w:firstLine="12"/>
        <w:jc w:val="center"/>
        <w:rPr>
          <w:rFonts w:ascii="Arial" w:hAnsi="Arial" w:cs="Arial"/>
          <w:bCs/>
        </w:rPr>
      </w:pPr>
    </w:p>
    <w:p w:rsidR="001E15F9" w:rsidP="004C753A">
      <w:pPr>
        <w:pStyle w:val="Title"/>
      </w:pPr>
    </w:p>
    <w:p w:rsidR="001E15F9" w:rsidP="004C753A">
      <w:pPr>
        <w:pStyle w:val="Title"/>
      </w:pPr>
    </w:p>
    <w:p w:rsidR="00161D93" w:rsidP="004C753A">
      <w:pPr>
        <w:pStyle w:val="Title"/>
      </w:pPr>
    </w:p>
    <w:p w:rsidR="00161D93" w:rsidP="004C753A">
      <w:pPr>
        <w:pStyle w:val="Title"/>
      </w:pPr>
    </w:p>
    <w:p w:rsidR="00161D93" w:rsidP="004C753A">
      <w:pPr>
        <w:pStyle w:val="Title"/>
      </w:pPr>
    </w:p>
    <w:p w:rsidR="00414F0C" w:rsidP="004C753A">
      <w:pPr>
        <w:pStyle w:val="Title"/>
      </w:pPr>
    </w:p>
    <w:p w:rsidR="00414F0C" w:rsidP="004C753A">
      <w:pPr>
        <w:pStyle w:val="Title"/>
      </w:pPr>
    </w:p>
    <w:p w:rsidR="00161D93" w:rsidP="004C753A">
      <w:pPr>
        <w:pStyle w:val="Title"/>
      </w:pPr>
    </w:p>
    <w:p w:rsidR="004C753A" w:rsidP="004C753A">
      <w:pPr>
        <w:pStyle w:val="Title"/>
      </w:pPr>
      <w:r>
        <w:t>Dôvodová správa</w:t>
      </w:r>
    </w:p>
    <w:p w:rsidR="004C753A" w:rsidP="004C753A">
      <w:pPr>
        <w:jc w:val="center"/>
        <w:rPr>
          <w:rFonts w:ascii="Arial" w:hAnsi="Arial" w:cs="Arial"/>
          <w:b/>
          <w:bCs/>
        </w:rPr>
      </w:pPr>
    </w:p>
    <w:p w:rsidR="004C753A" w:rsidP="004C753A">
      <w:pPr>
        <w:jc w:val="center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pStyle w:val="Heading1"/>
      </w:pPr>
      <w:r>
        <w:t>A. Všeobecná časť</w:t>
      </w: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spacing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Predkladaný návrh zákona, ktorým sa mení a dopĺňa zákon č. 195/1998 Z. z. o sociálnej pomoci v znení neskorších predpisov upravuje aplikáciu ustanovení zákona o sociálnej pomoci na fyzické osoby, ktoré sú občanmi členského štátu Európskej únie, štátu, ktorý je zmluvnou stranou dohody o Európskom hospodárskom priestore a Švajčiarskej konfederácie, na cudzincov z tretích krajín,  azylantov a na fyzické osoby, ktorým sa poskytla doplnková ochrana podľa osobitného predpisu.</w:t>
      </w:r>
    </w:p>
    <w:p w:rsidR="004C753A" w:rsidRPr="00414F0C" w:rsidP="004C753A">
      <w:pPr>
        <w:spacing w:line="360" w:lineRule="auto"/>
        <w:jc w:val="both"/>
        <w:rPr>
          <w:rFonts w:ascii="Arial" w:hAnsi="Arial" w:cs="Arial"/>
        </w:rPr>
      </w:pPr>
    </w:p>
    <w:p w:rsidR="004C753A" w:rsidRPr="00414F0C" w:rsidP="004C753A">
      <w:pPr>
        <w:pStyle w:val="BodyText"/>
        <w:rPr>
          <w:b w:val="0"/>
        </w:rPr>
      </w:pPr>
      <w:r w:rsidRPr="00414F0C">
        <w:rPr>
          <w:b w:val="0"/>
        </w:rPr>
        <w:tab/>
        <w:t xml:space="preserve">Cieľom predkladaného návrhu je upraviť sociálnu pomoc poskytovanú cudzincom v súlade s medzinárodnými zmluvami a inými medzinárodnými dokumentmi a vnútroštátnou legislatívou ( napr. zákon č. 48/2002 Z. z. o pobyte cudzincov a o zmene a doplnení niektorých zákonov v znení neskorších predpisov). </w:t>
      </w:r>
    </w:p>
    <w:p w:rsidR="004C753A" w:rsidRPr="00414F0C" w:rsidP="004C753A">
      <w:pPr>
        <w:pStyle w:val="BodyText"/>
        <w:rPr>
          <w:b w:val="0"/>
        </w:rPr>
      </w:pPr>
    </w:p>
    <w:p w:rsidR="004C753A" w:rsidP="004C753A">
      <w:pPr>
        <w:pStyle w:val="BodyText"/>
        <w:rPr>
          <w:b w:val="0"/>
        </w:rPr>
      </w:pPr>
      <w:r>
        <w:tab/>
      </w:r>
      <w:r w:rsidRPr="009147EC">
        <w:rPr>
          <w:b w:val="0"/>
        </w:rPr>
        <w:t>Navrhovaná úprava je v súlade s Ústavou Slovenskej republiky, ďalšími všeobecne záväznými právnymi predpismi, ako aj ďalšími medzinárodnými zmluvami, ktorými je Slovenská republika viazaná</w:t>
      </w:r>
      <w:r w:rsidR="00C90BD4">
        <w:rPr>
          <w:b w:val="0"/>
        </w:rPr>
        <w:t>.</w:t>
      </w:r>
      <w:r w:rsidRPr="009147EC">
        <w:rPr>
          <w:b w:val="0"/>
        </w:rPr>
        <w:t xml:space="preserve"> </w:t>
      </w:r>
    </w:p>
    <w:p w:rsidR="007667C3" w:rsidRPr="009147EC" w:rsidP="004C753A">
      <w:pPr>
        <w:pStyle w:val="BodyText"/>
        <w:rPr>
          <w:b w:val="0"/>
        </w:rPr>
      </w:pPr>
    </w:p>
    <w:p w:rsidR="004C753A" w:rsidRPr="009147EC" w:rsidP="004C753A">
      <w:pPr>
        <w:pStyle w:val="BodyText"/>
        <w:rPr>
          <w:b w:val="0"/>
        </w:rPr>
      </w:pPr>
      <w:r w:rsidRPr="009147EC">
        <w:rPr>
          <w:b w:val="0"/>
        </w:rPr>
        <w:tab/>
        <w:t>Dopady realizácie navrhovanej právnej úpravy sú uvedené v Doložke finančných, ekonomických, environmentálnych vplyvov, vplyvov na zamestnanosť a podnikateľské prostredie.</w:t>
      </w: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14F0C" w:rsidP="004C753A">
      <w:pPr>
        <w:jc w:val="both"/>
        <w:rPr>
          <w:rFonts w:ascii="Arial" w:hAnsi="Arial" w:cs="Arial"/>
          <w:b/>
          <w:bCs/>
        </w:rPr>
      </w:pPr>
    </w:p>
    <w:p w:rsidR="00414F0C" w:rsidP="004C753A">
      <w:pPr>
        <w:jc w:val="both"/>
        <w:rPr>
          <w:rFonts w:ascii="Arial" w:hAnsi="Arial" w:cs="Arial"/>
          <w:b/>
          <w:bCs/>
        </w:rPr>
      </w:pPr>
    </w:p>
    <w:p w:rsidR="00414F0C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A101E8" w:rsidP="004C753A">
      <w:pPr>
        <w:jc w:val="both"/>
        <w:rPr>
          <w:rFonts w:ascii="Arial" w:hAnsi="Arial" w:cs="Arial"/>
          <w:b/>
          <w:bCs/>
        </w:rPr>
      </w:pPr>
    </w:p>
    <w:p w:rsidR="007667C3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 Osobitná časť</w:t>
      </w: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pStyle w:val="Heading1"/>
        <w:rPr>
          <w:bCs w:val="0"/>
        </w:rPr>
      </w:pPr>
      <w:r>
        <w:rPr>
          <w:bCs w:val="0"/>
        </w:rPr>
        <w:t xml:space="preserve"> K čl. I</w:t>
      </w:r>
    </w:p>
    <w:p w:rsidR="004C753A" w:rsidP="004C753A">
      <w:pPr>
        <w:jc w:val="both"/>
        <w:rPr>
          <w:rFonts w:ascii="Times New Roman" w:hAnsi="Times New Roman" w:cs="Times New Roman"/>
          <w:b/>
        </w:rPr>
      </w:pPr>
    </w:p>
    <w:p w:rsidR="004C753A" w:rsidP="004C75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bodom 1 až 3</w:t>
      </w:r>
    </w:p>
    <w:p w:rsidR="004C753A" w:rsidP="004C753A">
      <w:pPr>
        <w:jc w:val="both"/>
        <w:rPr>
          <w:rFonts w:ascii="Arial" w:hAnsi="Arial" w:cs="Arial"/>
          <w:b/>
        </w:rPr>
      </w:pPr>
    </w:p>
    <w:p w:rsidR="004C753A" w:rsidRPr="00414F0C" w:rsidP="004C753A">
      <w:pPr>
        <w:pStyle w:val="BodyText"/>
        <w:spacing w:line="240" w:lineRule="auto"/>
        <w:ind w:firstLine="708"/>
        <w:rPr>
          <w:b w:val="0"/>
        </w:rPr>
      </w:pPr>
      <w:r w:rsidRPr="00414F0C">
        <w:rPr>
          <w:b w:val="0"/>
        </w:rPr>
        <w:t>Ide o legislatívno-technické úpravy v súvislosti s navrhovanou úpravou zákona.</w:t>
      </w:r>
    </w:p>
    <w:p w:rsidR="004C753A" w:rsidP="004C753A">
      <w:pPr>
        <w:pStyle w:val="BodyText"/>
        <w:spacing w:line="240" w:lineRule="auto"/>
      </w:pPr>
    </w:p>
    <w:p w:rsidR="004C753A" w:rsidP="004C753A">
      <w:pPr>
        <w:jc w:val="both"/>
        <w:rPr>
          <w:rFonts w:ascii="Arial" w:hAnsi="Arial" w:cs="Arial"/>
        </w:rPr>
      </w:pPr>
    </w:p>
    <w:p w:rsidR="004C753A" w:rsidP="00414F0C">
      <w:pPr>
        <w:pStyle w:val="Heading1"/>
        <w:jc w:val="left"/>
        <w:rPr>
          <w:bCs w:val="0"/>
        </w:rPr>
      </w:pPr>
      <w:r>
        <w:rPr>
          <w:bCs w:val="0"/>
        </w:rPr>
        <w:t>K bodu 4</w:t>
      </w:r>
    </w:p>
    <w:p w:rsidR="004C753A" w:rsidP="004C753A">
      <w:pPr>
        <w:spacing w:line="360" w:lineRule="auto"/>
        <w:jc w:val="both"/>
        <w:rPr>
          <w:rFonts w:ascii="Arial" w:hAnsi="Arial" w:cs="Arial"/>
          <w:b/>
        </w:rPr>
      </w:pP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 upraviť poskytovanie peňažných príspevkov na kompenzáciu, peňažného príspevku za opatrovanie, sociálnych služieb a vydávanie preukazu občana s ťažkým zdravotným postihnutím pre občanov Európskeho hospodárskeho priestoru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 trvalým pobytom na území Slovenskej republiky a ich rodinným príslušníkom.   </w:t>
      </w: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Ďalej sa návrhom upravujú právne vzťahy v oblasti sociálnej pomoci aj pre občanov tretích krajín, s ktorými má Slovenská republika uzatvorené medzinárodné zmluvy, ktorými je viazaná a sú uverejnené v Zbierke zákonov. </w:t>
      </w: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753A" w:rsidP="00414F0C">
      <w:pPr>
        <w:pStyle w:val="BodyTextIndent"/>
        <w:ind w:left="0" w:firstLine="708"/>
      </w:pPr>
      <w:r>
        <w:t xml:space="preserve">Návrhom sa definuje postavenie azylantov, ktorým sa budú za podmienok ustanovených zákonom o sociálnej pomoci, poskytovať peňažné príspevky na kompenzáciu, peňažný príspevok za opatrovanie a sociálne služby v plnom rozsahu tak, ako občanom Slovenskej republiky.  </w:t>
      </w:r>
    </w:p>
    <w:p w:rsidR="004C753A" w:rsidP="004C753A">
      <w:pPr>
        <w:pStyle w:val="BodyTextIndent"/>
      </w:pP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súlade s medzinárodnými dokumentmi (napr. Dohovor o právnom postavení utečencov z 28. júla 1951 v Ženeve) sa navrhuje upraviť aj právne postavenie občanov tretích štátov, </w:t>
      </w:r>
      <w:r>
        <w:rPr>
          <w:rFonts w:ascii="Arial" w:hAnsi="Arial" w:cs="Arial"/>
          <w:color w:val="000000"/>
        </w:rPr>
        <w:t>odídencov, cudzincov,</w:t>
      </w:r>
      <w:r>
        <w:rPr>
          <w:rFonts w:ascii="Arial" w:hAnsi="Arial" w:cs="Arial"/>
        </w:rPr>
        <w:t xml:space="preserve"> ktorým sa poskytla doplnková ochrana, ako aj Slovákov žijúcich v zahraničí pri poskytovaní sociálnych služieb.</w:t>
      </w: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Návrhom sa ďalej definuje, čo sa považuje za zamestnanie pre skupinu občanov Európskeho hospodárskeho priestoru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na účely zákona o sociálnej pomoci.</w:t>
      </w: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Navrhovanou úpravou sa na účely zisťovania príjmu pri poskytovaní sociálnej pomoci  ustanovuje okruh osôb, ktorých príjmy sa spoločne posudzujú.</w:t>
      </w:r>
    </w:p>
    <w:p w:rsidR="004C753A" w:rsidP="004C753A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4C753A" w:rsidP="00414F0C">
      <w:pPr>
        <w:pStyle w:val="BodyTextIndent"/>
        <w:ind w:left="0" w:firstLine="708"/>
      </w:pPr>
      <w:r>
        <w:t>Z dôvodov, ak u fyzických osôb, ktoré prichádzajú na Slovensko z krajín, v ktorých napríklad prebiehajú vojnové konflikty, občianske nepokoje, alebo z iných vážnych dôvodov  ( napríklad dlhodobá nezvestnosť spoločne posudzovanej osoby ), nie je možné zistiť príjem týchto fyzických osôb a s nimi spoločne posudzovaných osôb, ustanovuje sa pevná suma, ktorá sa považuje za ich príjem na účely peňažných príspevkov na kompenzáciu, peňažného príspevku za opatrovanie a sociálnych služieb.</w:t>
      </w:r>
    </w:p>
    <w:p w:rsidR="004C753A" w:rsidP="004C753A">
      <w:pPr>
        <w:spacing w:line="360" w:lineRule="auto"/>
        <w:jc w:val="both"/>
        <w:rPr>
          <w:rFonts w:ascii="Arial" w:hAnsi="Arial" w:cs="Arial"/>
        </w:rPr>
      </w:pPr>
    </w:p>
    <w:p w:rsidR="004C753A" w:rsidP="004C753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bodom 5 až 43</w:t>
      </w:r>
    </w:p>
    <w:p w:rsidR="004C753A" w:rsidP="004C753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C753A" w:rsidRPr="002C6337" w:rsidP="004C753A">
      <w:pPr>
        <w:pStyle w:val="BodyText"/>
        <w:rPr>
          <w:b w:val="0"/>
        </w:rPr>
      </w:pPr>
      <w:r>
        <w:tab/>
      </w:r>
      <w:r w:rsidRPr="002C6337">
        <w:rPr>
          <w:b w:val="0"/>
        </w:rPr>
        <w:t>Ide o legislatívno-technické úpravy v nadväznosti na zákon č. 305/ 2005 Z. z. o sociálnoprávnej ochrane detí a o sociálnej kuratele a o zmene a doplnení niektorých zákonov,  ako aj o legislatívno-technické úpravy, ktoré je treba urobiť v súvislosti s aplikačnou praxou.</w:t>
      </w:r>
    </w:p>
    <w:p w:rsidR="004C753A" w:rsidP="004C753A">
      <w:pPr>
        <w:spacing w:line="360" w:lineRule="auto"/>
        <w:jc w:val="both"/>
        <w:rPr>
          <w:rFonts w:ascii="Arial" w:hAnsi="Arial" w:cs="Arial"/>
        </w:rPr>
      </w:pPr>
    </w:p>
    <w:p w:rsidR="004C753A" w:rsidP="004C753A">
      <w:pPr>
        <w:spacing w:line="360" w:lineRule="auto"/>
        <w:jc w:val="both"/>
        <w:rPr>
          <w:rFonts w:ascii="Arial" w:hAnsi="Arial" w:cs="Arial"/>
        </w:rPr>
      </w:pPr>
    </w:p>
    <w:p w:rsidR="004C753A" w:rsidP="004C753A">
      <w:pPr>
        <w:pStyle w:val="Heading1"/>
        <w:spacing w:line="360" w:lineRule="auto"/>
      </w:pPr>
      <w:r>
        <w:t>K čl. II</w:t>
      </w:r>
    </w:p>
    <w:p w:rsidR="004C753A" w:rsidP="004C753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C753A" w:rsidP="004C75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Navrhuje sa účinnosť od 1. januára 2007.</w:t>
      </w:r>
    </w:p>
    <w:p w:rsidR="004C753A" w:rsidP="004C753A">
      <w:pPr>
        <w:spacing w:line="360" w:lineRule="auto"/>
        <w:ind w:firstLine="12"/>
        <w:jc w:val="both"/>
        <w:rPr>
          <w:rFonts w:ascii="Arial" w:hAnsi="Arial" w:cs="Arial"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4C753A" w:rsidP="004C753A">
      <w:pPr>
        <w:jc w:val="both"/>
        <w:rPr>
          <w:rFonts w:ascii="Arial" w:hAnsi="Arial" w:cs="Arial"/>
          <w:b/>
          <w:bCs/>
        </w:rPr>
      </w:pP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940CE" w:rsidP="00852029">
      <w:pPr>
        <w:spacing w:line="360" w:lineRule="auto"/>
        <w:jc w:val="center"/>
        <w:rPr>
          <w:rFonts w:ascii="Arial" w:hAnsi="Arial" w:cs="Arial"/>
          <w:b/>
        </w:rPr>
      </w:pPr>
    </w:p>
    <w:p w:rsidR="007940CE" w:rsidP="00852029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85202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DOLOŽKA</w:t>
      </w: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finančných, ekonomických, environmentálnych vplyvov, vplyvov na zamestnanosť a podnikateľské prostredie</w:t>
      </w: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735B84">
      <w:pPr>
        <w:spacing w:line="360" w:lineRule="auto"/>
        <w:jc w:val="center"/>
        <w:rPr>
          <w:rFonts w:ascii="Arial" w:hAnsi="Arial" w:cs="Arial"/>
          <w:b/>
        </w:rPr>
      </w:pPr>
    </w:p>
    <w:p w:rsidR="00735B84" w:rsidP="00735B84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Prvá časť - dopad na verejné financie</w:t>
      </w:r>
    </w:p>
    <w:p w:rsidR="00735B84" w:rsidP="00735B84">
      <w:pPr>
        <w:spacing w:line="360" w:lineRule="auto"/>
        <w:jc w:val="both"/>
        <w:rPr>
          <w:rFonts w:ascii="Arial" w:hAnsi="Arial" w:cs="Arial"/>
          <w:b/>
        </w:rPr>
      </w:pPr>
    </w:p>
    <w:p w:rsidR="00735B84" w:rsidP="00735B8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Nepredpokladá sa, že uplatňovanie predloženého návrhu zákona, ktorým sa mení a dopĺňa zákon č. 195/1998 Z. z. o sociálnej pomoci v znení neskorších predpisov bude mať výrazný dopad na finančné prostriedky zo štátneho rozpočtu, nakoľko z doterajšej praxe vyplynulo, že peňažné príspevky na kompenzáciu, peňažný príspevok za opatrovanie a sociálne služby boli poskytované niekoľkým desiatkam cudzincov. Išlo najmä o občanov Poľska, Maďarska, Českej republiky, Rumunska. Rast počtu poberateľov týchto peňažných príspevkov z okruhu občanov z iných členských štátov Európskej únie by mohol ovplyvniť vyšší príliv pracovných síl na Slovensko a to najmä zo susedných štátov. Nárast počtu poberateľov o cudzincov z tretích krajín bude závislý od celosvetovej politickej situácie a ich záujmu o zotrvanie na Slovensku.  </w:t>
      </w:r>
    </w:p>
    <w:p w:rsidR="00735B84" w:rsidP="00735B84">
      <w:pPr>
        <w:spacing w:line="360" w:lineRule="auto"/>
        <w:jc w:val="both"/>
        <w:rPr>
          <w:rFonts w:ascii="Arial" w:hAnsi="Arial" w:cs="Arial"/>
        </w:rPr>
      </w:pPr>
    </w:p>
    <w:p w:rsidR="00735B84" w:rsidP="00735B8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Druhá časť – odhad dopadov na obyvateľov, hospodárenie podnikateľskej sféry a iných právnických osôb a fyzických osôb</w:t>
      </w:r>
    </w:p>
    <w:p w:rsidR="00735B84" w:rsidP="00735B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35B84" w:rsidP="00735B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Predložený návrh zákona nepredpokladá negatívny dopad na obyvateľov, hospodárenie podnikateľskej sféry a iných právnických osôb a fyzických osôb.</w:t>
      </w:r>
    </w:p>
    <w:p w:rsidR="00735B84" w:rsidP="00735B84">
      <w:pPr>
        <w:spacing w:line="360" w:lineRule="auto"/>
        <w:rPr>
          <w:rFonts w:ascii="Arial" w:hAnsi="Arial" w:cs="Arial"/>
          <w:b/>
          <w:bCs/>
        </w:rPr>
      </w:pPr>
    </w:p>
    <w:p w:rsidR="00735B84" w:rsidP="00735B84">
      <w:pPr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Tretia časť – odhad dopadov na životné prostredie</w:t>
      </w:r>
    </w:p>
    <w:p w:rsidR="00735B84" w:rsidP="00735B84">
      <w:pPr>
        <w:spacing w:line="360" w:lineRule="auto"/>
        <w:rPr>
          <w:rFonts w:ascii="Arial" w:hAnsi="Arial" w:cs="Arial"/>
          <w:b/>
          <w:bCs/>
        </w:rPr>
      </w:pPr>
    </w:p>
    <w:p w:rsidR="00735B84" w:rsidP="00735B8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Predložený návrh zákona nepredpokladá negatívny dopad na životné prostredie na miestnej, regionálnej aj celoslovenskej úrovni.</w:t>
      </w:r>
    </w:p>
    <w:p w:rsidR="00735B84" w:rsidP="00735B84">
      <w:pPr>
        <w:spacing w:line="360" w:lineRule="auto"/>
        <w:rPr>
          <w:rFonts w:ascii="Arial" w:hAnsi="Arial" w:cs="Arial"/>
          <w:b/>
          <w:bCs/>
        </w:rPr>
      </w:pPr>
    </w:p>
    <w:p w:rsidR="00735B84" w:rsidP="00735B84">
      <w:pPr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Štvrtá časť – odhad dopadov na zamestnanosť</w:t>
      </w:r>
    </w:p>
    <w:p w:rsidR="00735B84" w:rsidP="00735B84">
      <w:pPr>
        <w:spacing w:line="360" w:lineRule="auto"/>
        <w:rPr>
          <w:rFonts w:ascii="Arial" w:hAnsi="Arial" w:cs="Arial"/>
          <w:b/>
          <w:bCs/>
        </w:rPr>
      </w:pPr>
    </w:p>
    <w:p w:rsidR="00735B84" w:rsidP="00735B8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Predložený návrh zákona nepredpokladá dopad na zamestnanosť.</w:t>
      </w:r>
    </w:p>
    <w:p w:rsidR="00735B84" w:rsidP="00735B84">
      <w:pPr>
        <w:spacing w:line="360" w:lineRule="auto"/>
        <w:rPr>
          <w:rFonts w:ascii="Arial" w:hAnsi="Arial" w:cs="Arial"/>
        </w:rPr>
      </w:pPr>
    </w:p>
    <w:p w:rsidR="00735B84" w:rsidP="009C47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Piata časť – analýza vplyvov na podnikateľské prostredie</w:t>
      </w:r>
    </w:p>
    <w:p w:rsidR="00735B84" w:rsidP="00735B84">
      <w:pPr>
        <w:spacing w:line="360" w:lineRule="auto"/>
        <w:rPr>
          <w:rFonts w:ascii="Arial" w:hAnsi="Arial" w:cs="Arial"/>
        </w:rPr>
      </w:pPr>
    </w:p>
    <w:p w:rsidR="00735B84" w:rsidP="00735B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Navrhovaný zákon nepredpokladá dopad na podnikateľské prostredie.</w:t>
      </w:r>
    </w:p>
    <w:p w:rsidR="00735B84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EF28A6" w:rsidP="00735B84">
      <w:pPr>
        <w:spacing w:line="360" w:lineRule="auto"/>
        <w:rPr>
          <w:rFonts w:ascii="Arial" w:hAnsi="Arial" w:cs="Arial"/>
        </w:rPr>
      </w:pPr>
    </w:p>
    <w:p w:rsidR="00916B6C" w:rsidP="00EF28A6">
      <w:pPr>
        <w:pStyle w:val="Heading1"/>
      </w:pPr>
    </w:p>
    <w:p w:rsidR="00414F0C" w:rsidRPr="00414F0C" w:rsidP="00414F0C">
      <w:pPr>
        <w:rPr>
          <w:rFonts w:ascii="Times New Roman" w:hAnsi="Times New Roman" w:cs="Times New Roman"/>
        </w:rPr>
      </w:pPr>
    </w:p>
    <w:p w:rsidR="00EF28A6" w:rsidP="00EF28A6">
      <w:pPr>
        <w:pStyle w:val="Heading1"/>
      </w:pPr>
      <w:r>
        <w:t>Doložka zlučiteľnosti</w:t>
      </w:r>
    </w:p>
    <w:p w:rsidR="00EF28A6" w:rsidP="00EF28A6">
      <w:pPr>
        <w:pStyle w:val="Heading1"/>
      </w:pPr>
      <w:r>
        <w:t>návrhu právneho predpisu  s právom Európskych spoločenstiev</w:t>
      </w:r>
    </w:p>
    <w:p w:rsidR="00EF28A6" w:rsidP="00EF28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s právom Európskej únie</w:t>
      </w:r>
    </w:p>
    <w:p w:rsidR="00EF28A6" w:rsidP="00EF28A6">
      <w:pPr>
        <w:jc w:val="center"/>
        <w:rPr>
          <w:rFonts w:ascii="Arial" w:hAnsi="Arial" w:cs="Arial"/>
        </w:rPr>
      </w:pPr>
    </w:p>
    <w:p w:rsidR="00EF28A6" w:rsidP="00EF28A6">
      <w:pPr>
        <w:spacing w:line="360" w:lineRule="auto"/>
        <w:ind w:left="510" w:hanging="510"/>
        <w:jc w:val="center"/>
        <w:rPr>
          <w:rFonts w:ascii="Arial" w:hAnsi="Arial" w:cs="Arial"/>
        </w:rPr>
      </w:pPr>
    </w:p>
    <w:p w:rsidR="00EF28A6" w:rsidP="00EF28A6">
      <w:pPr>
        <w:numPr>
          <w:ilvl w:val="0"/>
          <w:numId w:val="12"/>
        </w:numPr>
        <w:tabs>
          <w:tab w:val="left" w:pos="72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Prekladateľ n</w:t>
      </w:r>
      <w:r w:rsidR="00FE55CF">
        <w:rPr>
          <w:rFonts w:ascii="Arial" w:hAnsi="Arial" w:cs="Arial"/>
          <w:szCs w:val="22"/>
        </w:rPr>
        <w:t>ávrhu právneho predpisu: poslan</w:t>
      </w:r>
      <w:r>
        <w:rPr>
          <w:rFonts w:ascii="Arial" w:hAnsi="Arial" w:cs="Arial"/>
          <w:szCs w:val="22"/>
        </w:rPr>
        <w:t>c</w:t>
      </w:r>
      <w:r w:rsidR="00FE55CF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 Národnej rady Slovenskej republiky </w:t>
      </w:r>
      <w:r w:rsidR="00641A5B">
        <w:rPr>
          <w:rFonts w:ascii="Arial" w:hAnsi="Arial" w:cs="Arial"/>
          <w:szCs w:val="22"/>
        </w:rPr>
        <w:t xml:space="preserve">Edita Angyalová a  </w:t>
      </w:r>
      <w:r>
        <w:rPr>
          <w:rFonts w:ascii="Arial" w:hAnsi="Arial" w:cs="Arial"/>
          <w:szCs w:val="22"/>
        </w:rPr>
        <w:t>Róbert Madej</w:t>
      </w:r>
    </w:p>
    <w:p w:rsidR="00EF28A6" w:rsidP="00EF28A6">
      <w:pPr>
        <w:numPr>
          <w:ilvl w:val="0"/>
          <w:numId w:val="12"/>
        </w:numPr>
        <w:tabs>
          <w:tab w:val="left" w:pos="72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Názov návrhu právneho predpisu: poslanecký návrh zákona, ktorým sa mení a dopĺňa zákon č. 195/1998 Z. z. o sociálnej pomoci v znení neskorších predpisov</w:t>
      </w:r>
    </w:p>
    <w:p w:rsidR="00EF28A6" w:rsidP="00EF28A6">
      <w:pPr>
        <w:spacing w:before="120" w:line="360" w:lineRule="auto"/>
        <w:ind w:left="360" w:hanging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  <w:tab/>
        <w:t>3.   Problematika návrhu právneho predpisu:</w:t>
      </w:r>
    </w:p>
    <w:p w:rsidR="00EF28A6" w:rsidP="00EF28A6">
      <w:pPr>
        <w:numPr>
          <w:ilvl w:val="1"/>
          <w:numId w:val="12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upravená v primárnom práve Európskych spoločenstiev,</w:t>
      </w:r>
    </w:p>
    <w:p w:rsidR="00EF28A6" w:rsidP="00EF28A6">
      <w:pPr>
        <w:spacing w:before="120" w:line="360" w:lineRule="auto"/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upravená v sekundárnom práve Európskych spoločenstiev,</w:t>
      </w:r>
    </w:p>
    <w:p w:rsidR="00EF28A6" w:rsidP="00EF28A6">
      <w:pPr>
        <w:numPr>
          <w:ilvl w:val="1"/>
          <w:numId w:val="12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upravená v primárnom práve Európskej únie,</w:t>
      </w:r>
    </w:p>
    <w:p w:rsidR="00EF28A6" w:rsidP="00EF28A6">
      <w:pPr>
        <w:spacing w:before="120" w:line="360" w:lineRule="auto"/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upravená v sekundárnom práve Európskej únie,</w:t>
      </w:r>
    </w:p>
    <w:p w:rsidR="00EF28A6" w:rsidP="00EF28A6">
      <w:pPr>
        <w:numPr>
          <w:ilvl w:val="1"/>
          <w:numId w:val="12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obsiahnutá v judikatúre Súdneho dvora Európskych spoločenstiev alebo Súdu prvého stupňa Európskych spoločenstiev.</w:t>
      </w:r>
    </w:p>
    <w:p w:rsidR="00EF28A6" w:rsidP="00EF28A6">
      <w:pPr>
        <w:spacing w:before="120" w:line="360" w:lineRule="auto"/>
        <w:ind w:left="510" w:hanging="510"/>
        <w:jc w:val="both"/>
        <w:rPr>
          <w:rFonts w:ascii="Arial" w:hAnsi="Arial" w:cs="Arial"/>
          <w:szCs w:val="22"/>
        </w:rPr>
      </w:pPr>
    </w:p>
    <w:p w:rsidR="00EF28A6" w:rsidP="00EF28A6">
      <w:pPr>
        <w:pStyle w:val="BodyTextIndent"/>
      </w:pPr>
      <w:r>
        <w:t>Vzhľadom na vnútroštátny charakter navrhovaného právneho predpisu je bezpredmetné vyjadrovať sa k bodom 4, 5 a 6 doložky zlučiteľnosti.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D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90BD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D4">
    <w:pPr>
      <w:pStyle w:val="Footer"/>
      <w:ind w:right="360"/>
      <w:rPr>
        <w:rFonts w:ascii="Times New Roman" w:hAnsi="Times New Roman" w:cs="Times New Roman"/>
      </w:rPr>
    </w:pPr>
  </w:p>
  <w:p w:rsidR="00C90BD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3AB"/>
    <w:multiLevelType w:val="hybridMultilevel"/>
    <w:tmpl w:val="81285BE0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5039E"/>
    <w:multiLevelType w:val="hybridMultilevel"/>
    <w:tmpl w:val="388E0E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2FB57AD7"/>
    <w:multiLevelType w:val="hybridMultilevel"/>
    <w:tmpl w:val="CA70BDA8"/>
    <w:lvl w:ilvl="0">
      <w:start w:val="34"/>
      <w:numFmt w:val="decimal"/>
      <w:lvlText w:val="%1."/>
      <w:lvlJc w:val="left"/>
      <w:pPr>
        <w:tabs>
          <w:tab w:val="num" w:pos="567"/>
        </w:tabs>
        <w:ind w:left="567" w:hanging="555"/>
      </w:p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>
    <w:nsid w:val="326B7593"/>
    <w:multiLevelType w:val="hybridMultilevel"/>
    <w:tmpl w:val="F5F8B3EC"/>
    <w:lvl w:ilvl="0">
      <w:start w:val="1"/>
      <w:numFmt w:val="lowerLetter"/>
      <w:lvlText w:val="%1)"/>
      <w:lvlJc w:val="left"/>
      <w:pPr>
        <w:tabs>
          <w:tab w:val="num" w:pos="402"/>
        </w:tabs>
        <w:ind w:left="402" w:hanging="390"/>
      </w:pPr>
    </w:lvl>
    <w:lvl w:ilvl="1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>
    <w:nsid w:val="377C490C"/>
    <w:multiLevelType w:val="hybridMultilevel"/>
    <w:tmpl w:val="01CC51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3"/>
      <w:numFmt w:val="decimal"/>
      <w:lvlText w:val="(%3)"/>
      <w:lvlJc w:val="left"/>
      <w:pPr>
        <w:tabs>
          <w:tab w:val="num" w:pos="2763"/>
        </w:tabs>
        <w:ind w:left="2763" w:hanging="435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7F43A4E"/>
    <w:multiLevelType w:val="hybridMultilevel"/>
    <w:tmpl w:val="4A701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A16C2"/>
    <w:multiLevelType w:val="hybridMultilevel"/>
    <w:tmpl w:val="E6003188"/>
    <w:lvl w:ilvl="0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>
    <w:nsid w:val="462F3B5F"/>
    <w:multiLevelType w:val="hybridMultilevel"/>
    <w:tmpl w:val="DEB4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45445"/>
    <w:multiLevelType w:val="hybridMultilevel"/>
    <w:tmpl w:val="E256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A4EE2"/>
    <w:multiLevelType w:val="hybridMultilevel"/>
    <w:tmpl w:val="BB867D22"/>
    <w:lvl w:ilvl="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0">
    <w:nsid w:val="7519187B"/>
    <w:multiLevelType w:val="hybridMultilevel"/>
    <w:tmpl w:val="11DEF004"/>
    <w:lvl w:ilvl="0">
      <w:start w:val="34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7EC76753"/>
    <w:multiLevelType w:val="hybridMultilevel"/>
    <w:tmpl w:val="303E1E30"/>
    <w:lvl w:ilvl="0">
      <w:start w:val="4"/>
      <w:numFmt w:val="decimal"/>
      <w:lvlText w:val="%1)"/>
      <w:lvlJc w:val="left"/>
      <w:pPr>
        <w:tabs>
          <w:tab w:val="num" w:pos="492"/>
        </w:tabs>
        <w:ind w:left="492" w:hanging="360"/>
      </w:pPr>
    </w:lvl>
    <w:lvl w:ilvl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1D93"/>
    <w:rsid w:val="001E15F9"/>
    <w:rsid w:val="0022361B"/>
    <w:rsid w:val="00286634"/>
    <w:rsid w:val="002C6337"/>
    <w:rsid w:val="00414F0C"/>
    <w:rsid w:val="004C753A"/>
    <w:rsid w:val="00557DF3"/>
    <w:rsid w:val="005922C9"/>
    <w:rsid w:val="00641A5B"/>
    <w:rsid w:val="00735B84"/>
    <w:rsid w:val="007667C3"/>
    <w:rsid w:val="007940CE"/>
    <w:rsid w:val="00852029"/>
    <w:rsid w:val="009147EC"/>
    <w:rsid w:val="00916B6C"/>
    <w:rsid w:val="009C47CE"/>
    <w:rsid w:val="00A101E8"/>
    <w:rsid w:val="00C81DE9"/>
    <w:rsid w:val="00C90BD4"/>
    <w:rsid w:val="00D6283E"/>
    <w:rsid w:val="00EF28A6"/>
    <w:rsid w:val="00FE55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C753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C753A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4C753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4C753A"/>
    <w:pPr>
      <w:keepNext/>
      <w:jc w:val="left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spacing w:line="360" w:lineRule="auto"/>
      <w:ind w:left="708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spacing w:line="360" w:lineRule="auto"/>
      <w:ind w:left="360" w:hanging="360"/>
      <w:jc w:val="both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360" w:lineRule="auto"/>
      <w:ind w:left="720" w:hanging="720"/>
      <w:jc w:val="both"/>
    </w:pPr>
    <w:rPr>
      <w:rFonts w:ascii="Arial" w:hAnsi="Arial" w:cs="Arial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bCs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4C753A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B36BE1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13</Pages>
  <Words>2394</Words>
  <Characters>13650</Characters>
  <Application>Microsoft Office Word</Application>
  <DocSecurity>0</DocSecurity>
  <Lines>0</Lines>
  <Paragraphs>0</Paragraphs>
  <ScaleCrop>false</ScaleCrop>
  <Company>mpsvr</Company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janikova</dc:creator>
  <cp:lastModifiedBy>gaspjarm</cp:lastModifiedBy>
  <cp:revision>18</cp:revision>
  <cp:lastPrinted>2006-09-29T06:55:00Z</cp:lastPrinted>
  <dcterms:created xsi:type="dcterms:W3CDTF">2006-09-27T14:00:00Z</dcterms:created>
  <dcterms:modified xsi:type="dcterms:W3CDTF">2006-10-02T13:29:00Z</dcterms:modified>
</cp:coreProperties>
</file>