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5F2C" w:rsidP="006C25B4">
      <w:pPr>
        <w:pStyle w:val="Heading1"/>
      </w:pPr>
    </w:p>
    <w:p w:rsidR="006F4395" w:rsidP="006C25B4">
      <w:pPr>
        <w:pStyle w:val="Heading1"/>
      </w:pPr>
      <w:r>
        <w:t>Návrh</w:t>
      </w:r>
    </w:p>
    <w:p w:rsidR="006F4395">
      <w:pPr>
        <w:jc w:val="center"/>
        <w:rPr>
          <w:rFonts w:ascii="Arial" w:hAnsi="Arial" w:cs="Arial"/>
          <w:b/>
          <w:bCs/>
          <w:color w:val="000000"/>
          <w:szCs w:val="20"/>
        </w:rPr>
      </w:pPr>
    </w:p>
    <w:p w:rsidR="006F4395">
      <w:pPr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Zákon</w:t>
      </w:r>
    </w:p>
    <w:p w:rsidR="006F4395">
      <w:pPr>
        <w:jc w:val="center"/>
        <w:rPr>
          <w:rFonts w:ascii="Arial" w:hAnsi="Arial" w:cs="Arial"/>
          <w:b/>
          <w:bCs/>
          <w:color w:val="000000"/>
          <w:szCs w:val="20"/>
        </w:rPr>
      </w:pPr>
    </w:p>
    <w:p w:rsidR="006F4395">
      <w:pPr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z ...........................................2006, </w:t>
      </w:r>
    </w:p>
    <w:p w:rsidR="006F4395">
      <w:pPr>
        <w:jc w:val="center"/>
        <w:rPr>
          <w:rFonts w:ascii="Arial" w:hAnsi="Arial" w:cs="Arial"/>
          <w:b/>
          <w:bCs/>
          <w:color w:val="000000"/>
          <w:szCs w:val="20"/>
        </w:rPr>
      </w:pPr>
    </w:p>
    <w:p w:rsidR="006F4395">
      <w:pPr>
        <w:pStyle w:val="BodyText2"/>
      </w:pPr>
      <w:r>
        <w:t>ktorým sa mení a dopĺňa zákon č. 599/2003 Z. z. o pomoci v hmotnej núdzi a o zmene a doplnení niektorých zákonov v znení neskorších predpisov</w:t>
      </w:r>
    </w:p>
    <w:p w:rsidR="006F4395">
      <w:pPr>
        <w:spacing w:line="360" w:lineRule="auto"/>
        <w:jc w:val="center"/>
        <w:rPr>
          <w:rFonts w:ascii="Arial" w:hAnsi="Arial" w:cs="Arial"/>
          <w:b/>
          <w:bCs/>
          <w:color w:val="000000"/>
          <w:szCs w:val="20"/>
        </w:rPr>
      </w:pPr>
    </w:p>
    <w:p w:rsidR="006F4395">
      <w:pPr>
        <w:spacing w:line="360" w:lineRule="auto"/>
        <w:jc w:val="both"/>
        <w:rPr>
          <w:rFonts w:ascii="Arial" w:hAnsi="Arial" w:cs="Arial"/>
          <w:color w:val="000000"/>
          <w:szCs w:val="20"/>
        </w:rPr>
      </w:pPr>
    </w:p>
    <w:p w:rsidR="006F4395">
      <w:pPr>
        <w:spacing w:line="36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Národná rada Slovenskej republiky sa uzniesl</w:t>
      </w:r>
      <w:r>
        <w:rPr>
          <w:rFonts w:ascii="Arial" w:hAnsi="Arial" w:cs="Arial"/>
          <w:color w:val="000000"/>
          <w:szCs w:val="20"/>
        </w:rPr>
        <w:t>a na tomto zákone:</w:t>
      </w:r>
    </w:p>
    <w:p w:rsidR="006F4395">
      <w:pPr>
        <w:spacing w:line="360" w:lineRule="auto"/>
        <w:jc w:val="center"/>
        <w:rPr>
          <w:rFonts w:ascii="Arial" w:hAnsi="Arial" w:cs="Arial"/>
          <w:b/>
          <w:bCs/>
          <w:color w:val="000000"/>
          <w:szCs w:val="20"/>
        </w:rPr>
      </w:pPr>
    </w:p>
    <w:p w:rsidR="006F4395">
      <w:pPr>
        <w:spacing w:line="360" w:lineRule="auto"/>
        <w:jc w:val="center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Čl. I</w:t>
      </w:r>
    </w:p>
    <w:p w:rsidR="006F4395">
      <w:pPr>
        <w:jc w:val="both"/>
        <w:rPr>
          <w:rFonts w:ascii="Arial" w:hAnsi="Arial" w:cs="Arial"/>
          <w:color w:val="000000"/>
          <w:szCs w:val="20"/>
        </w:rPr>
      </w:pPr>
    </w:p>
    <w:p w:rsidR="006F4395">
      <w:pPr>
        <w:jc w:val="both"/>
        <w:rPr>
          <w:rFonts w:ascii="Arial" w:hAnsi="Arial" w:cs="Arial"/>
          <w:color w:val="000000"/>
          <w:szCs w:val="20"/>
        </w:rPr>
      </w:pPr>
    </w:p>
    <w:p w:rsidR="006F439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0"/>
        </w:rPr>
        <w:t>Zákon č. 599/2003 Z. z. o pomoci v hmotnej núdzi a o zmene a doplnení niektorých</w:t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zákonov v znení zákona č. 5/2004 Z. z., zákona č. 191/2004 Z. z., zákona č.</w:t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453/2004 Z. z., zákona č. 577/2004 Z. z., zákona č. 613/2004 Z. z., zákona č.</w:t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614/2004 Z. z., zákona č. 721/2004 Z. z., zákona č. 305/2005 Z. z., zákona č.</w:t>
      </w:r>
      <w:r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471/2005 Z. z., zákona č. 573/2005 Z. z.</w:t>
      </w:r>
      <w:r>
        <w:rPr>
          <w:rFonts w:ascii="Arial" w:hAnsi="Arial" w:cs="Arial"/>
          <w:color w:val="000000"/>
          <w:szCs w:val="20"/>
        </w:rPr>
        <w:t xml:space="preserve"> a zákona č. 310/2006 Z. z.</w:t>
      </w:r>
      <w:r>
        <w:rPr>
          <w:rFonts w:ascii="Arial" w:hAnsi="Arial" w:cs="Arial"/>
          <w:color w:val="000000"/>
          <w:szCs w:val="20"/>
        </w:rPr>
        <w:t xml:space="preserve"> sa </w:t>
      </w:r>
      <w:r>
        <w:rPr>
          <w:rFonts w:ascii="Arial" w:hAnsi="Arial" w:cs="Arial"/>
          <w:color w:val="000000"/>
          <w:szCs w:val="20"/>
        </w:rPr>
        <w:t xml:space="preserve">mení a </w:t>
      </w:r>
      <w:r>
        <w:rPr>
          <w:rFonts w:ascii="Arial" w:hAnsi="Arial" w:cs="Arial"/>
          <w:color w:val="000000"/>
          <w:szCs w:val="20"/>
        </w:rPr>
        <w:t>dopĺňa takto:</w:t>
      </w:r>
    </w:p>
    <w:p w:rsidR="006F4395">
      <w:pPr>
        <w:rPr>
          <w:rFonts w:ascii="Arial" w:hAnsi="Arial" w:cs="Arial"/>
        </w:rPr>
      </w:pPr>
    </w:p>
    <w:p w:rsidR="006F4395">
      <w:pPr>
        <w:ind w:left="360"/>
        <w:jc w:val="center"/>
        <w:rPr>
          <w:rFonts w:ascii="Arial" w:hAnsi="Arial" w:cs="Arial"/>
        </w:rPr>
      </w:pPr>
    </w:p>
    <w:p w:rsidR="006F4395">
      <w:pPr>
        <w:ind w:left="360"/>
        <w:jc w:val="center"/>
        <w:rPr>
          <w:rFonts w:ascii="Arial" w:hAnsi="Arial" w:cs="Arial"/>
        </w:rPr>
      </w:pPr>
    </w:p>
    <w:p w:rsidR="006F439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V § 13 odsek 4 znie:</w:t>
      </w:r>
    </w:p>
    <w:p w:rsidR="006F4395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:rsidR="006F4395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„(4) Za bývanie sa na účely príspevku na bývanie považuje aj bývanie spojené s poskytovaním starostlivosti  v zariadení sociálnych služieb celoročne.“.</w:t>
      </w:r>
    </w:p>
    <w:p w:rsidR="006F4395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:rsidR="006F4395">
      <w:pPr>
        <w:pStyle w:val="BodyText"/>
        <w:rPr>
          <w:bCs/>
        </w:rPr>
      </w:pPr>
      <w:r>
        <w:rPr>
          <w:bCs/>
        </w:rPr>
        <w:t xml:space="preserve">2. V § 13 ods. 7 sa slová „odseky 3 až 6“ nahrádzajú slovami „odseky 3, </w:t>
      </w:r>
      <w:smartTag w:uri="urn:schemas-microsoft-com:office:smarttags" w:element="metricconverter">
        <w:smartTagPr>
          <w:attr w:name="ProductID" w:val="5 a"/>
        </w:smartTagPr>
        <w:r>
          <w:rPr>
            <w:bCs/>
          </w:rPr>
          <w:t>5 a</w:t>
        </w:r>
      </w:smartTag>
      <w:r>
        <w:rPr>
          <w:bCs/>
        </w:rPr>
        <w:t xml:space="preserve"> 6“.</w:t>
      </w:r>
    </w:p>
    <w:p w:rsidR="006F4395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:rsidR="006F4395">
      <w:pPr>
        <w:pStyle w:val="BodyText"/>
        <w:rPr>
          <w:bCs/>
        </w:rPr>
      </w:pPr>
      <w:r>
        <w:rPr>
          <w:bCs/>
        </w:rPr>
        <w:t>3. V § 13 odsek 8 znie:</w:t>
      </w:r>
    </w:p>
    <w:p w:rsidR="006F4395">
      <w:pPr>
        <w:pStyle w:val="BodyTextIndent"/>
      </w:pPr>
    </w:p>
    <w:p w:rsidR="006F4395">
      <w:pPr>
        <w:pStyle w:val="BodyTextIndent"/>
        <w:ind w:left="0"/>
      </w:pPr>
      <w:r>
        <w:t xml:space="preserve"> „(8) Odseky 3, </w:t>
      </w:r>
      <w:smartTag w:uri="urn:schemas-microsoft-com:office:smarttags" w:element="metricconverter">
        <w:smartTagPr>
          <w:attr w:name="ProductID" w:val="5 a"/>
        </w:smartTagPr>
        <w:r>
          <w:t>5 a</w:t>
        </w:r>
      </w:smartTag>
      <w:r>
        <w:t xml:space="preserve"> 6 sa nepoužijú, ak občanovi v hmotnej núdzi alebo niektorej z fyzických osôb, ktorá sa s občanom v hmotnej núdzi spoločne posudzuje, sa poskytuje starostlivosť v zariadení sociálnych služieb celoročne s poskytovaním bývania.“.</w:t>
      </w:r>
    </w:p>
    <w:p w:rsidR="006F4395">
      <w:pPr>
        <w:pStyle w:val="BodyTextIndent"/>
        <w:ind w:left="0"/>
      </w:pPr>
    </w:p>
    <w:p w:rsidR="006F4395">
      <w:pPr>
        <w:pStyle w:val="BodyTextIndent"/>
        <w:ind w:left="0"/>
      </w:pPr>
    </w:p>
    <w:p w:rsidR="006F4395">
      <w:pPr>
        <w:pStyle w:val="BodyTextIndent"/>
        <w:ind w:left="0"/>
      </w:pPr>
    </w:p>
    <w:p w:rsidR="006F4395">
      <w:pPr>
        <w:spacing w:line="360" w:lineRule="auto"/>
        <w:jc w:val="both"/>
        <w:rPr>
          <w:rFonts w:ascii="Arial" w:hAnsi="Arial" w:cs="Arial"/>
          <w:bCs/>
        </w:rPr>
      </w:pPr>
    </w:p>
    <w:p w:rsidR="006F4395">
      <w:pPr>
        <w:pStyle w:val="BodyTextIndent2"/>
        <w:numPr>
          <w:ilvl w:val="0"/>
          <w:numId w:val="6"/>
        </w:numPr>
        <w:tabs>
          <w:tab w:val="left" w:pos="1068"/>
        </w:tabs>
        <w:rPr>
          <w:bCs w:val="0"/>
        </w:rPr>
      </w:pPr>
      <w:r>
        <w:rPr>
          <w:bCs w:val="0"/>
        </w:rPr>
        <w:t xml:space="preserve">Za § </w:t>
      </w:r>
      <w:smartTag w:uri="urn:schemas-microsoft-com:office:smarttags" w:element="metricconverter">
        <w:smartTagPr>
          <w:attr w:name="ProductID" w:val="33f"/>
        </w:smartTagPr>
        <w:r>
          <w:rPr>
            <w:bCs w:val="0"/>
          </w:rPr>
          <w:t>33f</w:t>
        </w:r>
      </w:smartTag>
      <w:r>
        <w:rPr>
          <w:bCs w:val="0"/>
        </w:rPr>
        <w:t xml:space="preserve"> sa vkladá § 33g, ktorý znie:</w:t>
      </w:r>
    </w:p>
    <w:p w:rsidR="006F4395">
      <w:pPr>
        <w:pStyle w:val="BodyTextIndent2"/>
        <w:rPr>
          <w:bCs w:val="0"/>
        </w:rPr>
      </w:pPr>
    </w:p>
    <w:p w:rsidR="006F4395">
      <w:pPr>
        <w:pStyle w:val="BodyTextIndent2"/>
        <w:jc w:val="center"/>
        <w:rPr>
          <w:bCs w:val="0"/>
        </w:rPr>
      </w:pPr>
      <w:r>
        <w:rPr>
          <w:bCs w:val="0"/>
        </w:rPr>
        <w:t>„§ 33g</w:t>
      </w:r>
    </w:p>
    <w:p w:rsidR="006F4395">
      <w:pPr>
        <w:pStyle w:val="BodyTextIndent2"/>
        <w:jc w:val="center"/>
        <w:rPr>
          <w:bCs w:val="0"/>
        </w:rPr>
      </w:pPr>
    </w:p>
    <w:p w:rsidR="006F4395">
      <w:pPr>
        <w:pStyle w:val="BodyTextIndent2"/>
        <w:rPr>
          <w:bCs w:val="0"/>
        </w:rPr>
      </w:pPr>
      <w:r>
        <w:rPr>
          <w:bCs w:val="0"/>
        </w:rPr>
        <w:tab/>
        <w:tab/>
        <w:t>Ak n</w:t>
      </w:r>
      <w:r>
        <w:rPr>
          <w:bCs w:val="0"/>
        </w:rPr>
        <w:t xml:space="preserve">árok na príspevok na bývanie vznikol v období od 1. augusta 2006 do 31. decembra 2006, § </w:t>
      </w:r>
      <w:smartTag w:uri="urn:schemas-microsoft-com:office:smarttags" w:element="metricconverter">
        <w:smartTagPr>
          <w:attr w:name="ProductID" w:val="33f"/>
        </w:smartTagPr>
        <w:r>
          <w:rPr>
            <w:bCs w:val="0"/>
          </w:rPr>
          <w:t>33f</w:t>
        </w:r>
      </w:smartTag>
      <w:r>
        <w:rPr>
          <w:bCs w:val="0"/>
        </w:rPr>
        <w:t xml:space="preserve"> sa po 31. decembri 2006 nepoužije. To platí aj vtedy, ak nárok na príspevok na bývanie vznikne v období od 1. januára 2007 do 31. júla 2007.“.</w:t>
      </w:r>
    </w:p>
    <w:p w:rsidR="006F4395">
      <w:pPr>
        <w:pStyle w:val="BodyTextIndent2"/>
        <w:rPr>
          <w:bCs w:val="0"/>
        </w:rPr>
      </w:pPr>
    </w:p>
    <w:p w:rsidR="006F4395">
      <w:pPr>
        <w:pStyle w:val="BodyTextIndent2"/>
        <w:ind w:firstLine="348"/>
        <w:jc w:val="center"/>
        <w:rPr>
          <w:b/>
          <w:bCs w:val="0"/>
        </w:rPr>
      </w:pPr>
      <w:r>
        <w:rPr>
          <w:b/>
          <w:bCs w:val="0"/>
        </w:rPr>
        <w:t>Čl. II</w:t>
      </w:r>
    </w:p>
    <w:p w:rsidR="006F4395">
      <w:pPr>
        <w:pStyle w:val="BodyTextIndent2"/>
        <w:ind w:firstLine="348"/>
        <w:jc w:val="center"/>
        <w:rPr>
          <w:b/>
          <w:bCs w:val="0"/>
        </w:rPr>
      </w:pPr>
      <w:r>
        <w:rPr>
          <w:b/>
          <w:bCs w:val="0"/>
        </w:rPr>
        <w:t>Účinnosť</w:t>
      </w:r>
    </w:p>
    <w:p w:rsidR="006F4395">
      <w:pPr>
        <w:pStyle w:val="BodyTextIndent2"/>
        <w:ind w:firstLine="348"/>
        <w:jc w:val="center"/>
        <w:rPr>
          <w:b/>
          <w:bCs w:val="0"/>
        </w:rPr>
      </w:pPr>
    </w:p>
    <w:p w:rsidR="006F4395">
      <w:pPr>
        <w:pStyle w:val="BodyTextIndent2"/>
        <w:ind w:left="708" w:firstLine="708"/>
      </w:pPr>
      <w:r>
        <w:t>Tento zákon nadobúda účinnosť 1. januára 2007.</w:t>
      </w: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>
      <w:pPr>
        <w:pStyle w:val="BodyTextIndent2"/>
        <w:ind w:left="708" w:firstLine="708"/>
      </w:pPr>
    </w:p>
    <w:p w:rsidR="001815B0" w:rsidP="001815B0">
      <w:pPr>
        <w:pStyle w:val="Heading1"/>
        <w:spacing w:line="360" w:lineRule="auto"/>
      </w:pPr>
      <w:r>
        <w:t>D ô v o d o v á  s p r á v a</w:t>
      </w:r>
    </w:p>
    <w:p w:rsidR="001815B0" w:rsidP="001815B0">
      <w:pPr>
        <w:spacing w:line="360" w:lineRule="auto"/>
        <w:rPr>
          <w:rFonts w:ascii="Arial" w:hAnsi="Arial" w:cs="Arial"/>
        </w:rPr>
      </w:pPr>
    </w:p>
    <w:p w:rsidR="005F6561" w:rsidP="005F6561">
      <w:pPr>
        <w:pStyle w:val="Heading1"/>
        <w:spacing w:line="360" w:lineRule="auto"/>
        <w:jc w:val="left"/>
        <w:rPr>
          <w:b w:val="0"/>
          <w:bCs w:val="0"/>
          <w:color w:val="auto"/>
          <w:szCs w:val="24"/>
        </w:rPr>
      </w:pPr>
    </w:p>
    <w:p w:rsidR="001815B0" w:rsidP="005F6561">
      <w:pPr>
        <w:pStyle w:val="Heading1"/>
        <w:spacing w:line="360" w:lineRule="auto"/>
      </w:pPr>
      <w:r>
        <w:t>A. Všeobecná časť</w:t>
      </w:r>
    </w:p>
    <w:p w:rsidR="001815B0" w:rsidP="001815B0">
      <w:pPr>
        <w:rPr>
          <w:rFonts w:ascii="Times New Roman" w:hAnsi="Times New Roman" w:cs="Times New Roman"/>
        </w:rPr>
      </w:pPr>
    </w:p>
    <w:p w:rsidR="001815B0" w:rsidP="001815B0">
      <w:pPr>
        <w:spacing w:line="360" w:lineRule="auto"/>
        <w:ind w:left="720"/>
        <w:rPr>
          <w:rFonts w:ascii="Arial" w:hAnsi="Arial" w:cs="Arial"/>
          <w:u w:val="single"/>
        </w:rPr>
      </w:pPr>
    </w:p>
    <w:p w:rsidR="001815B0" w:rsidP="001815B0">
      <w:pPr>
        <w:pStyle w:val="BodyText"/>
      </w:pPr>
      <w:r>
        <w:t xml:space="preserve">     </w:t>
        <w:tab/>
        <w:t>Podľa zákona č. 599/2003 Z .z. o pomoci v hmotnej núdzi a o zmene a doplnení niektorých zákonov v znení neskorších predpisov príspevok na bývanie patrí občanovi v hmotnej núdzi a fyzickým osobám, ktoré sa s občanom v hmotnej núdzi spoločne posudzujú, na úhradu nákladov spojených s bývaním na pomoc v hmotnej núdzi, ak splnili podmienky nároku na dávku v hmotnej núdzi.</w:t>
      </w:r>
    </w:p>
    <w:p w:rsidR="001815B0" w:rsidP="001815B0">
      <w:pPr>
        <w:pStyle w:val="BodyText"/>
      </w:pP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Občan v hmotnej núdzi a fyzické osoby, ktoré sa s občanom v hmotnej núdzi spoločne posudzujú, majú nárok na príspevok na bývanie, ak sú vlastníkmi bytu, vlastníkmi rodinného domu, nájomcami bytu alebo nájomcami rodinného domu, alebo nájomcami obytnej miestnosti v zariadení určenom na trvalé bývanie. </w:t>
      </w: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nájmom obytnej miestnosti v zariadení určenom na trvalé bývanie </w:t>
      </w:r>
      <w:r>
        <w:rPr>
          <w:rFonts w:ascii="Arial" w:hAnsi="Arial" w:cs="Arial"/>
          <w:bCs/>
        </w:rPr>
        <w:t xml:space="preserve">vzniká nájom obytnej miestnosti na základe nájomnej zmluvy uzatvorenej medzi prenajímateľom a nájomcom. </w:t>
      </w:r>
    </w:p>
    <w:p w:rsidR="001815B0" w:rsidP="001815B0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Novelou zákona o pomoci v hmotnej núdzi účinnou od 1. augusta 2006 sa rozšíril okruh osôb, ktorým možno poskytovať príspevok na bývanie, a to o občanov v hmotnej núdzi a fyzické osoby, ktoré sa s nimi spoločne posudzujú, ktorí sú poberateľmi starobného dôchodku a ktorí sú poberateľmi inej dôchodkovej dávky alebo sociálneho dôchodku, ak splnili podmienku dovŕšenia veku 62 rokov. U týchto občanov sa podmienky nároku na príspevok na bývanie neskúmajú a príspevok na bývanie sa im priznáva automaticky. </w:t>
      </w:r>
    </w:p>
    <w:p w:rsidR="001815B0" w:rsidP="001815B0">
      <w:pPr>
        <w:spacing w:line="360" w:lineRule="auto"/>
        <w:jc w:val="both"/>
        <w:rPr>
          <w:rFonts w:ascii="Arial" w:hAnsi="Arial" w:cs="Arial"/>
          <w:bCs/>
        </w:rPr>
      </w:pP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Vzhľadom na tieto ustanovenia zákona o pomoci v hmotnej núdzi nárok na príspevok na bývanie  vzniká aj občanom, ktorým sa poskytuje starostlivosť v zariadeniach sociálnych služieb celoročne s poskytovaním bývania, ak spĺňajú podmienky dôchodku a veku. Na strane druhej, iným občanom (mladším ako 62 rokov), ktorým sa tiež poskytuje bývanie v zariadeniach sociálnych služieb celoročne, nevznikne nárok na  príspevok na bývanie, pričom na základe rozhodnutia o výške úhrady za poskytované sociálne služby náklady spojené s bývaním uhrádzajú. V dôsledku toho v zariadeniach sociálnych služieb, v ktorých sa poskytuje starostlivosť celoročne, vznikajú dve „kategórie občanov“ na účely poskytovania príspevku na bývanie. </w:t>
      </w: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Rozhodnutie o výške úhrady za poskytované sociálne služby (vrátane bývania) nemožno považovať v súlade s Občianskym zákonníkom za nájomnú zmluvu. Aby sa mohol príspevok na bývanie poskytovať všetkým obyvateľom             v zariadeniach sociálnych služieb s poskytovaním starostlivosti celoročne, pokiaľ spĺňajú podmienky hmotnej núdze a následne aj podmienky na príspevok na bývanie, navrhuje sa, aby bolo za bývanie na účely poskytovania príspevku na bývanie považované aj bývanie spojené s poskytovaním starostlivosti v zariadeniach sociálnych služieb celoročne. Predloženým návrhom sa zabezpečí rovnaký prístup                      k posudzovaniu nároku na pomoc v hmotnej núdzi u všetkých občanov, ktorým je poskytované bývanie v zariadeniach sociálnych služieb celoročne. </w:t>
      </w:r>
    </w:p>
    <w:p w:rsidR="001815B0" w:rsidP="001815B0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1815B0" w:rsidP="001815B0">
      <w:pPr>
        <w:pStyle w:val="BodyTextIndent2"/>
        <w:ind w:left="0" w:firstLine="708"/>
      </w:pPr>
      <w:r>
        <w:t>Ďalej sa navrhuje zrušiť podmienku poskytovania príspevku na bývanie na jednu adresu, z dôvodu problematickej aplikácie v praxi.</w:t>
      </w:r>
    </w:p>
    <w:p w:rsidR="001815B0" w:rsidP="001815B0">
      <w:pPr>
        <w:pStyle w:val="BodyTextIndent2"/>
        <w:ind w:left="0" w:firstLine="708"/>
      </w:pPr>
    </w:p>
    <w:p w:rsidR="001815B0" w:rsidP="001815B0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Navrhovaná úprava nezakladá nárok na pracovné sily.</w:t>
      </w:r>
    </w:p>
    <w:p w:rsidR="001815B0" w:rsidP="001815B0">
      <w:pPr>
        <w:spacing w:line="360" w:lineRule="auto"/>
        <w:rPr>
          <w:rFonts w:ascii="Arial" w:hAnsi="Arial" w:cs="Arial"/>
          <w:szCs w:val="22"/>
        </w:rPr>
      </w:pPr>
    </w:p>
    <w:p w:rsidR="001815B0" w:rsidP="00F1599F">
      <w:pPr>
        <w:pStyle w:val="BodyTextIndent"/>
      </w:pPr>
      <w:r>
        <w:t>Návrh je v súlade s Ústavou Slovenskej  republiky a platným právnym poriadkom Slovenskej republiky, s medzinárodným zmluvami a inými medzinárodnými dokumentmi, kt</w:t>
      </w:r>
      <w:r>
        <w:t>orými je Slovenská republika viazaná.</w:t>
      </w:r>
    </w:p>
    <w:p w:rsidR="00F1599F" w:rsidP="00F1599F">
      <w:pPr>
        <w:pStyle w:val="BodyTextIndent"/>
      </w:pPr>
    </w:p>
    <w:p w:rsidR="00F1599F" w:rsidRPr="00F1599F" w:rsidP="00F1599F">
      <w:pPr>
        <w:pStyle w:val="BodyTextIndent"/>
        <w:ind w:left="357" w:firstLine="357"/>
      </w:pPr>
      <w:r w:rsidRPr="00F1599F">
        <w:rPr>
          <w:bCs w:val="0"/>
        </w:rPr>
        <w:t>Dopad navrhovanej právnej úpravy je uvedený v Doložke finančných, ekonomických, environmentálnych vplyvov, vplyvov na zamestnanosť a podnikateľské prostredie.</w:t>
      </w:r>
    </w:p>
    <w:p w:rsidR="001815B0" w:rsidP="001815B0">
      <w:pPr>
        <w:spacing w:line="360" w:lineRule="auto"/>
        <w:rPr>
          <w:rFonts w:ascii="Arial" w:hAnsi="Arial" w:cs="Arial"/>
        </w:rPr>
      </w:pPr>
    </w:p>
    <w:p w:rsidR="001815B0" w:rsidP="001815B0">
      <w:pPr>
        <w:spacing w:line="360" w:lineRule="auto"/>
        <w:rPr>
          <w:rFonts w:ascii="Arial" w:hAnsi="Arial" w:cs="Arial"/>
        </w:rPr>
      </w:pPr>
    </w:p>
    <w:p w:rsidR="001815B0" w:rsidP="001815B0">
      <w:pPr>
        <w:spacing w:line="360" w:lineRule="auto"/>
        <w:rPr>
          <w:rFonts w:ascii="Arial" w:hAnsi="Arial" w:cs="Arial"/>
        </w:rPr>
      </w:pPr>
    </w:p>
    <w:p w:rsidR="001815B0" w:rsidP="001815B0">
      <w:pPr>
        <w:spacing w:line="360" w:lineRule="auto"/>
        <w:rPr>
          <w:rFonts w:ascii="Arial" w:hAnsi="Arial" w:cs="Arial"/>
        </w:rPr>
      </w:pPr>
    </w:p>
    <w:p w:rsidR="001815B0" w:rsidP="001815B0">
      <w:pPr>
        <w:spacing w:line="360" w:lineRule="auto"/>
        <w:rPr>
          <w:rFonts w:ascii="Arial" w:hAnsi="Arial" w:cs="Arial"/>
        </w:rPr>
      </w:pPr>
    </w:p>
    <w:p w:rsidR="001815B0" w:rsidP="001815B0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 Osobitná časť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pStyle w:val="Heading1"/>
        <w:spacing w:line="360" w:lineRule="auto"/>
      </w:pPr>
      <w:r>
        <w:t>K čl. I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pStyle w:val="Heading2"/>
        <w:spacing w:line="360" w:lineRule="auto"/>
        <w:rPr>
          <w:bCs w:val="0"/>
        </w:rPr>
      </w:pPr>
      <w:r>
        <w:rPr>
          <w:bCs w:val="0"/>
        </w:rPr>
        <w:t>K bodu 1</w:t>
      </w:r>
    </w:p>
    <w:p w:rsidR="00260F55" w:rsidP="00260F55">
      <w:pPr>
        <w:tabs>
          <w:tab w:val="left" w:pos="960"/>
        </w:tabs>
        <w:spacing w:line="360" w:lineRule="auto"/>
        <w:jc w:val="both"/>
        <w:rPr>
          <w:rFonts w:ascii="Arial" w:hAnsi="Arial" w:cs="Arial"/>
        </w:rPr>
      </w:pPr>
    </w:p>
    <w:p w:rsidR="00260F55" w:rsidP="00260F55">
      <w:pPr>
        <w:tabs>
          <w:tab w:val="left" w:pos="9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Navrhuje sa zrušiť ustanovenie, ktorým sa umožňuje poskytovať príspevok na bývanie len na jednu adresu, čím sa umožní poskytovať príspevok na bývanie viacerým okruhom občanov v hmotnej núdzi a fyzických osôb, ktoré sa s nimi spoločne posudzujú, ak bývajú </w:t>
      </w:r>
      <w:r>
        <w:rPr>
          <w:rFonts w:ascii="Arial" w:hAnsi="Arial" w:cs="Arial"/>
        </w:rPr>
        <w:t xml:space="preserve">na jednej adrese. Súčasne sa navrhuje považovať za bývanie aj bývanie spojené s poskytovaním starostlivosti v zariadení sociálnych služieb celoročne.                                                        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bodu 2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Ide o legislatívno-technickú úpravu v súvislosti s predloženým  návrhom. 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bodu 3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pStyle w:val="BodyText"/>
        <w:ind w:firstLine="708"/>
      </w:pPr>
      <w:r>
        <w:t>Navrhuje  sa neskúmať podmienky vzniku nároku na príspevok na bývanie u občanov v hmotnej núdzi, ktorým je poskytované bývanie celoročne v zariadení sociálnych služieb.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bodu 4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Prechodným ustanovením sa navrhuje, aby účinky novej právnej úpravy poskytovania príspevku na bývanie sa uplatňovali po 31. decembri 2006 aj na občanov v hmotnej núdzi a fyzické osoby, ktoré sa s nimi spoločne posudzujú a ktorým vznikol nárok na tento príspevok v období od 1. augusta 2006 do 31. decembra 2006, ako aj na tých občanov a fyzické osoby, ktorým nárok na príspevok na bývanie vznikne v období od 1. januára 2007 do 31. júla 2007. Takáto úprava prechodného ustanovenia je potrebná vzhľadom na prechodné ustanovenie § </w:t>
      </w:r>
      <w:smartTag w:uri="urn:schemas-microsoft-com:office:smarttags" w:element="metricconverter">
        <w:smartTagPr>
          <w:attr w:name="ProductID" w:val="33f"/>
        </w:smartTagPr>
        <w:r>
          <w:rPr>
            <w:rFonts w:ascii="Arial" w:hAnsi="Arial" w:cs="Arial"/>
          </w:rPr>
          <w:t>33f</w:t>
        </w:r>
      </w:smartTag>
      <w:r>
        <w:rPr>
          <w:rFonts w:ascii="Arial" w:hAnsi="Arial" w:cs="Arial"/>
        </w:rPr>
        <w:t xml:space="preserve">, podľa ktorého sa príspevok na bývanie mal poskytovať do 31. júla 2007 len jednému občanovi a na jednu adresu, aj keď na jednej adrese bývalo viac občanov, ktorí spĺňali podmienky na tento príspevok. 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čl. II</w:t>
      </w:r>
    </w:p>
    <w:p w:rsidR="00260F55" w:rsidP="00260F55">
      <w:pPr>
        <w:spacing w:line="360" w:lineRule="auto"/>
        <w:rPr>
          <w:rFonts w:ascii="Arial" w:hAnsi="Arial" w:cs="Arial"/>
        </w:rPr>
      </w:pPr>
    </w:p>
    <w:p w:rsidR="00260F55" w:rsidP="00260F55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Navrhuje sa účinnosť zákona od 1. januára 2007.</w:t>
      </w: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60F55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DE1322" w:rsidP="006116D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6116D5" w:rsidRPr="00045CFA" w:rsidP="006116D5">
      <w:pPr>
        <w:spacing w:line="360" w:lineRule="auto"/>
        <w:jc w:val="center"/>
        <w:rPr>
          <w:rFonts w:ascii="Arial" w:hAnsi="Arial" w:cs="Arial"/>
          <w:b/>
          <w:bCs/>
        </w:rPr>
      </w:pPr>
      <w:r w:rsidRPr="00045CFA">
        <w:rPr>
          <w:rFonts w:ascii="Arial" w:hAnsi="Arial" w:cs="Arial"/>
          <w:b/>
          <w:bCs/>
        </w:rPr>
        <w:t>Doložka</w:t>
      </w:r>
    </w:p>
    <w:p w:rsidR="006116D5" w:rsidRPr="00045CFA" w:rsidP="006116D5">
      <w:pPr>
        <w:spacing w:line="360" w:lineRule="auto"/>
        <w:jc w:val="both"/>
        <w:rPr>
          <w:rFonts w:ascii="Arial" w:hAnsi="Arial" w:cs="Arial"/>
          <w:b/>
          <w:bCs/>
        </w:rPr>
      </w:pPr>
      <w:r w:rsidRPr="00045CFA">
        <w:rPr>
          <w:rFonts w:ascii="Arial" w:hAnsi="Arial" w:cs="Arial"/>
          <w:b/>
          <w:bCs/>
        </w:rPr>
        <w:t>finančných, ekonomických, environmentálnych vplyvov a vplyvov na zamestnanosť a podnikateľské  prostredie</w:t>
      </w:r>
    </w:p>
    <w:p w:rsidR="006116D5" w:rsidRPr="00045CFA" w:rsidP="006116D5">
      <w:pPr>
        <w:spacing w:line="360" w:lineRule="auto"/>
        <w:rPr>
          <w:rFonts w:ascii="Arial" w:hAnsi="Arial" w:cs="Arial"/>
          <w:b/>
          <w:bCs/>
        </w:rPr>
      </w:pPr>
    </w:p>
    <w:p w:rsidR="006116D5" w:rsidRPr="00045CFA" w:rsidP="006116D5">
      <w:pPr>
        <w:spacing w:line="360" w:lineRule="auto"/>
        <w:ind w:firstLine="708"/>
        <w:rPr>
          <w:rFonts w:ascii="Arial" w:hAnsi="Arial" w:cs="Arial"/>
        </w:rPr>
      </w:pPr>
      <w:r w:rsidRPr="00045CFA">
        <w:rPr>
          <w:rFonts w:ascii="Arial" w:hAnsi="Arial" w:cs="Arial"/>
          <w:b/>
          <w:bCs/>
        </w:rPr>
        <w:t xml:space="preserve">Prvá časť: </w:t>
      </w:r>
      <w:r w:rsidRPr="00045CFA">
        <w:rPr>
          <w:rFonts w:ascii="Arial" w:hAnsi="Arial" w:cs="Arial"/>
        </w:rPr>
        <w:t>odhad dopadov na verejné financie</w:t>
      </w:r>
    </w:p>
    <w:p w:rsidR="006116D5" w:rsidRPr="00045CFA" w:rsidP="006116D5">
      <w:pPr>
        <w:spacing w:line="360" w:lineRule="auto"/>
        <w:rPr>
          <w:rFonts w:ascii="Arial" w:hAnsi="Arial" w:cs="Arial"/>
        </w:rPr>
      </w:pP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CFA">
        <w:rPr>
          <w:rFonts w:ascii="Arial" w:hAnsi="Arial" w:cs="Arial"/>
          <w:sz w:val="24"/>
          <w:szCs w:val="24"/>
        </w:rPr>
        <w:t xml:space="preserve"> Navrhovanou úpravou zákona č. 599/2003 Z. z. o pomoci v hmotnej núdzi a o zmene a doplnení niektorých zákonov v znení neskorších predpisov sa navrhuje rozšíriť účel príspevku na bývanie, a to aj na bývanie spojené s poskytovaním starostlivosti v zariadeniach sociálnych služieb celoročne. </w:t>
      </w: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CFA">
        <w:rPr>
          <w:rFonts w:ascii="Arial" w:hAnsi="Arial" w:cs="Arial"/>
          <w:sz w:val="24"/>
          <w:szCs w:val="24"/>
        </w:rPr>
        <w:t>Vzhľadom na to je odôvodnený predpoklad nárastu poberateľov pomoci v hmotnej núdzi v zariadeniach sociálnych služieb s celoročným pobytom. Z ročného výkazu (V(MPSVR SR) 10-01) o vybraných druhoch sociálnych služieb a o domoch s opatrovateľskou službou k 31. decembru 2005 bolo v zariadeniach sociálnych služieb evidovaných 22 808 miest. Ide o domovy dôchodcov (10 199), domovy sociálnych služieb pre dospelých (10 191), domovy penzióny pre dôchodcov (1 193) a zariadenia opatrovateľskej služby (1 225).</w:t>
      </w: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CFA">
        <w:rPr>
          <w:rFonts w:ascii="Arial" w:hAnsi="Arial" w:cs="Arial"/>
          <w:sz w:val="24"/>
          <w:szCs w:val="24"/>
        </w:rPr>
        <w:t>Štatistické údaje o poberateľoch dôchodkových dávok nám neumožňujú presne odhadnúť počet poberateľov invalidných dôchodkov (poberateľov starobného dôchodku sa predkladaný návrh netýka, nakoľko ich rieši posledná novela zákona o pomoci v hmotnej núdzi), ktorí sa vyššie uvedenou legislatívnou zmenou dostanú do systému pomoci v hmotnej núdzi. Vzhľadom na skutočnosť, že nie je možné zistiť príjmové rozloženie obyvateľov zariadení sociálnych služieb nie je možné odhadnúť koľkým z nich by mohol vzniknúť nárok na pomoc v hmotnej núdzi (príspevok na bývanie). Zároveň nie je možné použiť ani skúsenosti z poslednej novely zákona o pomoci v hmotnej núdzi, ktorou sa rozšíril okruh poberateľov príspevku na bývanie.</w:t>
      </w:r>
    </w:p>
    <w:p w:rsidR="006116D5" w:rsidRPr="00045CFA" w:rsidP="006116D5">
      <w:pPr>
        <w:pStyle w:val="BodyTextIndent3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CFA">
        <w:rPr>
          <w:rFonts w:ascii="Arial" w:hAnsi="Arial" w:cs="Arial"/>
          <w:sz w:val="24"/>
          <w:szCs w:val="24"/>
        </w:rPr>
        <w:t xml:space="preserve">Za predpokladu, že z 22 808 občanov umiestnených v zariadeniach sociálnych služieb, ktorí sú poberatelia dôchodkových dávok (starobného dôchodku, invalidného dôchodku atď.) je cca 10% občanov, ktorým vznikne nárok na príspevok na bývanie, t.j. bude im poskytovaná pomoc v hmotnej núdzi, odhaduje sa  ročný nárast finančných prostriedkov v roku 2007 o 36,9 mil. Sk, v roku 2008 o 41,3 mil. Sk a v roku 2009 o 42,1 mil. Sk. Ide o kvalifikovaný odhad. V rokoch 2008 a 2009 je premietnutá valorizácia v nadväznosti na vývoj inflácie. </w:t>
      </w: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16D5" w:rsidRPr="00045CFA" w:rsidP="00895015">
      <w:pPr>
        <w:pStyle w:val="BodyTextIndent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5CFA">
        <w:rPr>
          <w:rFonts w:ascii="Arial" w:hAnsi="Arial" w:cs="Arial"/>
          <w:sz w:val="24"/>
          <w:szCs w:val="24"/>
        </w:rPr>
        <w:t xml:space="preserve">Predpokladané zvýšenie čerpania finančných prostriedkov nebude mať dopad na verejné financie. </w:t>
      </w:r>
    </w:p>
    <w:p w:rsidR="006116D5" w:rsidRPr="00045CFA" w:rsidP="00895015">
      <w:pPr>
        <w:pStyle w:val="BodyTextIndent3"/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6116D5" w:rsidRPr="00045CFA" w:rsidP="00895015">
      <w:pPr>
        <w:spacing w:line="360" w:lineRule="auto"/>
        <w:ind w:firstLine="708"/>
        <w:jc w:val="both"/>
        <w:rPr>
          <w:rFonts w:ascii="Arial" w:hAnsi="Arial" w:cs="Arial"/>
        </w:rPr>
      </w:pPr>
      <w:r w:rsidRPr="00045CFA">
        <w:rPr>
          <w:rFonts w:ascii="Arial" w:hAnsi="Arial" w:cs="Arial"/>
          <w:b/>
          <w:bCs/>
        </w:rPr>
        <w:t>Druhá časť:</w:t>
      </w:r>
      <w:r w:rsidRPr="00045CFA">
        <w:rPr>
          <w:rFonts w:ascii="Arial" w:hAnsi="Arial" w:cs="Arial"/>
        </w:rPr>
        <w:t xml:space="preserve"> odhad dopadov na obyvateľov, hospodárenie podnikateľskej sféry a iných právnických osôb a fyzických osôb</w:t>
      </w:r>
    </w:p>
    <w:p w:rsidR="006116D5" w:rsidRPr="00045CFA" w:rsidP="00895015">
      <w:pPr>
        <w:spacing w:line="360" w:lineRule="auto"/>
        <w:ind w:left="1440" w:hanging="1440"/>
        <w:jc w:val="both"/>
        <w:rPr>
          <w:rFonts w:ascii="Arial" w:hAnsi="Arial" w:cs="Arial"/>
        </w:rPr>
      </w:pPr>
    </w:p>
    <w:p w:rsidR="006116D5" w:rsidRPr="00045CFA" w:rsidP="00895015">
      <w:pPr>
        <w:spacing w:line="360" w:lineRule="auto"/>
        <w:ind w:firstLine="708"/>
        <w:jc w:val="both"/>
        <w:rPr>
          <w:rFonts w:ascii="Arial" w:hAnsi="Arial" w:cs="Arial"/>
        </w:rPr>
      </w:pPr>
      <w:r w:rsidRPr="00045CFA">
        <w:rPr>
          <w:rFonts w:ascii="Arial" w:hAnsi="Arial" w:cs="Arial"/>
        </w:rPr>
        <w:t>Predkladaný návrh zákona nepredpokladá negatívny dopad na obyvateľov, hospodárenie podnikateľskej sféry a iných právnických osôb a fyzických osôb.</w:t>
      </w:r>
    </w:p>
    <w:p w:rsidR="006116D5" w:rsidRPr="00045CFA" w:rsidP="0089501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116D5" w:rsidRPr="00045CFA" w:rsidP="00895015">
      <w:pPr>
        <w:spacing w:line="360" w:lineRule="auto"/>
        <w:ind w:left="1440" w:hanging="732"/>
        <w:jc w:val="both"/>
        <w:rPr>
          <w:rFonts w:ascii="Arial" w:hAnsi="Arial" w:cs="Arial"/>
        </w:rPr>
      </w:pPr>
      <w:r w:rsidRPr="00045CFA">
        <w:rPr>
          <w:rFonts w:ascii="Arial" w:hAnsi="Arial" w:cs="Arial"/>
          <w:b/>
          <w:bCs/>
        </w:rPr>
        <w:t>Tretia časť:</w:t>
      </w:r>
      <w:r w:rsidRPr="00045CFA">
        <w:rPr>
          <w:rFonts w:ascii="Arial" w:hAnsi="Arial" w:cs="Arial"/>
        </w:rPr>
        <w:t xml:space="preserve"> odhad dopadov na životné prostredie</w:t>
      </w:r>
    </w:p>
    <w:p w:rsidR="006116D5" w:rsidRPr="00045CFA" w:rsidP="00895015">
      <w:pPr>
        <w:spacing w:line="360" w:lineRule="auto"/>
        <w:ind w:left="1440" w:hanging="1440"/>
        <w:jc w:val="both"/>
        <w:rPr>
          <w:rFonts w:ascii="Arial" w:hAnsi="Arial" w:cs="Arial"/>
        </w:rPr>
      </w:pPr>
    </w:p>
    <w:p w:rsidR="006116D5" w:rsidRPr="00045CFA" w:rsidP="00895015">
      <w:pPr>
        <w:pStyle w:val="BodyTextIndent"/>
      </w:pPr>
      <w:r w:rsidRPr="00045CFA">
        <w:t>Návrh zákona nepredpokladá negatívny dopad na životné prostredie na miestnej, regionálnej i celoslovenskej úrovni.</w:t>
      </w:r>
    </w:p>
    <w:p w:rsidR="006116D5" w:rsidRPr="00045CFA" w:rsidP="0089501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116D5" w:rsidRPr="00045CFA" w:rsidP="00895015">
      <w:pPr>
        <w:spacing w:line="360" w:lineRule="auto"/>
        <w:ind w:left="1440" w:hanging="732"/>
        <w:jc w:val="both"/>
        <w:rPr>
          <w:rFonts w:ascii="Arial" w:hAnsi="Arial" w:cs="Arial"/>
        </w:rPr>
      </w:pPr>
      <w:r w:rsidRPr="00045CFA">
        <w:rPr>
          <w:rFonts w:ascii="Arial" w:hAnsi="Arial" w:cs="Arial"/>
          <w:b/>
          <w:bCs/>
        </w:rPr>
        <w:t>Štvrtá  časť:</w:t>
      </w:r>
      <w:r w:rsidRPr="00045CFA">
        <w:rPr>
          <w:rFonts w:ascii="Arial" w:hAnsi="Arial" w:cs="Arial"/>
        </w:rPr>
        <w:t xml:space="preserve"> odhad dopadov na zamestnanosť</w:t>
      </w:r>
    </w:p>
    <w:p w:rsidR="006116D5" w:rsidRPr="00045CFA" w:rsidP="0089501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116D5" w:rsidRPr="00045CFA" w:rsidP="00895015">
      <w:pPr>
        <w:spacing w:line="360" w:lineRule="auto"/>
        <w:ind w:firstLine="708"/>
        <w:jc w:val="both"/>
        <w:rPr>
          <w:rFonts w:ascii="Arial" w:hAnsi="Arial" w:cs="Arial"/>
        </w:rPr>
      </w:pPr>
      <w:r w:rsidRPr="00045CFA">
        <w:rPr>
          <w:rFonts w:ascii="Arial" w:hAnsi="Arial" w:cs="Arial"/>
        </w:rPr>
        <w:t>Predkladaný návrh zákona nepredpokladá negatívny dopad na zamestnanosť.</w:t>
      </w:r>
    </w:p>
    <w:p w:rsidR="006116D5" w:rsidRPr="00045CFA" w:rsidP="00895015">
      <w:pPr>
        <w:spacing w:line="360" w:lineRule="auto"/>
        <w:ind w:left="1440" w:hanging="1440"/>
        <w:jc w:val="both"/>
        <w:rPr>
          <w:rFonts w:ascii="Arial" w:hAnsi="Arial" w:cs="Arial"/>
        </w:rPr>
      </w:pPr>
    </w:p>
    <w:p w:rsidR="006116D5" w:rsidRPr="00045CFA" w:rsidP="00895015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045CFA">
        <w:rPr>
          <w:rFonts w:ascii="Arial" w:hAnsi="Arial" w:cs="Arial"/>
          <w:b/>
        </w:rPr>
        <w:t xml:space="preserve">Piata časť:  </w:t>
      </w:r>
      <w:r w:rsidRPr="00045CFA">
        <w:rPr>
          <w:rFonts w:ascii="Arial" w:hAnsi="Arial" w:cs="Arial"/>
        </w:rPr>
        <w:t>odhad dopadov  na  podnikateľské prostredie</w:t>
      </w:r>
    </w:p>
    <w:p w:rsidR="006116D5" w:rsidRPr="00045CFA" w:rsidP="00895015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116D5" w:rsidRPr="00045CFA" w:rsidP="00895015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045CFA">
        <w:rPr>
          <w:rFonts w:ascii="Arial" w:hAnsi="Arial" w:cs="Arial"/>
        </w:rPr>
        <w:t>Návrh zákona nepredpokladá dopad na podnikateľské prostredie.</w:t>
      </w:r>
    </w:p>
    <w:p w:rsidR="006116D5" w:rsidP="00292C74">
      <w:pPr>
        <w:pStyle w:val="Heading1"/>
      </w:pPr>
    </w:p>
    <w:p w:rsidR="006116D5" w:rsidP="00292C74">
      <w:pPr>
        <w:pStyle w:val="Heading1"/>
      </w:pPr>
    </w:p>
    <w:p w:rsidR="00716B80" w:rsidP="00716B80">
      <w:pPr>
        <w:pStyle w:val="Heading1"/>
        <w:jc w:val="left"/>
      </w:pPr>
    </w:p>
    <w:p w:rsidR="00716B80" w:rsidP="00716B80">
      <w:pPr>
        <w:pStyle w:val="Heading1"/>
        <w:jc w:val="left"/>
      </w:pPr>
    </w:p>
    <w:p w:rsidR="00D6091D" w:rsidP="00716B80">
      <w:pPr>
        <w:pStyle w:val="Heading1"/>
      </w:pPr>
      <w:r>
        <w:t>Doložka zlučiteľnosti</w:t>
      </w:r>
    </w:p>
    <w:p w:rsidR="00D6091D" w:rsidP="00D6091D">
      <w:pPr>
        <w:rPr>
          <w:rFonts w:ascii="Arial" w:hAnsi="Arial" w:cs="Arial"/>
          <w:lang w:val="cs-CZ"/>
        </w:rPr>
      </w:pPr>
    </w:p>
    <w:p w:rsidR="00D6091D" w:rsidP="00D6091D">
      <w:pPr>
        <w:pStyle w:val="Heading1"/>
      </w:pPr>
      <w:r>
        <w:t>návrhu právneho predpisu  s právom Európskych spoločenstiev</w:t>
      </w:r>
    </w:p>
    <w:p w:rsidR="00D6091D" w:rsidP="00D6091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 s právom Európskej únie</w:t>
      </w:r>
    </w:p>
    <w:p w:rsidR="00D6091D" w:rsidP="00D6091D">
      <w:pPr>
        <w:jc w:val="center"/>
        <w:rPr>
          <w:rFonts w:ascii="Arial" w:hAnsi="Arial" w:cs="Arial"/>
        </w:rPr>
      </w:pPr>
    </w:p>
    <w:p w:rsidR="00D6091D" w:rsidP="00D6091D">
      <w:pPr>
        <w:jc w:val="center"/>
        <w:rPr>
          <w:rFonts w:ascii="Arial" w:hAnsi="Arial" w:cs="Arial"/>
        </w:rPr>
      </w:pPr>
    </w:p>
    <w:p w:rsidR="00D6091D" w:rsidP="00D6091D">
      <w:pPr>
        <w:jc w:val="center"/>
        <w:rPr>
          <w:rFonts w:ascii="Arial" w:hAnsi="Arial" w:cs="Arial"/>
        </w:rPr>
      </w:pPr>
    </w:p>
    <w:p w:rsidR="00D6091D" w:rsidP="00D6091D">
      <w:pPr>
        <w:jc w:val="center"/>
        <w:rPr>
          <w:rFonts w:ascii="Arial" w:hAnsi="Arial" w:cs="Arial"/>
        </w:rPr>
      </w:pPr>
    </w:p>
    <w:p w:rsidR="00D6091D" w:rsidP="00D6091D">
      <w:pPr>
        <w:spacing w:line="360" w:lineRule="auto"/>
        <w:ind w:left="510" w:hanging="510"/>
        <w:jc w:val="center"/>
        <w:rPr>
          <w:rFonts w:ascii="Arial" w:hAnsi="Arial" w:cs="Arial"/>
        </w:rPr>
      </w:pPr>
    </w:p>
    <w:p w:rsidR="00D6091D" w:rsidP="00D6091D">
      <w:pPr>
        <w:numPr>
          <w:ilvl w:val="0"/>
          <w:numId w:val="7"/>
        </w:numPr>
        <w:tabs>
          <w:tab w:val="left" w:pos="720"/>
        </w:tabs>
        <w:spacing w:before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Prekladateľ n</w:t>
      </w:r>
      <w:r w:rsidR="00E96425">
        <w:rPr>
          <w:rFonts w:ascii="Arial" w:hAnsi="Arial" w:cs="Arial"/>
          <w:szCs w:val="22"/>
        </w:rPr>
        <w:t>ávrhu právneho predpisu: poslan</w:t>
      </w:r>
      <w:r>
        <w:rPr>
          <w:rFonts w:ascii="Arial" w:hAnsi="Arial" w:cs="Arial"/>
          <w:szCs w:val="22"/>
        </w:rPr>
        <w:t>c</w:t>
      </w:r>
      <w:r w:rsidR="00E96425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 Národnej rady Slovenskej republiky </w:t>
      </w:r>
      <w:r w:rsidR="00806E8D">
        <w:rPr>
          <w:rFonts w:ascii="Arial" w:hAnsi="Arial" w:cs="Arial"/>
          <w:szCs w:val="22"/>
        </w:rPr>
        <w:t xml:space="preserve">Edita Angyalová a </w:t>
      </w:r>
      <w:r>
        <w:rPr>
          <w:rFonts w:ascii="Arial" w:hAnsi="Arial" w:cs="Arial"/>
          <w:szCs w:val="22"/>
        </w:rPr>
        <w:t>Róbert Madej</w:t>
      </w:r>
      <w:r w:rsidR="00E96425">
        <w:rPr>
          <w:rFonts w:ascii="Arial" w:hAnsi="Arial" w:cs="Arial"/>
          <w:szCs w:val="22"/>
        </w:rPr>
        <w:t> </w:t>
      </w:r>
    </w:p>
    <w:p w:rsidR="00D6091D" w:rsidP="00D6091D">
      <w:pPr>
        <w:numPr>
          <w:ilvl w:val="0"/>
          <w:numId w:val="7"/>
        </w:numPr>
        <w:tabs>
          <w:tab w:val="left" w:pos="720"/>
        </w:tabs>
        <w:spacing w:before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Názov návrhu právneho predpisu: poslanecký návrh zákona, ktorým sa mení a dopĺňa zákon č. 599/2003 Z. z. o pomoci v hmotnej núdzi a o zmene a doplnení niektorých zákonov v znení neskorších predpisov</w:t>
      </w:r>
    </w:p>
    <w:p w:rsidR="00D6091D" w:rsidP="00D6091D">
      <w:pPr>
        <w:spacing w:before="120" w:line="36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  <w:tab/>
        <w:t>3.   Problematika návrhu právneho predpisu:</w:t>
      </w:r>
    </w:p>
    <w:p w:rsidR="00D6091D" w:rsidP="00D6091D">
      <w:pPr>
        <w:numPr>
          <w:ilvl w:val="1"/>
          <w:numId w:val="7"/>
        </w:numPr>
        <w:tabs>
          <w:tab w:val="left" w:pos="1440"/>
        </w:tabs>
        <w:spacing w:before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nie je upravená v primárnom práve Európskych spoločenstiev,</w:t>
      </w:r>
    </w:p>
    <w:p w:rsidR="00D6091D" w:rsidP="00D6091D">
      <w:pPr>
        <w:spacing w:before="120" w:line="360" w:lineRule="auto"/>
        <w:ind w:left="14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nie je upravená v sekundárnom práve Európskych spoločenstiev,</w:t>
      </w:r>
    </w:p>
    <w:p w:rsidR="00D6091D" w:rsidP="00D6091D">
      <w:pPr>
        <w:numPr>
          <w:ilvl w:val="1"/>
          <w:numId w:val="7"/>
        </w:numPr>
        <w:tabs>
          <w:tab w:val="left" w:pos="1440"/>
        </w:tabs>
        <w:spacing w:before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nie je upravená v primárnom práve Európskej únie,</w:t>
      </w:r>
    </w:p>
    <w:p w:rsidR="00D6091D" w:rsidP="00D6091D">
      <w:pPr>
        <w:spacing w:before="120" w:line="360" w:lineRule="auto"/>
        <w:ind w:left="14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nie je upravená v sekundárnom práve Európskej únie,</w:t>
      </w:r>
    </w:p>
    <w:p w:rsidR="00D6091D" w:rsidP="00D6091D">
      <w:pPr>
        <w:numPr>
          <w:ilvl w:val="1"/>
          <w:numId w:val="7"/>
        </w:numPr>
        <w:tabs>
          <w:tab w:val="left" w:pos="1440"/>
        </w:tabs>
        <w:spacing w:before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nie je obsiahnutá v judikatúre Súdneho dvora Európskych spoločenstiev alebo Súdu prvého stupňa Európskych spoločenstiev.</w:t>
      </w:r>
    </w:p>
    <w:p w:rsidR="00D6091D" w:rsidP="00D6091D">
      <w:pPr>
        <w:spacing w:before="120" w:line="360" w:lineRule="auto"/>
        <w:ind w:left="510" w:hanging="510"/>
        <w:jc w:val="both"/>
        <w:rPr>
          <w:rFonts w:ascii="Arial" w:hAnsi="Arial" w:cs="Arial"/>
          <w:szCs w:val="22"/>
        </w:rPr>
      </w:pPr>
    </w:p>
    <w:p w:rsidR="00D6091D" w:rsidP="00D6091D">
      <w:pPr>
        <w:pStyle w:val="BodyTextIndent"/>
      </w:pPr>
      <w:r>
        <w:t>Vzhľadom na vnútroštátny charakter navrhovaného právneho predpisu je bezpredmetné vyjadrovať sa k bodom 4, 5 a 6 doložky zlučiteľnosti.</w:t>
      </w:r>
    </w:p>
    <w:p w:rsidR="001815B0" w:rsidP="001815B0">
      <w:pPr>
        <w:spacing w:line="360" w:lineRule="auto"/>
        <w:ind w:left="510" w:hanging="510"/>
        <w:jc w:val="both"/>
        <w:rPr>
          <w:rFonts w:ascii="Arial" w:hAnsi="Arial" w:cs="Arial"/>
        </w:rPr>
      </w:pPr>
    </w:p>
    <w:p w:rsidR="001815B0" w:rsidP="001815B0">
      <w:pPr>
        <w:ind w:left="510" w:hanging="510"/>
        <w:jc w:val="both"/>
        <w:rPr>
          <w:rFonts w:ascii="Arial" w:hAnsi="Arial" w:cs="Arial"/>
        </w:rPr>
      </w:pPr>
    </w:p>
    <w:p w:rsidR="001815B0" w:rsidP="001815B0">
      <w:pPr>
        <w:ind w:left="510" w:hanging="510"/>
        <w:jc w:val="both"/>
        <w:rPr>
          <w:rFonts w:ascii="Arial" w:hAnsi="Arial" w:cs="Arial"/>
        </w:rPr>
      </w:pPr>
    </w:p>
    <w:p w:rsidR="001815B0" w:rsidP="001815B0">
      <w:pPr>
        <w:ind w:left="510" w:hanging="510"/>
        <w:jc w:val="both"/>
        <w:rPr>
          <w:rFonts w:ascii="Arial" w:hAnsi="Arial" w:cs="Arial"/>
        </w:rPr>
      </w:pPr>
    </w:p>
    <w:p w:rsidR="001815B0" w:rsidP="000211BA">
      <w:pPr>
        <w:pStyle w:val="BodyTextIndent2"/>
        <w:ind w:left="0"/>
        <w:rPr>
          <w:b/>
          <w:bCs w:val="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455"/>
    <w:multiLevelType w:val="hybridMultilevel"/>
    <w:tmpl w:val="FF58A010"/>
    <w:lvl w:ilvl="0">
      <w:start w:val="1"/>
      <w:numFmt w:val="decimal"/>
      <w:lvlText w:val="(%1)"/>
      <w:lvlJc w:val="left"/>
      <w:pPr>
        <w:tabs>
          <w:tab w:val="num" w:pos="1848"/>
        </w:tabs>
        <w:ind w:left="1848" w:hanging="114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43E41"/>
    <w:multiLevelType w:val="hybridMultilevel"/>
    <w:tmpl w:val="032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C5299F"/>
    <w:multiLevelType w:val="hybridMultilevel"/>
    <w:tmpl w:val="2D86F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F499C"/>
    <w:multiLevelType w:val="hybridMultilevel"/>
    <w:tmpl w:val="003C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302B20"/>
    <w:multiLevelType w:val="hybridMultilevel"/>
    <w:tmpl w:val="CF406AAA"/>
    <w:lvl w:ilvl="0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645445"/>
    <w:multiLevelType w:val="hybridMultilevel"/>
    <w:tmpl w:val="E256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E34779"/>
    <w:multiLevelType w:val="hybridMultilevel"/>
    <w:tmpl w:val="5D3071F0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1BA"/>
    <w:rsid w:val="00045CFA"/>
    <w:rsid w:val="00135F2C"/>
    <w:rsid w:val="001815B0"/>
    <w:rsid w:val="00260F55"/>
    <w:rsid w:val="00292C74"/>
    <w:rsid w:val="005F6561"/>
    <w:rsid w:val="006116D5"/>
    <w:rsid w:val="006C25B4"/>
    <w:rsid w:val="006F4395"/>
    <w:rsid w:val="00716B80"/>
    <w:rsid w:val="00806E8D"/>
    <w:rsid w:val="00895015"/>
    <w:rsid w:val="00D6091D"/>
    <w:rsid w:val="00DE1322"/>
    <w:rsid w:val="00E96425"/>
    <w:rsid w:val="00F159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rsid w:val="009807E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807EF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807EF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pPr>
      <w:spacing w:line="360" w:lineRule="auto"/>
      <w:ind w:left="360" w:firstLine="360"/>
      <w:jc w:val="both"/>
    </w:pPr>
    <w:rPr>
      <w:rFonts w:ascii="Arial" w:hAnsi="Arial" w:cs="Arial"/>
      <w:bCs/>
    </w:rPr>
  </w:style>
  <w:style w:type="paragraph" w:styleId="BodyTextIndent2">
    <w:name w:val="Body Text Indent 2"/>
    <w:basedOn w:val="Normal"/>
    <w:pPr>
      <w:spacing w:line="360" w:lineRule="auto"/>
      <w:ind w:left="360"/>
      <w:jc w:val="both"/>
    </w:pPr>
    <w:rPr>
      <w:rFonts w:ascii="Arial" w:hAnsi="Arial" w:cs="Arial"/>
      <w:bCs/>
    </w:rPr>
  </w:style>
  <w:style w:type="paragraph" w:styleId="BodyText2">
    <w:name w:val="Body Text 2"/>
    <w:basedOn w:val="Normal"/>
    <w:pPr>
      <w:spacing w:line="360" w:lineRule="auto"/>
      <w:jc w:val="center"/>
    </w:pPr>
    <w:rPr>
      <w:rFonts w:ascii="Arial" w:hAnsi="Arial" w:cs="Arial"/>
      <w:b/>
      <w:bCs/>
      <w:color w:val="000000"/>
      <w:szCs w:val="20"/>
    </w:rPr>
  </w:style>
  <w:style w:type="paragraph" w:styleId="Title">
    <w:name w:val="Title"/>
    <w:basedOn w:val="Normal"/>
    <w:qFormat/>
    <w:rsid w:val="009807EF"/>
    <w:pPr>
      <w:jc w:val="center"/>
    </w:pPr>
    <w:rPr>
      <w:rFonts w:ascii="Arial" w:hAnsi="Arial" w:cs="Arial"/>
      <w:sz w:val="28"/>
    </w:rPr>
  </w:style>
  <w:style w:type="paragraph" w:styleId="BodyTextIndent3">
    <w:name w:val="Body Text Indent 3"/>
    <w:basedOn w:val="Normal"/>
    <w:rsid w:val="00045CFA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9</Pages>
  <Words>1582</Words>
  <Characters>9024</Characters>
  <Application>Microsoft Office Word</Application>
  <DocSecurity>0</DocSecurity>
  <Lines>0</Lines>
  <Paragraphs>0</Paragraphs>
  <ScaleCrop>false</ScaleCrop>
  <Company>mpsvr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janikova</dc:creator>
  <cp:lastModifiedBy>gaspjarm</cp:lastModifiedBy>
  <cp:revision>9</cp:revision>
  <cp:lastPrinted>2006-09-26T15:27:00Z</cp:lastPrinted>
  <dcterms:created xsi:type="dcterms:W3CDTF">2006-09-26T14:53:00Z</dcterms:created>
  <dcterms:modified xsi:type="dcterms:W3CDTF">2006-10-02T13:19:00Z</dcterms:modified>
</cp:coreProperties>
</file>