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122A8" w:rsidRPr="00A6029A" w:rsidP="008122A8">
      <w:pPr>
        <w:pStyle w:val="Header"/>
        <w:jc w:val="center"/>
        <w:rPr>
          <w:rFonts w:ascii="Times New Roman" w:hAnsi="Times New Roman" w:cs="Times New Roman"/>
          <w:b/>
          <w:szCs w:val="24"/>
        </w:rPr>
      </w:pPr>
      <w:r w:rsidRPr="00A6029A">
        <w:rPr>
          <w:rFonts w:ascii="Times New Roman" w:hAnsi="Times New Roman" w:cs="Times New Roman"/>
          <w:b/>
          <w:szCs w:val="24"/>
        </w:rPr>
        <w:t xml:space="preserve">Dôvodová správa </w:t>
      </w:r>
    </w:p>
    <w:p w:rsidR="008122A8" w:rsidRPr="00A6029A" w:rsidP="008122A8">
      <w:pPr>
        <w:pStyle w:val="Header"/>
        <w:jc w:val="center"/>
        <w:rPr>
          <w:rFonts w:ascii="Times New Roman" w:hAnsi="Times New Roman" w:cs="Times New Roman"/>
          <w:b/>
          <w:szCs w:val="24"/>
        </w:rPr>
      </w:pPr>
    </w:p>
    <w:p w:rsidR="008122A8" w:rsidRPr="00A6029A" w:rsidP="008122A8">
      <w:pPr>
        <w:jc w:val="both"/>
        <w:rPr>
          <w:rFonts w:ascii="Times New Roman" w:hAnsi="Times New Roman" w:cs="Times New Roman"/>
          <w:b/>
          <w:sz w:val="22"/>
          <w:szCs w:val="24"/>
        </w:rPr>
      </w:pPr>
    </w:p>
    <w:p w:rsidR="008122A8" w:rsidRPr="00A6029A" w:rsidP="008122A8">
      <w:pPr>
        <w:jc w:val="both"/>
        <w:rPr>
          <w:rFonts w:ascii="Times New Roman" w:hAnsi="Times New Roman" w:cs="Times New Roman"/>
          <w:b/>
          <w:sz w:val="22"/>
          <w:szCs w:val="24"/>
        </w:rPr>
      </w:pPr>
      <w:r w:rsidRPr="00A6029A">
        <w:rPr>
          <w:rFonts w:ascii="Times New Roman" w:hAnsi="Times New Roman" w:cs="Times New Roman"/>
          <w:b/>
          <w:sz w:val="22"/>
          <w:szCs w:val="24"/>
        </w:rPr>
        <w:t>Všeobecná časť</w:t>
      </w:r>
    </w:p>
    <w:p w:rsidR="008122A8" w:rsidRPr="00A6029A" w:rsidP="008122A8">
      <w:pPr>
        <w:jc w:val="both"/>
        <w:rPr>
          <w:rFonts w:ascii="Times New Roman" w:hAnsi="Times New Roman" w:cs="Times New Roman"/>
          <w:sz w:val="22"/>
          <w:szCs w:val="24"/>
        </w:rPr>
      </w:pPr>
    </w:p>
    <w:p w:rsidR="00B569B3" w:rsidRPr="00A6029A" w:rsidP="007B1902">
      <w:pPr>
        <w:ind w:firstLine="360"/>
        <w:jc w:val="both"/>
        <w:rPr>
          <w:rFonts w:ascii="Times New Roman" w:hAnsi="Times New Roman" w:cs="Times New Roman"/>
          <w:sz w:val="22"/>
          <w:szCs w:val="24"/>
        </w:rPr>
      </w:pPr>
      <w:r w:rsidRPr="00A6029A" w:rsidR="007C1B5D">
        <w:rPr>
          <w:rFonts w:ascii="Times New Roman" w:hAnsi="Times New Roman" w:cs="Times New Roman"/>
          <w:sz w:val="22"/>
          <w:szCs w:val="24"/>
        </w:rPr>
        <w:t>Slovensk</w:t>
      </w:r>
      <w:r w:rsidR="00E80EF9">
        <w:rPr>
          <w:rFonts w:ascii="Times New Roman" w:hAnsi="Times New Roman" w:cs="Times New Roman"/>
          <w:sz w:val="22"/>
          <w:szCs w:val="24"/>
        </w:rPr>
        <w:t>á</w:t>
      </w:r>
      <w:r w:rsidRPr="00A6029A" w:rsidR="007C1B5D">
        <w:rPr>
          <w:rFonts w:ascii="Times New Roman" w:hAnsi="Times New Roman" w:cs="Times New Roman"/>
          <w:sz w:val="22"/>
          <w:szCs w:val="24"/>
        </w:rPr>
        <w:t xml:space="preserve"> </w:t>
      </w:r>
      <w:r w:rsidR="00E80EF9">
        <w:rPr>
          <w:rFonts w:ascii="Times New Roman" w:hAnsi="Times New Roman" w:cs="Times New Roman"/>
          <w:sz w:val="22"/>
          <w:szCs w:val="24"/>
        </w:rPr>
        <w:t>televízia</w:t>
      </w:r>
      <w:r w:rsidRPr="00A6029A" w:rsidR="007C1B5D">
        <w:rPr>
          <w:rFonts w:ascii="Times New Roman" w:hAnsi="Times New Roman" w:cs="Times New Roman"/>
          <w:sz w:val="22"/>
          <w:szCs w:val="24"/>
        </w:rPr>
        <w:t xml:space="preserve"> </w:t>
      </w:r>
      <w:r w:rsidR="0037749A">
        <w:rPr>
          <w:rFonts w:ascii="Times New Roman" w:hAnsi="Times New Roman" w:cs="Times New Roman"/>
          <w:sz w:val="22"/>
          <w:szCs w:val="24"/>
        </w:rPr>
        <w:t xml:space="preserve">je </w:t>
      </w:r>
      <w:r w:rsidRPr="00A6029A" w:rsidR="007C1B5D">
        <w:rPr>
          <w:rFonts w:ascii="Times New Roman" w:hAnsi="Times New Roman" w:cs="Times New Roman"/>
          <w:sz w:val="22"/>
          <w:szCs w:val="24"/>
        </w:rPr>
        <w:t>v</w:t>
      </w:r>
      <w:r w:rsidRPr="00A6029A" w:rsidR="002355A4">
        <w:rPr>
          <w:rFonts w:ascii="Times New Roman" w:hAnsi="Times New Roman" w:cs="Times New Roman"/>
          <w:sz w:val="22"/>
          <w:szCs w:val="24"/>
        </w:rPr>
        <w:t>erejnoprávne médi</w:t>
      </w:r>
      <w:r w:rsidR="0037749A">
        <w:rPr>
          <w:rFonts w:ascii="Times New Roman" w:hAnsi="Times New Roman" w:cs="Times New Roman"/>
          <w:sz w:val="22"/>
          <w:szCs w:val="24"/>
        </w:rPr>
        <w:t>um</w:t>
      </w:r>
      <w:r w:rsidRPr="00A6029A" w:rsidR="007C1B5D">
        <w:rPr>
          <w:rFonts w:ascii="Times New Roman" w:hAnsi="Times New Roman" w:cs="Times New Roman"/>
          <w:sz w:val="22"/>
          <w:szCs w:val="24"/>
        </w:rPr>
        <w:t>, kto</w:t>
      </w:r>
      <w:r w:rsidR="0037749A">
        <w:rPr>
          <w:rFonts w:ascii="Times New Roman" w:hAnsi="Times New Roman" w:cs="Times New Roman"/>
          <w:sz w:val="22"/>
          <w:szCs w:val="24"/>
        </w:rPr>
        <w:t>rého</w:t>
      </w:r>
      <w:r w:rsidRPr="00A6029A" w:rsidR="007C1B5D">
        <w:rPr>
          <w:rFonts w:ascii="Times New Roman" w:hAnsi="Times New Roman" w:cs="Times New Roman"/>
          <w:sz w:val="22"/>
          <w:szCs w:val="24"/>
        </w:rPr>
        <w:t xml:space="preserve"> činnosť riadi generáln</w:t>
      </w:r>
      <w:r w:rsidR="0037749A">
        <w:rPr>
          <w:rFonts w:ascii="Times New Roman" w:hAnsi="Times New Roman" w:cs="Times New Roman"/>
          <w:sz w:val="22"/>
          <w:szCs w:val="24"/>
        </w:rPr>
        <w:t>y</w:t>
      </w:r>
      <w:r w:rsidRPr="00A6029A" w:rsidR="007C1B5D">
        <w:rPr>
          <w:rFonts w:ascii="Times New Roman" w:hAnsi="Times New Roman" w:cs="Times New Roman"/>
          <w:sz w:val="22"/>
          <w:szCs w:val="24"/>
        </w:rPr>
        <w:t xml:space="preserve"> riadite</w:t>
      </w:r>
      <w:r w:rsidR="0037749A">
        <w:rPr>
          <w:rFonts w:ascii="Times New Roman" w:hAnsi="Times New Roman" w:cs="Times New Roman"/>
          <w:sz w:val="22"/>
          <w:szCs w:val="24"/>
        </w:rPr>
        <w:t>ľ</w:t>
      </w:r>
      <w:r w:rsidRPr="00A6029A" w:rsidR="007C1B5D">
        <w:rPr>
          <w:rFonts w:ascii="Times New Roman" w:hAnsi="Times New Roman" w:cs="Times New Roman"/>
          <w:sz w:val="22"/>
          <w:szCs w:val="24"/>
        </w:rPr>
        <w:t xml:space="preserve"> volen</w:t>
      </w:r>
      <w:r w:rsidR="0037749A">
        <w:rPr>
          <w:rFonts w:ascii="Times New Roman" w:hAnsi="Times New Roman" w:cs="Times New Roman"/>
          <w:sz w:val="22"/>
          <w:szCs w:val="24"/>
        </w:rPr>
        <w:t>ý</w:t>
      </w:r>
      <w:r w:rsidRPr="00A6029A" w:rsidR="007C1B5D">
        <w:rPr>
          <w:rFonts w:ascii="Times New Roman" w:hAnsi="Times New Roman" w:cs="Times New Roman"/>
          <w:sz w:val="22"/>
          <w:szCs w:val="24"/>
        </w:rPr>
        <w:t xml:space="preserve"> </w:t>
      </w:r>
      <w:r w:rsidR="00E80EF9">
        <w:rPr>
          <w:rFonts w:ascii="Times New Roman" w:hAnsi="Times New Roman" w:cs="Times New Roman"/>
          <w:sz w:val="22"/>
          <w:szCs w:val="24"/>
        </w:rPr>
        <w:t>Radou Slovenskej televízie</w:t>
      </w:r>
      <w:r w:rsidR="0037749A">
        <w:rPr>
          <w:rFonts w:ascii="Times New Roman" w:hAnsi="Times New Roman" w:cs="Times New Roman"/>
          <w:sz w:val="22"/>
          <w:szCs w:val="24"/>
        </w:rPr>
        <w:t xml:space="preserve">. </w:t>
      </w:r>
      <w:r w:rsidRPr="00A6029A" w:rsidR="007C1B5D">
        <w:rPr>
          <w:rFonts w:ascii="Times New Roman" w:hAnsi="Times New Roman" w:cs="Times New Roman"/>
          <w:sz w:val="22"/>
          <w:szCs w:val="24"/>
        </w:rPr>
        <w:t xml:space="preserve"> </w:t>
      </w:r>
    </w:p>
    <w:p w:rsidR="00435F8E" w:rsidP="007B1902">
      <w:pPr>
        <w:ind w:firstLine="360"/>
        <w:jc w:val="both"/>
        <w:rPr>
          <w:rFonts w:ascii="Times New Roman" w:hAnsi="Times New Roman" w:cs="Times New Roman"/>
          <w:sz w:val="22"/>
          <w:szCs w:val="24"/>
        </w:rPr>
      </w:pPr>
    </w:p>
    <w:p w:rsidR="00E51999" w:rsidRPr="00A6029A" w:rsidP="007B1902">
      <w:pPr>
        <w:ind w:firstLine="360"/>
        <w:jc w:val="both"/>
        <w:rPr>
          <w:rFonts w:ascii="Times New Roman" w:hAnsi="Times New Roman" w:cs="Times New Roman"/>
          <w:sz w:val="22"/>
          <w:szCs w:val="24"/>
        </w:rPr>
      </w:pPr>
      <w:r w:rsidRPr="00A6029A" w:rsidR="007C1B5D">
        <w:rPr>
          <w:rFonts w:ascii="Times New Roman" w:hAnsi="Times New Roman" w:cs="Times New Roman"/>
          <w:sz w:val="22"/>
          <w:szCs w:val="24"/>
        </w:rPr>
        <w:t>Aplikácia platn</w:t>
      </w:r>
      <w:r w:rsidR="00CC1006">
        <w:rPr>
          <w:rFonts w:ascii="Times New Roman" w:hAnsi="Times New Roman" w:cs="Times New Roman"/>
          <w:sz w:val="22"/>
          <w:szCs w:val="24"/>
        </w:rPr>
        <w:t>ého zákona</w:t>
      </w:r>
      <w:r w:rsidRPr="00A6029A" w:rsidR="007C1B5D">
        <w:rPr>
          <w:rFonts w:ascii="Times New Roman" w:hAnsi="Times New Roman" w:cs="Times New Roman"/>
          <w:sz w:val="22"/>
          <w:szCs w:val="24"/>
        </w:rPr>
        <w:t xml:space="preserve"> poukázala na možnú náročnosť procesu voľby nového generálneho riaditeľa</w:t>
      </w:r>
      <w:r w:rsidRPr="00A6029A">
        <w:rPr>
          <w:rFonts w:ascii="Times New Roman" w:hAnsi="Times New Roman" w:cs="Times New Roman"/>
          <w:sz w:val="22"/>
          <w:szCs w:val="24"/>
        </w:rPr>
        <w:t>, ktorá si z hľadiska právnej istoty vyžaduje precíznejšiu právnu úpravu.</w:t>
      </w:r>
    </w:p>
    <w:p w:rsidR="00E51999" w:rsidRPr="00A6029A" w:rsidP="007B1902">
      <w:pPr>
        <w:ind w:firstLine="360"/>
        <w:jc w:val="both"/>
        <w:rPr>
          <w:rFonts w:ascii="Times New Roman" w:hAnsi="Times New Roman" w:cs="Times New Roman"/>
          <w:sz w:val="22"/>
          <w:szCs w:val="24"/>
        </w:rPr>
      </w:pPr>
    </w:p>
    <w:p w:rsidR="00E51999" w:rsidRPr="00A6029A" w:rsidP="007B1902">
      <w:pPr>
        <w:ind w:firstLine="360"/>
        <w:jc w:val="both"/>
        <w:rPr>
          <w:rFonts w:ascii="Times New Roman" w:hAnsi="Times New Roman" w:cs="Times New Roman"/>
          <w:sz w:val="22"/>
          <w:szCs w:val="24"/>
        </w:rPr>
      </w:pPr>
      <w:r w:rsidRPr="00A6029A">
        <w:rPr>
          <w:rFonts w:ascii="Times New Roman" w:hAnsi="Times New Roman" w:cs="Times New Roman"/>
          <w:sz w:val="22"/>
          <w:szCs w:val="24"/>
        </w:rPr>
        <w:t>Predložený návrh zohľadnil možnosť nezvolenia generálneho riaditeľa v rámci jednej voľby a v </w:t>
      </w:r>
      <w:r w:rsidR="00CC1006">
        <w:rPr>
          <w:rFonts w:ascii="Times New Roman" w:hAnsi="Times New Roman" w:cs="Times New Roman"/>
          <w:sz w:val="22"/>
          <w:szCs w:val="24"/>
        </w:rPr>
        <w:t>záujme</w:t>
      </w:r>
      <w:r w:rsidRPr="00A6029A">
        <w:rPr>
          <w:rFonts w:ascii="Times New Roman" w:hAnsi="Times New Roman" w:cs="Times New Roman"/>
          <w:sz w:val="22"/>
          <w:szCs w:val="24"/>
        </w:rPr>
        <w:t xml:space="preserve"> zabezpečenia kontinuity riadenia verejnoprávnych médií navrhuje systém, ktorý </w:t>
      </w:r>
      <w:r w:rsidRPr="00A6029A" w:rsidR="003D7BEA">
        <w:rPr>
          <w:rFonts w:ascii="Times New Roman" w:hAnsi="Times New Roman" w:cs="Times New Roman"/>
          <w:sz w:val="22"/>
          <w:szCs w:val="24"/>
        </w:rPr>
        <w:t xml:space="preserve">upravuje voľbu </w:t>
      </w:r>
      <w:r w:rsidRPr="00A6029A">
        <w:rPr>
          <w:rFonts w:ascii="Times New Roman" w:hAnsi="Times New Roman" w:cs="Times New Roman"/>
          <w:sz w:val="22"/>
          <w:szCs w:val="24"/>
        </w:rPr>
        <w:t>generálneho riaditeľa</w:t>
      </w:r>
      <w:r w:rsidRPr="00A6029A" w:rsidR="003D7BEA">
        <w:rPr>
          <w:rFonts w:ascii="Times New Roman" w:hAnsi="Times New Roman" w:cs="Times New Roman"/>
          <w:sz w:val="22"/>
          <w:szCs w:val="24"/>
        </w:rPr>
        <w:t>.</w:t>
      </w:r>
    </w:p>
    <w:p w:rsidR="00435F8E" w:rsidP="007B1902">
      <w:pPr>
        <w:ind w:firstLine="360"/>
        <w:jc w:val="both"/>
        <w:rPr>
          <w:rFonts w:ascii="Times New Roman" w:hAnsi="Times New Roman" w:cs="Times New Roman"/>
          <w:sz w:val="22"/>
          <w:szCs w:val="24"/>
        </w:rPr>
      </w:pPr>
    </w:p>
    <w:p w:rsidR="00A55537" w:rsidRPr="00A6029A" w:rsidP="007B1902">
      <w:pPr>
        <w:ind w:firstLine="360"/>
        <w:jc w:val="both"/>
        <w:rPr>
          <w:rFonts w:ascii="Times New Roman" w:hAnsi="Times New Roman" w:cs="Times New Roman"/>
          <w:sz w:val="22"/>
          <w:szCs w:val="24"/>
        </w:rPr>
      </w:pPr>
      <w:r w:rsidRPr="00A6029A" w:rsidR="00E51999">
        <w:rPr>
          <w:rFonts w:ascii="Times New Roman" w:hAnsi="Times New Roman" w:cs="Times New Roman"/>
          <w:sz w:val="22"/>
          <w:szCs w:val="24"/>
        </w:rPr>
        <w:t xml:space="preserve">Generálneho riaditeľa bude voliť </w:t>
      </w:r>
      <w:r w:rsidR="00F2437C">
        <w:rPr>
          <w:rFonts w:ascii="Times New Roman" w:hAnsi="Times New Roman" w:cs="Times New Roman"/>
          <w:sz w:val="22"/>
          <w:szCs w:val="24"/>
        </w:rPr>
        <w:t>Rada Slovenskej televízie</w:t>
      </w:r>
      <w:r w:rsidRPr="00A6029A" w:rsidR="00E51999">
        <w:rPr>
          <w:rFonts w:ascii="Times New Roman" w:hAnsi="Times New Roman" w:cs="Times New Roman"/>
          <w:sz w:val="22"/>
          <w:szCs w:val="24"/>
        </w:rPr>
        <w:t xml:space="preserve"> najmenej dvojtretinovou väčšinou</w:t>
      </w:r>
      <w:r w:rsidRPr="00A6029A" w:rsidR="001E37B9">
        <w:rPr>
          <w:rFonts w:ascii="Times New Roman" w:hAnsi="Times New Roman" w:cs="Times New Roman"/>
          <w:sz w:val="22"/>
          <w:szCs w:val="24"/>
        </w:rPr>
        <w:t xml:space="preserve"> na základe verejného vypočutia, pričom v rámci jednej voľby môžu prebehnúť o kandidátoch </w:t>
      </w:r>
      <w:r w:rsidRPr="00A6029A" w:rsidR="00B304DB">
        <w:rPr>
          <w:rFonts w:ascii="Times New Roman" w:hAnsi="Times New Roman" w:cs="Times New Roman"/>
          <w:sz w:val="22"/>
          <w:szCs w:val="24"/>
        </w:rPr>
        <w:t>tri</w:t>
      </w:r>
      <w:r w:rsidRPr="00A6029A" w:rsidR="001E37B9">
        <w:rPr>
          <w:rFonts w:ascii="Times New Roman" w:hAnsi="Times New Roman" w:cs="Times New Roman"/>
          <w:sz w:val="22"/>
          <w:szCs w:val="24"/>
        </w:rPr>
        <w:t xml:space="preserve"> hlasovania. Ak žiaden z kandidátov nezíska najmenej dvojtretinovú väčšinu hlasov všetkých členov rady, bude sa </w:t>
      </w:r>
      <w:r w:rsidRPr="00A6029A" w:rsidR="00B304DB">
        <w:rPr>
          <w:rFonts w:ascii="Times New Roman" w:hAnsi="Times New Roman" w:cs="Times New Roman"/>
          <w:sz w:val="22"/>
          <w:szCs w:val="24"/>
        </w:rPr>
        <w:t xml:space="preserve">hlasovanie na základe verejného vypočutia opakovať najneskôr do piatich dní. </w:t>
      </w:r>
      <w:r w:rsidR="0037749A">
        <w:rPr>
          <w:rFonts w:ascii="Times New Roman" w:hAnsi="Times New Roman" w:cs="Times New Roman"/>
          <w:sz w:val="22"/>
          <w:szCs w:val="24"/>
        </w:rPr>
        <w:t>Na o</w:t>
      </w:r>
      <w:r w:rsidRPr="00A6029A" w:rsidR="00B304DB">
        <w:rPr>
          <w:rFonts w:ascii="Times New Roman" w:hAnsi="Times New Roman" w:cs="Times New Roman"/>
          <w:sz w:val="22"/>
          <w:szCs w:val="24"/>
        </w:rPr>
        <w:t>pakovan</w:t>
      </w:r>
      <w:r w:rsidR="0037749A">
        <w:rPr>
          <w:rFonts w:ascii="Times New Roman" w:hAnsi="Times New Roman" w:cs="Times New Roman"/>
          <w:sz w:val="22"/>
          <w:szCs w:val="24"/>
        </w:rPr>
        <w:t>om</w:t>
      </w:r>
      <w:r w:rsidRPr="00A6029A" w:rsidR="00B304DB">
        <w:rPr>
          <w:rFonts w:ascii="Times New Roman" w:hAnsi="Times New Roman" w:cs="Times New Roman"/>
          <w:sz w:val="22"/>
          <w:szCs w:val="24"/>
        </w:rPr>
        <w:t xml:space="preserve"> hlasovan</w:t>
      </w:r>
      <w:r w:rsidR="0037749A">
        <w:rPr>
          <w:rFonts w:ascii="Times New Roman" w:hAnsi="Times New Roman" w:cs="Times New Roman"/>
          <w:sz w:val="22"/>
          <w:szCs w:val="24"/>
        </w:rPr>
        <w:t>í</w:t>
      </w:r>
      <w:r w:rsidRPr="00A6029A" w:rsidR="00B304DB">
        <w:rPr>
          <w:rFonts w:ascii="Times New Roman" w:hAnsi="Times New Roman" w:cs="Times New Roman"/>
          <w:sz w:val="22"/>
          <w:szCs w:val="24"/>
        </w:rPr>
        <w:t xml:space="preserve"> sa zúčastnia kandidáti, ktorý získali najmenej tri hlasy. Ak ani v opakovanom hlasovaní nezíska žiaden z kandidátov dvojtretinovú väčšinu a aspoň jeden z kandidátov získa aspoň šesť hlasov, uskutoční sa na tom istom zasadnutí ďalšie hlasovanie. V ďalšom hlasovaní rada volí generálneho riaditeľa tajným hlasovaním nadpolovičnou väčšinou hlasov všetkých členov rady. Ak sa nepodarí zvoliť generálneho riaditeľa ani na základe tretieho hlasovania  rada do piatich dní od uskutočnenia neúspešného hlasovania zverejní novú výzvu na prihlásenie kandidátov. </w:t>
      </w:r>
    </w:p>
    <w:p w:rsidR="00086729" w:rsidRPr="00A6029A" w:rsidP="007B1902">
      <w:pPr>
        <w:ind w:firstLine="360"/>
        <w:jc w:val="both"/>
        <w:rPr>
          <w:rFonts w:ascii="Times New Roman" w:hAnsi="Times New Roman" w:cs="Times New Roman"/>
          <w:sz w:val="22"/>
          <w:szCs w:val="24"/>
        </w:rPr>
      </w:pPr>
    </w:p>
    <w:p w:rsidR="001E37B9" w:rsidRPr="00A6029A" w:rsidP="007B1902">
      <w:pPr>
        <w:ind w:firstLine="360"/>
        <w:jc w:val="both"/>
        <w:rPr>
          <w:rFonts w:ascii="Times New Roman" w:hAnsi="Times New Roman" w:cs="Times New Roman"/>
          <w:sz w:val="22"/>
          <w:szCs w:val="24"/>
        </w:rPr>
      </w:pPr>
      <w:r w:rsidRPr="00A6029A" w:rsidR="00860DE9">
        <w:rPr>
          <w:rFonts w:ascii="Times New Roman" w:hAnsi="Times New Roman" w:cs="Times New Roman"/>
          <w:sz w:val="22"/>
          <w:szCs w:val="24"/>
        </w:rPr>
        <w:t xml:space="preserve">Z dôvodu odstránenia pochybností o oprávnenosti kandidáta zúčastniť sa verejného vypočutia sa v </w:t>
      </w:r>
      <w:r w:rsidRPr="00A6029A">
        <w:rPr>
          <w:rFonts w:ascii="Times New Roman" w:hAnsi="Times New Roman" w:cs="Times New Roman"/>
          <w:sz w:val="22"/>
          <w:szCs w:val="24"/>
        </w:rPr>
        <w:t xml:space="preserve">súvislosti s precizovaním úpravy voľby generálneho riaditeľa </w:t>
      </w:r>
      <w:r w:rsidR="00CC1006">
        <w:rPr>
          <w:rFonts w:ascii="Times New Roman" w:hAnsi="Times New Roman" w:cs="Times New Roman"/>
          <w:sz w:val="22"/>
          <w:szCs w:val="24"/>
        </w:rPr>
        <w:t xml:space="preserve">sa </w:t>
      </w:r>
      <w:r w:rsidRPr="00A6029A" w:rsidR="00860DE9">
        <w:rPr>
          <w:rFonts w:ascii="Times New Roman" w:hAnsi="Times New Roman" w:cs="Times New Roman"/>
          <w:sz w:val="22"/>
          <w:szCs w:val="24"/>
        </w:rPr>
        <w:t>upravuje</w:t>
      </w:r>
      <w:r w:rsidRPr="00A6029A">
        <w:rPr>
          <w:rFonts w:ascii="Times New Roman" w:hAnsi="Times New Roman" w:cs="Times New Roman"/>
          <w:sz w:val="22"/>
          <w:szCs w:val="24"/>
        </w:rPr>
        <w:t xml:space="preserve"> zoznam príloh, ktoré </w:t>
      </w:r>
      <w:r w:rsidRPr="00A6029A" w:rsidR="00860DE9">
        <w:rPr>
          <w:rFonts w:ascii="Times New Roman" w:hAnsi="Times New Roman" w:cs="Times New Roman"/>
          <w:sz w:val="22"/>
          <w:szCs w:val="24"/>
        </w:rPr>
        <w:t xml:space="preserve">musí </w:t>
      </w:r>
      <w:r w:rsidRPr="00A6029A">
        <w:rPr>
          <w:rFonts w:ascii="Times New Roman" w:hAnsi="Times New Roman" w:cs="Times New Roman"/>
          <w:sz w:val="22"/>
          <w:szCs w:val="24"/>
        </w:rPr>
        <w:t>kandidát na generálneho riaditeľa predložiť</w:t>
      </w:r>
      <w:r w:rsidRPr="00A6029A" w:rsidR="00AE651E">
        <w:rPr>
          <w:rFonts w:ascii="Times New Roman" w:hAnsi="Times New Roman" w:cs="Times New Roman"/>
          <w:sz w:val="22"/>
          <w:szCs w:val="24"/>
        </w:rPr>
        <w:t xml:space="preserve"> </w:t>
      </w:r>
      <w:r w:rsidRPr="00A6029A" w:rsidR="009D7C76">
        <w:rPr>
          <w:rFonts w:ascii="Times New Roman" w:hAnsi="Times New Roman" w:cs="Times New Roman"/>
          <w:sz w:val="22"/>
          <w:szCs w:val="24"/>
        </w:rPr>
        <w:t>k prihláške</w:t>
      </w:r>
      <w:r w:rsidRPr="00A6029A">
        <w:rPr>
          <w:rFonts w:ascii="Times New Roman" w:hAnsi="Times New Roman" w:cs="Times New Roman"/>
          <w:sz w:val="22"/>
          <w:szCs w:val="24"/>
        </w:rPr>
        <w:t xml:space="preserve">. </w:t>
      </w:r>
    </w:p>
    <w:p w:rsidR="00AE651E" w:rsidRPr="00A6029A" w:rsidP="007B1902">
      <w:pPr>
        <w:ind w:firstLine="360"/>
        <w:jc w:val="both"/>
        <w:rPr>
          <w:rFonts w:ascii="Times New Roman" w:hAnsi="Times New Roman" w:cs="Times New Roman"/>
          <w:sz w:val="22"/>
          <w:szCs w:val="24"/>
        </w:rPr>
      </w:pPr>
    </w:p>
    <w:p w:rsidR="00AE651E" w:rsidRPr="00A6029A" w:rsidP="007B1902">
      <w:pPr>
        <w:ind w:firstLine="360"/>
        <w:jc w:val="both"/>
        <w:rPr>
          <w:rFonts w:ascii="Times New Roman" w:hAnsi="Times New Roman" w:cs="Times New Roman"/>
          <w:sz w:val="22"/>
          <w:szCs w:val="24"/>
        </w:rPr>
      </w:pPr>
      <w:r w:rsidRPr="00A6029A">
        <w:rPr>
          <w:rFonts w:ascii="Times New Roman" w:hAnsi="Times New Roman" w:cs="Times New Roman"/>
          <w:sz w:val="22"/>
          <w:szCs w:val="24"/>
        </w:rPr>
        <w:t xml:space="preserve">S ohľadom na kompetenciu </w:t>
      </w:r>
      <w:r w:rsidR="00F2437C">
        <w:rPr>
          <w:rFonts w:ascii="Times New Roman" w:hAnsi="Times New Roman" w:cs="Times New Roman"/>
          <w:sz w:val="22"/>
          <w:szCs w:val="24"/>
        </w:rPr>
        <w:t>Rady Slovenskej televízie</w:t>
      </w:r>
      <w:r w:rsidR="0037749A">
        <w:rPr>
          <w:rFonts w:ascii="Times New Roman" w:hAnsi="Times New Roman" w:cs="Times New Roman"/>
          <w:sz w:val="22"/>
          <w:szCs w:val="24"/>
        </w:rPr>
        <w:t xml:space="preserve"> voliť a </w:t>
      </w:r>
      <w:r w:rsidRPr="00A6029A">
        <w:rPr>
          <w:rFonts w:ascii="Times New Roman" w:hAnsi="Times New Roman" w:cs="Times New Roman"/>
          <w:sz w:val="22"/>
          <w:szCs w:val="24"/>
        </w:rPr>
        <w:t> odvolávať generáln</w:t>
      </w:r>
      <w:r w:rsidR="0037749A">
        <w:rPr>
          <w:rFonts w:ascii="Times New Roman" w:hAnsi="Times New Roman" w:cs="Times New Roman"/>
          <w:sz w:val="22"/>
          <w:szCs w:val="24"/>
        </w:rPr>
        <w:t>eho</w:t>
      </w:r>
      <w:r w:rsidRPr="00A6029A" w:rsidR="006A20EE">
        <w:rPr>
          <w:rFonts w:ascii="Times New Roman" w:hAnsi="Times New Roman" w:cs="Times New Roman"/>
          <w:sz w:val="22"/>
          <w:szCs w:val="24"/>
        </w:rPr>
        <w:t xml:space="preserve"> riaditeľ</w:t>
      </w:r>
      <w:r w:rsidR="0037749A">
        <w:rPr>
          <w:rFonts w:ascii="Times New Roman" w:hAnsi="Times New Roman" w:cs="Times New Roman"/>
          <w:sz w:val="22"/>
          <w:szCs w:val="24"/>
        </w:rPr>
        <w:t>a</w:t>
      </w:r>
      <w:r w:rsidRPr="00A6029A" w:rsidR="006A20EE">
        <w:rPr>
          <w:rFonts w:ascii="Times New Roman" w:hAnsi="Times New Roman" w:cs="Times New Roman"/>
          <w:sz w:val="22"/>
          <w:szCs w:val="24"/>
        </w:rPr>
        <w:t xml:space="preserve"> sa navrhuje vytvoriť inštitút dočasného štatutárneho zástupcu, ktorého bude rada určovať na čas</w:t>
      </w:r>
      <w:r w:rsidRPr="00A6029A" w:rsidR="00B569B3">
        <w:rPr>
          <w:rFonts w:ascii="Times New Roman" w:hAnsi="Times New Roman" w:cs="Times New Roman"/>
          <w:sz w:val="22"/>
          <w:szCs w:val="24"/>
        </w:rPr>
        <w:t xml:space="preserve"> od skončenia výkonu funkcie generálneho riaditeľa do zvolenia nového generálneho riaditeľa. Rozsah v akom bude </w:t>
      </w:r>
      <w:r w:rsidRPr="00A6029A" w:rsidR="003D7BEA">
        <w:rPr>
          <w:rFonts w:ascii="Times New Roman" w:hAnsi="Times New Roman" w:cs="Times New Roman"/>
          <w:sz w:val="22"/>
          <w:szCs w:val="24"/>
        </w:rPr>
        <w:t>dočasn</w:t>
      </w:r>
      <w:r w:rsidR="00CC1006">
        <w:rPr>
          <w:rFonts w:ascii="Times New Roman" w:hAnsi="Times New Roman" w:cs="Times New Roman"/>
          <w:sz w:val="22"/>
          <w:szCs w:val="24"/>
        </w:rPr>
        <w:t>ý</w:t>
      </w:r>
      <w:r w:rsidRPr="00A6029A" w:rsidR="003D7BEA">
        <w:rPr>
          <w:rFonts w:ascii="Times New Roman" w:hAnsi="Times New Roman" w:cs="Times New Roman"/>
          <w:sz w:val="22"/>
          <w:szCs w:val="24"/>
        </w:rPr>
        <w:t xml:space="preserve"> štatutárn</w:t>
      </w:r>
      <w:r w:rsidR="00CC1006">
        <w:rPr>
          <w:rFonts w:ascii="Times New Roman" w:hAnsi="Times New Roman" w:cs="Times New Roman"/>
          <w:sz w:val="22"/>
          <w:szCs w:val="24"/>
        </w:rPr>
        <w:t>y</w:t>
      </w:r>
      <w:r w:rsidRPr="00A6029A" w:rsidR="003D7BEA">
        <w:rPr>
          <w:rFonts w:ascii="Times New Roman" w:hAnsi="Times New Roman" w:cs="Times New Roman"/>
          <w:sz w:val="22"/>
          <w:szCs w:val="24"/>
        </w:rPr>
        <w:t xml:space="preserve"> zástupc</w:t>
      </w:r>
      <w:r w:rsidR="00CC1006">
        <w:rPr>
          <w:rFonts w:ascii="Times New Roman" w:hAnsi="Times New Roman" w:cs="Times New Roman"/>
          <w:sz w:val="22"/>
          <w:szCs w:val="24"/>
        </w:rPr>
        <w:t>a</w:t>
      </w:r>
      <w:r w:rsidRPr="00A6029A" w:rsidR="003D7BEA">
        <w:rPr>
          <w:rFonts w:ascii="Times New Roman" w:hAnsi="Times New Roman" w:cs="Times New Roman"/>
          <w:sz w:val="22"/>
          <w:szCs w:val="24"/>
        </w:rPr>
        <w:t xml:space="preserve"> </w:t>
      </w:r>
      <w:r w:rsidRPr="00A6029A" w:rsidR="00B569B3">
        <w:rPr>
          <w:rFonts w:ascii="Times New Roman" w:hAnsi="Times New Roman" w:cs="Times New Roman"/>
          <w:sz w:val="22"/>
          <w:szCs w:val="24"/>
        </w:rPr>
        <w:t>riadiť činnosť verejnoprávneho média</w:t>
      </w:r>
      <w:r w:rsidRPr="00A6029A" w:rsidR="00F52231">
        <w:rPr>
          <w:rFonts w:ascii="Times New Roman" w:hAnsi="Times New Roman" w:cs="Times New Roman"/>
          <w:sz w:val="22"/>
          <w:szCs w:val="24"/>
        </w:rPr>
        <w:t>,</w:t>
      </w:r>
      <w:r w:rsidRPr="00A6029A" w:rsidR="00B569B3">
        <w:rPr>
          <w:rFonts w:ascii="Times New Roman" w:hAnsi="Times New Roman" w:cs="Times New Roman"/>
          <w:sz w:val="22"/>
          <w:szCs w:val="24"/>
        </w:rPr>
        <w:t xml:space="preserve"> bude určovať rada. </w:t>
      </w:r>
    </w:p>
    <w:p w:rsidR="003F1674" w:rsidRPr="00A6029A" w:rsidP="007B1902">
      <w:pPr>
        <w:autoSpaceDE w:val="0"/>
        <w:autoSpaceDN w:val="0"/>
        <w:adjustRightInd w:val="0"/>
        <w:ind w:firstLine="360"/>
        <w:jc w:val="both"/>
        <w:rPr>
          <w:rFonts w:ascii="Times New Roman" w:hAnsi="Times New Roman" w:cs="Times New Roman"/>
          <w:sz w:val="22"/>
          <w:szCs w:val="24"/>
        </w:rPr>
      </w:pPr>
    </w:p>
    <w:p w:rsidR="008122A8" w:rsidRPr="00A6029A" w:rsidP="007B1902">
      <w:pPr>
        <w:autoSpaceDE w:val="0"/>
        <w:autoSpaceDN w:val="0"/>
        <w:adjustRightInd w:val="0"/>
        <w:ind w:firstLine="360"/>
        <w:jc w:val="both"/>
        <w:rPr>
          <w:rFonts w:ascii="Times New Roman" w:hAnsi="Times New Roman" w:cs="Times New Roman"/>
          <w:color w:val="000000"/>
          <w:sz w:val="22"/>
          <w:szCs w:val="24"/>
        </w:rPr>
      </w:pPr>
      <w:r w:rsidRPr="00A6029A" w:rsidR="00025C7A">
        <w:rPr>
          <w:rFonts w:ascii="Times New Roman" w:hAnsi="Times New Roman" w:cs="Times New Roman"/>
          <w:sz w:val="22"/>
          <w:szCs w:val="24"/>
        </w:rPr>
        <w:t>Predložený návrh právnej úpravy</w:t>
      </w:r>
      <w:r w:rsidRPr="00A6029A">
        <w:rPr>
          <w:rFonts w:ascii="Times New Roman" w:hAnsi="Times New Roman" w:cs="Times New Roman"/>
          <w:sz w:val="22"/>
          <w:szCs w:val="24"/>
        </w:rPr>
        <w:t xml:space="preserve"> je v súlade s Ústavou Slovenskej republiky a medzinárodnými záväzkami, ktorými je Slovenská republika viazaná. Jeho prijatím sa </w:t>
      </w:r>
      <w:r w:rsidRPr="00A6029A" w:rsidR="00384F15">
        <w:rPr>
          <w:rFonts w:ascii="Times New Roman" w:hAnsi="Times New Roman" w:cs="Times New Roman"/>
          <w:sz w:val="22"/>
          <w:szCs w:val="24"/>
        </w:rPr>
        <w:t>nezakladá zvýšený nárok</w:t>
      </w:r>
      <w:r w:rsidRPr="00A6029A">
        <w:rPr>
          <w:rFonts w:ascii="Times New Roman" w:hAnsi="Times New Roman" w:cs="Times New Roman"/>
          <w:sz w:val="22"/>
          <w:szCs w:val="24"/>
        </w:rPr>
        <w:t xml:space="preserve"> na verejné financie </w:t>
      </w:r>
      <w:r w:rsidRPr="00A6029A" w:rsidR="00384F15">
        <w:rPr>
          <w:rFonts w:ascii="Times New Roman" w:hAnsi="Times New Roman" w:cs="Times New Roman"/>
          <w:sz w:val="22"/>
          <w:szCs w:val="24"/>
        </w:rPr>
        <w:t xml:space="preserve">a ani sa </w:t>
      </w:r>
      <w:r w:rsidRPr="00A6029A">
        <w:rPr>
          <w:rFonts w:ascii="Times New Roman" w:hAnsi="Times New Roman" w:cs="Times New Roman"/>
          <w:sz w:val="22"/>
          <w:szCs w:val="24"/>
        </w:rPr>
        <w:t>nepredpokladajú negatívne dopady na zamestnanosť, podnikateľské prostredie ani na stav životného prostredia. Navrhovan</w:t>
      </w:r>
      <w:r w:rsidR="0037749A">
        <w:rPr>
          <w:rFonts w:ascii="Times New Roman" w:hAnsi="Times New Roman" w:cs="Times New Roman"/>
          <w:sz w:val="22"/>
          <w:szCs w:val="24"/>
        </w:rPr>
        <w:t xml:space="preserve">á právna úprava </w:t>
      </w:r>
      <w:r w:rsidRPr="00A6029A">
        <w:rPr>
          <w:rFonts w:ascii="Times New Roman" w:hAnsi="Times New Roman" w:cs="Times New Roman"/>
          <w:sz w:val="22"/>
          <w:szCs w:val="24"/>
        </w:rPr>
        <w:t>je kompatibiln</w:t>
      </w:r>
      <w:r w:rsidR="00435F8E">
        <w:rPr>
          <w:rFonts w:ascii="Times New Roman" w:hAnsi="Times New Roman" w:cs="Times New Roman"/>
          <w:sz w:val="22"/>
          <w:szCs w:val="24"/>
        </w:rPr>
        <w:t>á</w:t>
      </w:r>
      <w:r w:rsidRPr="00A6029A">
        <w:rPr>
          <w:rFonts w:ascii="Times New Roman" w:hAnsi="Times New Roman" w:cs="Times New Roman"/>
          <w:sz w:val="22"/>
          <w:szCs w:val="24"/>
        </w:rPr>
        <w:t xml:space="preserve"> s právom EÚ/ES.</w:t>
      </w:r>
    </w:p>
    <w:p w:rsidR="008122A8" w:rsidRPr="00A6029A" w:rsidP="008122A8">
      <w:pPr>
        <w:jc w:val="both"/>
        <w:rPr>
          <w:rFonts w:ascii="Times New Roman" w:hAnsi="Times New Roman" w:cs="Times New Roman"/>
          <w:sz w:val="22"/>
          <w:szCs w:val="24"/>
        </w:rPr>
      </w:pPr>
    </w:p>
    <w:p w:rsidR="007A195E" w:rsidRPr="00A6029A" w:rsidP="007A195E">
      <w:pPr>
        <w:jc w:val="center"/>
        <w:rPr>
          <w:rFonts w:ascii="Times New Roman" w:hAnsi="Times New Roman" w:cs="Times New Roman"/>
          <w:b/>
          <w:sz w:val="22"/>
          <w:szCs w:val="24"/>
        </w:rPr>
      </w:pPr>
      <w:r w:rsidRPr="00A6029A">
        <w:rPr>
          <w:rFonts w:ascii="Times New Roman" w:hAnsi="Times New Roman" w:cs="Times New Roman"/>
          <w:b/>
          <w:sz w:val="22"/>
          <w:szCs w:val="24"/>
        </w:rPr>
        <w:br w:type="page"/>
        <w:t>DOLOŽKA</w:t>
      </w:r>
    </w:p>
    <w:p w:rsidR="007A195E" w:rsidRPr="00A6029A" w:rsidP="007A195E">
      <w:pPr>
        <w:rPr>
          <w:rFonts w:ascii="Times New Roman" w:hAnsi="Times New Roman" w:cs="Times New Roman"/>
          <w:sz w:val="22"/>
          <w:szCs w:val="24"/>
        </w:rPr>
      </w:pPr>
    </w:p>
    <w:p w:rsidR="007A195E" w:rsidRPr="00A6029A" w:rsidP="007A195E">
      <w:pPr>
        <w:jc w:val="center"/>
        <w:rPr>
          <w:rFonts w:ascii="Times New Roman" w:hAnsi="Times New Roman" w:cs="Times New Roman"/>
          <w:b/>
          <w:sz w:val="22"/>
          <w:szCs w:val="24"/>
        </w:rPr>
      </w:pPr>
      <w:r w:rsidRPr="00A6029A">
        <w:rPr>
          <w:rFonts w:ascii="Times New Roman" w:hAnsi="Times New Roman" w:cs="Times New Roman"/>
          <w:b/>
          <w:sz w:val="22"/>
          <w:szCs w:val="24"/>
        </w:rPr>
        <w:t xml:space="preserve">o finančných a ekonomických vplyvoch, environmentálnych vplyvoch a vplyvoch na zamestnanosť a podnikateľské prostredie </w:t>
      </w:r>
    </w:p>
    <w:p w:rsidR="007A195E" w:rsidRPr="00A6029A" w:rsidP="007A195E">
      <w:pPr>
        <w:jc w:val="center"/>
        <w:rPr>
          <w:rFonts w:ascii="Times New Roman" w:hAnsi="Times New Roman" w:cs="Times New Roman"/>
          <w:b/>
          <w:sz w:val="22"/>
          <w:szCs w:val="24"/>
        </w:rPr>
      </w:pPr>
    </w:p>
    <w:p w:rsidR="00F26951" w:rsidRPr="00A6029A" w:rsidP="007A195E">
      <w:pPr>
        <w:pStyle w:val="BodyText"/>
        <w:rPr>
          <w:rFonts w:ascii="Times New Roman" w:hAnsi="Times New Roman" w:cs="Times New Roman"/>
          <w:b/>
          <w:szCs w:val="24"/>
        </w:rPr>
      </w:pPr>
    </w:p>
    <w:p w:rsidR="007A195E" w:rsidRPr="00A6029A" w:rsidP="007A195E">
      <w:pPr>
        <w:pStyle w:val="BodyText"/>
        <w:rPr>
          <w:rFonts w:ascii="Times New Roman" w:hAnsi="Times New Roman" w:cs="Times New Roman"/>
          <w:b/>
          <w:szCs w:val="24"/>
        </w:rPr>
      </w:pPr>
      <w:r w:rsidRPr="00A6029A">
        <w:rPr>
          <w:rFonts w:ascii="Times New Roman" w:hAnsi="Times New Roman" w:cs="Times New Roman"/>
          <w:b/>
          <w:szCs w:val="24"/>
        </w:rPr>
        <w:t>1. Odhad vplyvu na verejné financie a zamestnanosť</w:t>
      </w:r>
    </w:p>
    <w:p w:rsidR="007A195E" w:rsidRPr="00A6029A" w:rsidP="007A195E">
      <w:pPr>
        <w:jc w:val="both"/>
        <w:rPr>
          <w:rFonts w:ascii="Times New Roman" w:hAnsi="Times New Roman" w:cs="Times New Roman"/>
          <w:sz w:val="22"/>
          <w:szCs w:val="24"/>
        </w:rPr>
      </w:pPr>
    </w:p>
    <w:p w:rsidR="007A195E" w:rsidRPr="00A6029A" w:rsidP="007A195E">
      <w:pPr>
        <w:ind w:firstLine="540"/>
        <w:jc w:val="both"/>
        <w:rPr>
          <w:rFonts w:ascii="Times New Roman" w:hAnsi="Times New Roman" w:cs="Times New Roman"/>
          <w:sz w:val="22"/>
          <w:szCs w:val="24"/>
        </w:rPr>
      </w:pPr>
      <w:r w:rsidRPr="00A6029A">
        <w:rPr>
          <w:rFonts w:ascii="Times New Roman" w:hAnsi="Times New Roman" w:cs="Times New Roman"/>
          <w:sz w:val="22"/>
          <w:szCs w:val="24"/>
        </w:rPr>
        <w:t>Navrhovaná právna úprava nebude mať vplyv na verejné financie a zamestnanosť.</w:t>
      </w:r>
    </w:p>
    <w:p w:rsidR="007A195E" w:rsidRPr="00A6029A" w:rsidP="007A195E">
      <w:pPr>
        <w:pStyle w:val="BodyText"/>
        <w:rPr>
          <w:rFonts w:ascii="Times New Roman" w:hAnsi="Times New Roman" w:cs="Times New Roman"/>
          <w:b/>
          <w:szCs w:val="24"/>
        </w:rPr>
      </w:pPr>
    </w:p>
    <w:p w:rsidR="007A195E" w:rsidRPr="00A6029A" w:rsidP="007A195E">
      <w:pPr>
        <w:pStyle w:val="BodyText"/>
        <w:rPr>
          <w:rFonts w:ascii="Times New Roman" w:hAnsi="Times New Roman" w:cs="Times New Roman"/>
          <w:szCs w:val="24"/>
        </w:rPr>
      </w:pPr>
      <w:r w:rsidRPr="00A6029A">
        <w:rPr>
          <w:rFonts w:ascii="Times New Roman" w:hAnsi="Times New Roman" w:cs="Times New Roman"/>
          <w:b/>
          <w:szCs w:val="24"/>
        </w:rPr>
        <w:t xml:space="preserve">2. Odhad vplyvu na obyvateľov, hospodárenie podnikateľskej sféry a iných právnických osôb </w:t>
      </w:r>
    </w:p>
    <w:p w:rsidR="007A195E" w:rsidRPr="00A6029A" w:rsidP="007A195E">
      <w:pPr>
        <w:pStyle w:val="BodyText"/>
        <w:rPr>
          <w:rFonts w:ascii="Times New Roman" w:hAnsi="Times New Roman" w:cs="Times New Roman"/>
          <w:szCs w:val="24"/>
        </w:rPr>
      </w:pPr>
      <w:r w:rsidRPr="00A6029A">
        <w:rPr>
          <w:rFonts w:ascii="Times New Roman" w:hAnsi="Times New Roman" w:cs="Times New Roman"/>
          <w:szCs w:val="24"/>
        </w:rPr>
        <w:tab/>
      </w:r>
    </w:p>
    <w:p w:rsidR="007A195E" w:rsidRPr="00A6029A" w:rsidP="007A195E">
      <w:pPr>
        <w:pStyle w:val="BodyText"/>
        <w:ind w:firstLine="540"/>
        <w:rPr>
          <w:rFonts w:ascii="Times New Roman" w:hAnsi="Times New Roman" w:cs="Times New Roman"/>
          <w:szCs w:val="24"/>
        </w:rPr>
      </w:pPr>
      <w:r w:rsidRPr="00A6029A">
        <w:rPr>
          <w:rFonts w:ascii="Times New Roman" w:hAnsi="Times New Roman" w:cs="Times New Roman"/>
          <w:szCs w:val="24"/>
        </w:rPr>
        <w:t xml:space="preserve">Navrhovaná právna úprava nebude mať vplyv na obyvateľov, hospodárenie podnikateľskej sféry a iných právnických osôb. </w:t>
      </w:r>
    </w:p>
    <w:p w:rsidR="007A195E" w:rsidRPr="00A6029A" w:rsidP="007A195E">
      <w:pPr>
        <w:pStyle w:val="BodyText"/>
        <w:rPr>
          <w:rFonts w:ascii="Times New Roman" w:hAnsi="Times New Roman" w:cs="Times New Roman"/>
          <w:b/>
          <w:szCs w:val="24"/>
        </w:rPr>
      </w:pPr>
    </w:p>
    <w:p w:rsidR="007A195E" w:rsidRPr="00A6029A" w:rsidP="007A195E">
      <w:pPr>
        <w:pStyle w:val="BodyText"/>
        <w:rPr>
          <w:rFonts w:ascii="Times New Roman" w:hAnsi="Times New Roman" w:cs="Times New Roman"/>
          <w:b/>
          <w:szCs w:val="24"/>
        </w:rPr>
      </w:pPr>
      <w:r w:rsidRPr="00A6029A">
        <w:rPr>
          <w:rFonts w:ascii="Times New Roman" w:hAnsi="Times New Roman" w:cs="Times New Roman"/>
          <w:b/>
          <w:szCs w:val="24"/>
        </w:rPr>
        <w:t>3. Odhad vplyvu na životné prostredie</w:t>
      </w:r>
    </w:p>
    <w:p w:rsidR="007A195E" w:rsidRPr="00A6029A" w:rsidP="007A195E">
      <w:pPr>
        <w:pStyle w:val="BodyText"/>
        <w:rPr>
          <w:rFonts w:ascii="Times New Roman" w:hAnsi="Times New Roman" w:cs="Times New Roman"/>
          <w:szCs w:val="24"/>
        </w:rPr>
      </w:pPr>
      <w:r w:rsidRPr="00A6029A">
        <w:rPr>
          <w:rFonts w:ascii="Times New Roman" w:hAnsi="Times New Roman" w:cs="Times New Roman"/>
          <w:szCs w:val="24"/>
        </w:rPr>
        <w:tab/>
      </w:r>
    </w:p>
    <w:p w:rsidR="007A195E" w:rsidRPr="00A6029A" w:rsidP="007A195E">
      <w:pPr>
        <w:pStyle w:val="BodyText"/>
        <w:ind w:firstLine="540"/>
        <w:rPr>
          <w:rFonts w:ascii="Times New Roman" w:hAnsi="Times New Roman" w:cs="Times New Roman"/>
          <w:szCs w:val="24"/>
        </w:rPr>
      </w:pPr>
      <w:r w:rsidRPr="00A6029A">
        <w:rPr>
          <w:rFonts w:ascii="Times New Roman" w:hAnsi="Times New Roman" w:cs="Times New Roman"/>
          <w:szCs w:val="24"/>
        </w:rPr>
        <w:t>Navrhovaná právna úprava nebude mať vplyv na životné prostredie.</w:t>
      </w:r>
    </w:p>
    <w:p w:rsidR="007A195E" w:rsidRPr="00A6029A" w:rsidP="007A195E">
      <w:pPr>
        <w:jc w:val="both"/>
        <w:rPr>
          <w:rFonts w:ascii="Times New Roman" w:hAnsi="Times New Roman" w:cs="Times New Roman"/>
          <w:sz w:val="22"/>
          <w:szCs w:val="24"/>
        </w:rPr>
      </w:pPr>
    </w:p>
    <w:p w:rsidR="007A195E" w:rsidRPr="00A6029A" w:rsidP="007A195E">
      <w:pPr>
        <w:jc w:val="both"/>
        <w:rPr>
          <w:rFonts w:ascii="Times New Roman" w:hAnsi="Times New Roman" w:cs="Times New Roman"/>
          <w:sz w:val="22"/>
          <w:szCs w:val="24"/>
        </w:rPr>
      </w:pPr>
      <w:r w:rsidRPr="00A6029A">
        <w:rPr>
          <w:rFonts w:ascii="Times New Roman" w:hAnsi="Times New Roman" w:cs="Times New Roman"/>
          <w:b/>
          <w:sz w:val="22"/>
          <w:szCs w:val="24"/>
        </w:rPr>
        <w:t>4. Odhad vplyvu na podnikateľské prostredie</w:t>
      </w:r>
    </w:p>
    <w:p w:rsidR="007A195E" w:rsidRPr="00A6029A" w:rsidP="007A195E">
      <w:pPr>
        <w:jc w:val="both"/>
        <w:rPr>
          <w:rFonts w:ascii="Times New Roman" w:hAnsi="Times New Roman" w:cs="Times New Roman"/>
          <w:sz w:val="22"/>
          <w:szCs w:val="24"/>
        </w:rPr>
      </w:pPr>
    </w:p>
    <w:p w:rsidR="007A195E" w:rsidRPr="00A6029A" w:rsidP="007A195E">
      <w:pPr>
        <w:ind w:firstLine="540"/>
        <w:jc w:val="both"/>
        <w:rPr>
          <w:rFonts w:ascii="Times New Roman" w:hAnsi="Times New Roman" w:cs="Times New Roman"/>
          <w:sz w:val="22"/>
          <w:szCs w:val="24"/>
        </w:rPr>
      </w:pPr>
      <w:r w:rsidRPr="00A6029A">
        <w:rPr>
          <w:rFonts w:ascii="Times New Roman" w:hAnsi="Times New Roman" w:cs="Times New Roman"/>
          <w:sz w:val="22"/>
          <w:szCs w:val="24"/>
        </w:rPr>
        <w:t xml:space="preserve">Navrhovaná právna úprava nebude mať vplyv na podnikateľské prostredie. </w:t>
      </w:r>
    </w:p>
    <w:p w:rsidR="007A195E" w:rsidRPr="00A6029A" w:rsidP="007A195E">
      <w:pPr>
        <w:rPr>
          <w:rFonts w:ascii="Times New Roman" w:hAnsi="Times New Roman" w:cs="Times New Roman"/>
          <w:sz w:val="22"/>
          <w:szCs w:val="24"/>
        </w:rPr>
      </w:pPr>
    </w:p>
    <w:p w:rsidR="004C2CBC" w:rsidP="007A195E">
      <w:pPr>
        <w:jc w:val="center"/>
        <w:rPr>
          <w:rFonts w:ascii="Times New Roman" w:hAnsi="Times New Roman" w:cs="Times New Roman"/>
          <w:b/>
          <w:sz w:val="22"/>
          <w:szCs w:val="24"/>
        </w:rPr>
      </w:pPr>
    </w:p>
    <w:p w:rsidR="007A195E" w:rsidRPr="00A6029A" w:rsidP="007A195E">
      <w:pPr>
        <w:jc w:val="center"/>
        <w:rPr>
          <w:rFonts w:ascii="Times New Roman" w:hAnsi="Times New Roman" w:cs="Times New Roman"/>
          <w:b/>
          <w:sz w:val="22"/>
          <w:szCs w:val="24"/>
        </w:rPr>
      </w:pPr>
      <w:r w:rsidRPr="00A6029A">
        <w:rPr>
          <w:rFonts w:ascii="Times New Roman" w:hAnsi="Times New Roman" w:cs="Times New Roman"/>
          <w:b/>
          <w:sz w:val="22"/>
          <w:szCs w:val="24"/>
        </w:rPr>
        <w:t>DOLOŽKA</w:t>
      </w:r>
    </w:p>
    <w:p w:rsidR="007A195E" w:rsidRPr="00A6029A" w:rsidP="007A195E">
      <w:pPr>
        <w:jc w:val="center"/>
        <w:rPr>
          <w:rFonts w:ascii="Times New Roman" w:hAnsi="Times New Roman" w:cs="Times New Roman"/>
          <w:b/>
          <w:sz w:val="22"/>
          <w:szCs w:val="24"/>
        </w:rPr>
      </w:pPr>
    </w:p>
    <w:p w:rsidR="007A195E" w:rsidRPr="00A6029A" w:rsidP="007A195E">
      <w:pPr>
        <w:pStyle w:val="BodyText"/>
        <w:jc w:val="center"/>
        <w:rPr>
          <w:rFonts w:ascii="Times New Roman" w:hAnsi="Times New Roman" w:cs="Times New Roman"/>
          <w:b/>
          <w:szCs w:val="24"/>
        </w:rPr>
      </w:pPr>
      <w:r w:rsidRPr="00A6029A">
        <w:rPr>
          <w:rFonts w:ascii="Times New Roman" w:hAnsi="Times New Roman" w:cs="Times New Roman"/>
          <w:b/>
          <w:szCs w:val="24"/>
        </w:rPr>
        <w:t xml:space="preserve">zlučiteľnosti návrhu zákona s právom Európskych spoločenstiev </w:t>
      </w:r>
    </w:p>
    <w:p w:rsidR="007A195E" w:rsidRPr="00A6029A" w:rsidP="007A195E">
      <w:pPr>
        <w:pStyle w:val="BodyText"/>
        <w:jc w:val="center"/>
        <w:rPr>
          <w:rFonts w:ascii="Times New Roman" w:hAnsi="Times New Roman" w:cs="Times New Roman"/>
          <w:b/>
          <w:szCs w:val="24"/>
        </w:rPr>
      </w:pPr>
      <w:r w:rsidRPr="00A6029A">
        <w:rPr>
          <w:rFonts w:ascii="Times New Roman" w:hAnsi="Times New Roman" w:cs="Times New Roman"/>
          <w:b/>
          <w:szCs w:val="24"/>
        </w:rPr>
        <w:t>a právom Európskej únie</w:t>
      </w:r>
    </w:p>
    <w:p w:rsidR="007A195E" w:rsidRPr="00A6029A" w:rsidP="007A195E">
      <w:pPr>
        <w:pStyle w:val="BodyText"/>
        <w:ind w:firstLine="708"/>
        <w:jc w:val="center"/>
        <w:rPr>
          <w:rFonts w:ascii="Times New Roman" w:hAnsi="Times New Roman" w:cs="Times New Roman"/>
          <w:b/>
          <w:szCs w:val="24"/>
        </w:rPr>
      </w:pPr>
    </w:p>
    <w:p w:rsidR="007A195E" w:rsidRPr="00A6029A" w:rsidP="007A195E">
      <w:pPr>
        <w:pStyle w:val="BodyText"/>
        <w:ind w:firstLine="708"/>
        <w:jc w:val="center"/>
        <w:rPr>
          <w:rFonts w:ascii="Times New Roman" w:hAnsi="Times New Roman" w:cs="Times New Roman"/>
          <w:b/>
          <w:szCs w:val="24"/>
        </w:rPr>
      </w:pPr>
    </w:p>
    <w:p w:rsidR="007A195E" w:rsidRPr="00A6029A" w:rsidP="007A195E">
      <w:pPr>
        <w:ind w:hanging="57"/>
        <w:rPr>
          <w:rFonts w:ascii="Times New Roman" w:hAnsi="Times New Roman" w:cs="Times New Roman"/>
          <w:b/>
          <w:sz w:val="22"/>
          <w:szCs w:val="24"/>
          <w:lang w:eastAsia="cs-CZ"/>
        </w:rPr>
      </w:pPr>
      <w:r w:rsidRPr="00A6029A">
        <w:rPr>
          <w:rFonts w:ascii="Times New Roman" w:hAnsi="Times New Roman" w:cs="Times New Roman"/>
          <w:b/>
          <w:sz w:val="22"/>
          <w:szCs w:val="24"/>
          <w:lang w:eastAsia="cs-CZ"/>
        </w:rPr>
        <w:t xml:space="preserve">1. Predkladateľ právneho predpisu: </w:t>
      </w:r>
    </w:p>
    <w:p w:rsidR="007A195E" w:rsidRPr="00A6029A" w:rsidP="00EA6829">
      <w:pPr>
        <w:rPr>
          <w:rFonts w:ascii="Times New Roman" w:hAnsi="Times New Roman" w:cs="Times New Roman"/>
          <w:sz w:val="22"/>
          <w:szCs w:val="24"/>
          <w:lang w:eastAsia="cs-CZ"/>
        </w:rPr>
      </w:pPr>
      <w:r w:rsidRPr="00A6029A">
        <w:rPr>
          <w:rFonts w:ascii="Times New Roman" w:hAnsi="Times New Roman" w:cs="Times New Roman"/>
          <w:sz w:val="22"/>
          <w:szCs w:val="24"/>
          <w:lang w:eastAsia="cs-CZ"/>
        </w:rPr>
        <w:t xml:space="preserve">   </w:t>
      </w:r>
      <w:r w:rsidR="0018174A">
        <w:rPr>
          <w:rFonts w:ascii="Times New Roman" w:hAnsi="Times New Roman" w:cs="Times New Roman"/>
          <w:sz w:val="22"/>
          <w:szCs w:val="24"/>
          <w:lang w:eastAsia="cs-CZ"/>
        </w:rPr>
        <w:t>Poslanec Národnej rady</w:t>
      </w:r>
      <w:r w:rsidRPr="00A6029A">
        <w:rPr>
          <w:rFonts w:ascii="Times New Roman" w:hAnsi="Times New Roman" w:cs="Times New Roman"/>
          <w:sz w:val="22"/>
          <w:szCs w:val="24"/>
          <w:lang w:eastAsia="cs-CZ"/>
        </w:rPr>
        <w:t xml:space="preserve"> Slovenskej republiky.</w:t>
      </w:r>
    </w:p>
    <w:p w:rsidR="007A195E" w:rsidRPr="00A6029A" w:rsidP="007A195E">
      <w:pPr>
        <w:ind w:hanging="57"/>
        <w:rPr>
          <w:rFonts w:ascii="Times New Roman" w:hAnsi="Times New Roman" w:cs="Times New Roman"/>
          <w:sz w:val="22"/>
          <w:szCs w:val="24"/>
          <w:lang w:eastAsia="cs-CZ"/>
        </w:rPr>
      </w:pPr>
    </w:p>
    <w:p w:rsidR="007A195E" w:rsidRPr="00A6029A" w:rsidP="007A195E">
      <w:pPr>
        <w:ind w:hanging="57"/>
        <w:rPr>
          <w:rFonts w:ascii="Times New Roman" w:hAnsi="Times New Roman" w:cs="Times New Roman"/>
          <w:sz w:val="22"/>
          <w:szCs w:val="24"/>
          <w:lang w:eastAsia="cs-CZ"/>
        </w:rPr>
      </w:pPr>
      <w:r w:rsidRPr="00A6029A">
        <w:rPr>
          <w:rFonts w:ascii="Times New Roman" w:hAnsi="Times New Roman" w:cs="Times New Roman"/>
          <w:b/>
          <w:sz w:val="22"/>
          <w:szCs w:val="24"/>
          <w:lang w:eastAsia="cs-CZ"/>
        </w:rPr>
        <w:t>2. Názov návrhu právneho predpisu:</w:t>
      </w:r>
    </w:p>
    <w:p w:rsidR="007A195E" w:rsidRPr="00A6029A" w:rsidP="007A195E">
      <w:pPr>
        <w:pStyle w:val="BodyText"/>
        <w:ind w:left="180" w:hanging="237"/>
        <w:jc w:val="left"/>
        <w:rPr>
          <w:rFonts w:ascii="Times New Roman" w:hAnsi="Times New Roman" w:cs="Times New Roman"/>
          <w:szCs w:val="24"/>
        </w:rPr>
      </w:pPr>
      <w:r w:rsidRPr="00A6029A">
        <w:rPr>
          <w:rFonts w:ascii="Times New Roman" w:hAnsi="Times New Roman" w:cs="Times New Roman"/>
          <w:szCs w:val="24"/>
        </w:rPr>
        <w:t xml:space="preserve">    Zákon ktorým sa mení a dopĺňa zákon č. </w:t>
      </w:r>
      <w:r w:rsidR="00F2437C">
        <w:rPr>
          <w:rFonts w:ascii="Times New Roman" w:hAnsi="Times New Roman" w:cs="Times New Roman"/>
          <w:szCs w:val="24"/>
        </w:rPr>
        <w:t>1</w:t>
      </w:r>
      <w:r w:rsidRPr="00A6029A">
        <w:rPr>
          <w:rFonts w:ascii="Times New Roman" w:hAnsi="Times New Roman" w:cs="Times New Roman"/>
          <w:szCs w:val="24"/>
        </w:rPr>
        <w:t>6/200</w:t>
      </w:r>
      <w:r w:rsidR="00F2437C">
        <w:rPr>
          <w:rFonts w:ascii="Times New Roman" w:hAnsi="Times New Roman" w:cs="Times New Roman"/>
          <w:szCs w:val="24"/>
        </w:rPr>
        <w:t>4</w:t>
      </w:r>
      <w:r w:rsidRPr="00A6029A">
        <w:rPr>
          <w:rFonts w:ascii="Times New Roman" w:hAnsi="Times New Roman" w:cs="Times New Roman"/>
          <w:szCs w:val="24"/>
        </w:rPr>
        <w:t xml:space="preserve"> Z. z. o Slovensk</w:t>
      </w:r>
      <w:r w:rsidR="00F2437C">
        <w:rPr>
          <w:rFonts w:ascii="Times New Roman" w:hAnsi="Times New Roman" w:cs="Times New Roman"/>
          <w:szCs w:val="24"/>
        </w:rPr>
        <w:t>ej</w:t>
      </w:r>
      <w:r w:rsidRPr="00A6029A">
        <w:rPr>
          <w:rFonts w:ascii="Times New Roman" w:hAnsi="Times New Roman" w:cs="Times New Roman"/>
          <w:szCs w:val="24"/>
        </w:rPr>
        <w:t xml:space="preserve"> </w:t>
      </w:r>
      <w:r w:rsidR="00F2437C">
        <w:rPr>
          <w:rFonts w:ascii="Times New Roman" w:hAnsi="Times New Roman" w:cs="Times New Roman"/>
          <w:szCs w:val="24"/>
        </w:rPr>
        <w:t>televízii</w:t>
      </w:r>
      <w:r w:rsidR="0056655F">
        <w:rPr>
          <w:rFonts w:ascii="Times New Roman" w:hAnsi="Times New Roman" w:cs="Times New Roman"/>
          <w:szCs w:val="24"/>
        </w:rPr>
        <w:t>.</w:t>
      </w:r>
      <w:r w:rsidRPr="00A6029A">
        <w:rPr>
          <w:rFonts w:ascii="Times New Roman" w:hAnsi="Times New Roman" w:cs="Times New Roman"/>
          <w:szCs w:val="24"/>
        </w:rPr>
        <w:t xml:space="preserve"> </w:t>
      </w:r>
    </w:p>
    <w:p w:rsidR="007A195E" w:rsidRPr="00A6029A" w:rsidP="007A195E">
      <w:pPr>
        <w:ind w:hanging="57"/>
        <w:rPr>
          <w:rFonts w:ascii="Times New Roman" w:hAnsi="Times New Roman" w:cs="Times New Roman"/>
          <w:b/>
          <w:sz w:val="22"/>
          <w:szCs w:val="24"/>
          <w:lang w:eastAsia="cs-CZ"/>
        </w:rPr>
      </w:pPr>
    </w:p>
    <w:p w:rsidR="007A195E" w:rsidRPr="00A6029A" w:rsidP="007A195E">
      <w:pPr>
        <w:ind w:hanging="57"/>
        <w:rPr>
          <w:rFonts w:ascii="Times New Roman" w:hAnsi="Times New Roman" w:cs="Times New Roman"/>
          <w:b/>
          <w:sz w:val="22"/>
          <w:szCs w:val="24"/>
          <w:lang w:eastAsia="cs-CZ"/>
        </w:rPr>
      </w:pPr>
      <w:r w:rsidRPr="00A6029A">
        <w:rPr>
          <w:rFonts w:ascii="Times New Roman" w:hAnsi="Times New Roman" w:cs="Times New Roman"/>
          <w:b/>
          <w:sz w:val="22"/>
          <w:szCs w:val="24"/>
          <w:lang w:eastAsia="cs-CZ"/>
        </w:rPr>
        <w:t>3. Problematika návrhu právneho predpisu:</w:t>
      </w:r>
    </w:p>
    <w:p w:rsidR="007A195E" w:rsidRPr="00A6029A" w:rsidP="008B2120">
      <w:pPr>
        <w:numPr>
          <w:numId w:val="1"/>
        </w:numPr>
        <w:tabs>
          <w:tab w:val="num" w:pos="360"/>
          <w:tab w:val="clear" w:pos="1440"/>
        </w:tabs>
        <w:autoSpaceDE w:val="0"/>
        <w:autoSpaceDN w:val="0"/>
        <w:adjustRightInd w:val="0"/>
        <w:ind w:left="360"/>
        <w:rPr>
          <w:rFonts w:ascii="Times New Roman" w:hAnsi="Times New Roman" w:cs="Times New Roman"/>
          <w:sz w:val="22"/>
          <w:szCs w:val="24"/>
        </w:rPr>
      </w:pPr>
      <w:r w:rsidRPr="00A6029A">
        <w:rPr>
          <w:rFonts w:ascii="Times New Roman" w:hAnsi="Times New Roman" w:cs="Times New Roman"/>
          <w:sz w:val="22"/>
          <w:szCs w:val="24"/>
          <w:lang w:eastAsia="cs-CZ"/>
        </w:rPr>
        <w:t>nie je upravená v  práve Európskych spoločenstiev</w:t>
      </w:r>
      <w:r w:rsidRPr="00A6029A">
        <w:rPr>
          <w:rFonts w:ascii="Times New Roman" w:hAnsi="Times New Roman" w:cs="Times New Roman"/>
          <w:sz w:val="22"/>
          <w:szCs w:val="24"/>
        </w:rPr>
        <w:t xml:space="preserve">, </w:t>
      </w:r>
    </w:p>
    <w:p w:rsidR="007A195E" w:rsidRPr="00A6029A" w:rsidP="008B2120">
      <w:pPr>
        <w:numPr>
          <w:numId w:val="1"/>
        </w:numPr>
        <w:tabs>
          <w:tab w:val="num" w:pos="360"/>
          <w:tab w:val="clear" w:pos="1440"/>
        </w:tabs>
        <w:autoSpaceDE w:val="0"/>
        <w:autoSpaceDN w:val="0"/>
        <w:adjustRightInd w:val="0"/>
        <w:ind w:left="0" w:firstLine="0"/>
        <w:rPr>
          <w:rFonts w:ascii="Times New Roman" w:hAnsi="Times New Roman" w:cs="Times New Roman"/>
          <w:sz w:val="22"/>
          <w:szCs w:val="24"/>
        </w:rPr>
      </w:pPr>
      <w:r w:rsidRPr="00A6029A">
        <w:rPr>
          <w:rFonts w:ascii="Times New Roman" w:hAnsi="Times New Roman" w:cs="Times New Roman"/>
          <w:color w:val="000000"/>
          <w:sz w:val="22"/>
          <w:szCs w:val="24"/>
          <w:lang w:eastAsia="cs-CZ"/>
        </w:rPr>
        <w:t>nie je upravená v práve Európskej únie,</w:t>
      </w:r>
    </w:p>
    <w:p w:rsidR="007A195E" w:rsidRPr="00A6029A" w:rsidP="008B2120">
      <w:pPr>
        <w:numPr>
          <w:numId w:val="1"/>
        </w:numPr>
        <w:tabs>
          <w:tab w:val="num" w:pos="360"/>
          <w:tab w:val="clear" w:pos="1440"/>
        </w:tabs>
        <w:autoSpaceDE w:val="0"/>
        <w:autoSpaceDN w:val="0"/>
        <w:adjustRightInd w:val="0"/>
        <w:ind w:left="360"/>
        <w:rPr>
          <w:rFonts w:ascii="Times New Roman" w:hAnsi="Times New Roman" w:cs="Times New Roman"/>
          <w:sz w:val="22"/>
          <w:szCs w:val="24"/>
        </w:rPr>
      </w:pPr>
      <w:r w:rsidRPr="00A6029A">
        <w:rPr>
          <w:rFonts w:ascii="Times New Roman" w:hAnsi="Times New Roman" w:cs="Times New Roman"/>
          <w:color w:val="000000"/>
          <w:sz w:val="22"/>
          <w:szCs w:val="24"/>
          <w:lang w:eastAsia="cs-CZ"/>
        </w:rPr>
        <w:t>nie je obsiahnutá v judikatúre Súdneho dvora Európskych spoločenstiev alebo Súdu prvého stupňa Európskych spoločenstiev.</w:t>
      </w:r>
    </w:p>
    <w:p w:rsidR="007A195E" w:rsidRPr="00A6029A" w:rsidP="007A195E">
      <w:pPr>
        <w:pStyle w:val="BodyText"/>
        <w:ind w:hanging="57"/>
        <w:jc w:val="left"/>
        <w:rPr>
          <w:rFonts w:ascii="Times New Roman" w:hAnsi="Times New Roman" w:cs="Times New Roman"/>
          <w:b/>
          <w:szCs w:val="24"/>
        </w:rPr>
      </w:pPr>
    </w:p>
    <w:p w:rsidR="004728C3" w:rsidRPr="00A6029A" w:rsidP="004728C3">
      <w:pPr>
        <w:ind w:firstLine="360"/>
        <w:jc w:val="both"/>
        <w:rPr>
          <w:rFonts w:ascii="Times New Roman" w:hAnsi="Times New Roman" w:cs="Times New Roman"/>
          <w:sz w:val="22"/>
          <w:szCs w:val="24"/>
          <w:lang w:eastAsia="cs-CZ"/>
        </w:rPr>
      </w:pPr>
      <w:r w:rsidRPr="00A6029A">
        <w:rPr>
          <w:rFonts w:ascii="Times New Roman" w:hAnsi="Times New Roman" w:cs="Times New Roman"/>
          <w:sz w:val="22"/>
          <w:szCs w:val="24"/>
          <w:lang w:eastAsia="cs-CZ"/>
        </w:rPr>
        <w:t>Vzhľadom na vnútroštátny charakter navrhovaného právneho predpisu a právnu nezáväznosť dotýkajúcich sa právnych aktov ES je bezpr</w:t>
      </w:r>
      <w:r w:rsidR="00417954">
        <w:rPr>
          <w:rFonts w:ascii="Times New Roman" w:hAnsi="Times New Roman" w:cs="Times New Roman"/>
          <w:sz w:val="22"/>
          <w:szCs w:val="24"/>
          <w:lang w:eastAsia="cs-CZ"/>
        </w:rPr>
        <w:t>edmetné vyjadrovať sa k bodom 4</w:t>
      </w:r>
      <w:r w:rsidRPr="00A6029A">
        <w:rPr>
          <w:rFonts w:ascii="Times New Roman" w:hAnsi="Times New Roman" w:cs="Times New Roman"/>
          <w:sz w:val="22"/>
          <w:szCs w:val="24"/>
          <w:lang w:eastAsia="cs-CZ"/>
        </w:rPr>
        <w:t xml:space="preserve">, 5 a 6 doložky zlučiteľnosti. </w:t>
      </w:r>
    </w:p>
    <w:p w:rsidR="007A195E" w:rsidRPr="00A6029A" w:rsidP="007A195E">
      <w:pPr>
        <w:autoSpaceDE w:val="0"/>
        <w:autoSpaceDN w:val="0"/>
        <w:jc w:val="both"/>
        <w:rPr>
          <w:rFonts w:ascii="Times New Roman" w:hAnsi="Times New Roman" w:cs="Times New Roman"/>
          <w:sz w:val="22"/>
          <w:szCs w:val="24"/>
        </w:rPr>
      </w:pPr>
    </w:p>
    <w:p w:rsidR="007A195E" w:rsidRPr="00A6029A" w:rsidP="007A195E">
      <w:pPr>
        <w:autoSpaceDE w:val="0"/>
        <w:autoSpaceDN w:val="0"/>
        <w:jc w:val="both"/>
        <w:rPr>
          <w:rFonts w:ascii="Times New Roman" w:hAnsi="Times New Roman" w:cs="Times New Roman"/>
          <w:sz w:val="22"/>
          <w:szCs w:val="24"/>
        </w:rPr>
      </w:pPr>
    </w:p>
    <w:p w:rsidR="007A195E" w:rsidRPr="00A6029A" w:rsidP="007A195E">
      <w:pPr>
        <w:autoSpaceDE w:val="0"/>
        <w:autoSpaceDN w:val="0"/>
        <w:jc w:val="both"/>
        <w:rPr>
          <w:rFonts w:ascii="Times New Roman" w:hAnsi="Times New Roman" w:cs="Times New Roman"/>
          <w:sz w:val="22"/>
          <w:szCs w:val="24"/>
        </w:rPr>
      </w:pPr>
    </w:p>
    <w:p w:rsidR="007A195E" w:rsidRPr="00A6029A" w:rsidP="007A195E">
      <w:pPr>
        <w:autoSpaceDE w:val="0"/>
        <w:autoSpaceDN w:val="0"/>
        <w:jc w:val="both"/>
        <w:rPr>
          <w:rFonts w:ascii="Times New Roman" w:hAnsi="Times New Roman" w:cs="Times New Roman"/>
          <w:sz w:val="22"/>
          <w:szCs w:val="24"/>
        </w:rPr>
      </w:pPr>
    </w:p>
    <w:p w:rsidR="007A195E" w:rsidRPr="00A6029A" w:rsidP="007A195E">
      <w:pPr>
        <w:pStyle w:val="Heading1"/>
        <w:rPr>
          <w:rFonts w:ascii="Times New Roman" w:hAnsi="Times New Roman" w:cs="Times New Roman"/>
          <w:sz w:val="22"/>
          <w:szCs w:val="24"/>
        </w:rPr>
      </w:pPr>
      <w:r w:rsidRPr="00A6029A">
        <w:rPr>
          <w:rFonts w:ascii="Times New Roman" w:hAnsi="Times New Roman" w:cs="Times New Roman"/>
          <w:sz w:val="22"/>
          <w:szCs w:val="24"/>
        </w:rPr>
        <w:br w:type="page"/>
        <w:t>Osobitná časť</w:t>
      </w:r>
    </w:p>
    <w:p w:rsidR="007B1902" w:rsidP="007A195E">
      <w:pPr>
        <w:ind w:firstLine="425"/>
        <w:jc w:val="both"/>
        <w:rPr>
          <w:rFonts w:ascii="Times New Roman" w:hAnsi="Times New Roman" w:cs="Times New Roman"/>
          <w:sz w:val="22"/>
          <w:szCs w:val="24"/>
        </w:rPr>
      </w:pPr>
    </w:p>
    <w:p w:rsidR="00936A77" w:rsidRPr="00A6029A" w:rsidP="007A195E">
      <w:pPr>
        <w:ind w:firstLine="425"/>
        <w:jc w:val="both"/>
        <w:rPr>
          <w:rFonts w:ascii="Times New Roman" w:hAnsi="Times New Roman" w:cs="Times New Roman"/>
          <w:sz w:val="22"/>
          <w:szCs w:val="24"/>
        </w:rPr>
      </w:pPr>
    </w:p>
    <w:p w:rsidR="007A195E" w:rsidP="007A195E">
      <w:pPr>
        <w:jc w:val="both"/>
        <w:rPr>
          <w:rFonts w:ascii="Times New Roman" w:hAnsi="Times New Roman" w:cs="Times New Roman"/>
          <w:sz w:val="22"/>
          <w:szCs w:val="24"/>
          <w:u w:val="single"/>
        </w:rPr>
      </w:pPr>
      <w:r w:rsidRPr="00A6029A">
        <w:rPr>
          <w:rFonts w:ascii="Times New Roman" w:hAnsi="Times New Roman" w:cs="Times New Roman"/>
          <w:sz w:val="22"/>
          <w:szCs w:val="24"/>
          <w:u w:val="single"/>
        </w:rPr>
        <w:t>K</w:t>
      </w:r>
      <w:r w:rsidRPr="00A6029A" w:rsidR="00EA6829">
        <w:rPr>
          <w:rFonts w:ascii="Times New Roman" w:hAnsi="Times New Roman" w:cs="Times New Roman"/>
          <w:sz w:val="22"/>
          <w:szCs w:val="24"/>
          <w:u w:val="single"/>
        </w:rPr>
        <w:t> Čl. I</w:t>
      </w:r>
    </w:p>
    <w:p w:rsidR="00936A77" w:rsidRPr="00A6029A" w:rsidP="007A195E">
      <w:pPr>
        <w:jc w:val="both"/>
        <w:rPr>
          <w:rFonts w:ascii="Times New Roman" w:hAnsi="Times New Roman" w:cs="Times New Roman"/>
          <w:sz w:val="22"/>
          <w:szCs w:val="24"/>
          <w:u w:val="single"/>
        </w:rPr>
      </w:pPr>
    </w:p>
    <w:p w:rsidR="002630DD" w:rsidRPr="00A6029A" w:rsidP="002630DD">
      <w:pPr>
        <w:ind w:firstLine="425"/>
        <w:jc w:val="both"/>
        <w:rPr>
          <w:rFonts w:ascii="Times New Roman" w:hAnsi="Times New Roman" w:cs="Times New Roman"/>
          <w:sz w:val="22"/>
          <w:szCs w:val="24"/>
        </w:rPr>
      </w:pPr>
      <w:r w:rsidRPr="00A6029A">
        <w:rPr>
          <w:rFonts w:ascii="Times New Roman" w:hAnsi="Times New Roman" w:cs="Times New Roman"/>
          <w:sz w:val="22"/>
          <w:szCs w:val="24"/>
        </w:rPr>
        <w:t>Návrh upravuje ustanovenia týkajúce sa štatutárneho orgánu Slovenskej televízie. V bode dva sa ustanovuje nová kompetencia Rade Slovenskej televízie, podľa ktorej rada môže na čas od skončenia výkonu funkcie generálneho riaditeľa do zvolenia nového generálneho riaditeľa určiť štatutárneho zástupcu Slovenskej televízie, ktorý bude v rozsahu určenom radou riadiť činnosť Slovenskej televízie a konať v jej mene. Rada schváli za štatutárneho zástupcu niektorého zo zástupcov, ktorých poveril generálny riaditeľ a ktorý vykonával svoju funkciu v čase skončenia výkonu funkcie generálneho riaditeľa, iba ak takýto štatutárny zástupca nie je, tak rada schváli za štatutárneho zástupcu iného zamestnanca Slovenskej televízie</w:t>
      </w:r>
      <w:r>
        <w:rPr>
          <w:rFonts w:ascii="Times New Roman" w:hAnsi="Times New Roman" w:cs="Times New Roman"/>
          <w:sz w:val="22"/>
          <w:szCs w:val="24"/>
        </w:rPr>
        <w:t>,</w:t>
      </w:r>
      <w:r w:rsidRPr="002630DD">
        <w:rPr>
          <w:rFonts w:ascii="Times New Roman" w:hAnsi="Times New Roman" w:cs="Times New Roman"/>
          <w:sz w:val="22"/>
          <w:szCs w:val="24"/>
        </w:rPr>
        <w:t xml:space="preserve"> </w:t>
      </w:r>
      <w:r>
        <w:rPr>
          <w:rFonts w:ascii="Times New Roman" w:hAnsi="Times New Roman" w:cs="Times New Roman"/>
          <w:sz w:val="22"/>
          <w:szCs w:val="24"/>
        </w:rPr>
        <w:t>ktorému môže určiť odmenu v pomere k jeho mzde</w:t>
      </w:r>
      <w:r w:rsidRPr="00A6029A">
        <w:rPr>
          <w:rFonts w:ascii="Times New Roman" w:hAnsi="Times New Roman" w:cs="Times New Roman"/>
          <w:sz w:val="22"/>
          <w:szCs w:val="24"/>
        </w:rPr>
        <w:t>. Rada si bude môcť dočasného štatutárneho zástupcu a rozsah jeho právomoci určiť už v priebehu výkonu funkcie generálneho riaditeľa; dočasný štatutárny zástupca však bude riadiť Slovenskú televízie až po skončení výkonu funkcie generálneho riaditeľa. Generálnemu riaditeľovi pritom zostáva právo určiť si najviac dvoch svojich zástupcov, ku ktorým sa vyjadruje rada a ktorí ho zastupujú v čase jeho neprítomnosti v rozsahu určenom generálnym riaditeľom. Skončením výkonu funkcie generálneho riaditeľa však takéto poverenie končí a vzniká poverenie pre dočasného štatutárneho zástupcu. Poverenie štatutárneho zástupcu, ktoré určí rada však nesmie byť obmedzené tak, aby dočasný štatutárny zástupca nemohol vykonávať úkony nevyhnutné na bežný prevádzkový chod inštitúcie alebo dôležité z hľadiska hospodárenia Slovenskej televízie.</w:t>
      </w:r>
    </w:p>
    <w:p w:rsidR="002630DD" w:rsidRPr="00A6029A" w:rsidP="002630DD">
      <w:pPr>
        <w:ind w:firstLine="425"/>
        <w:jc w:val="both"/>
        <w:rPr>
          <w:rFonts w:ascii="Times New Roman" w:hAnsi="Times New Roman" w:cs="Times New Roman"/>
          <w:sz w:val="22"/>
          <w:szCs w:val="24"/>
        </w:rPr>
      </w:pPr>
      <w:r w:rsidRPr="00A6029A">
        <w:rPr>
          <w:rFonts w:ascii="Times New Roman" w:hAnsi="Times New Roman" w:cs="Times New Roman"/>
          <w:sz w:val="22"/>
          <w:szCs w:val="24"/>
        </w:rPr>
        <w:t xml:space="preserve">Body 1, 2, 4 až 8 a 14 sú technické úpravy súvisiace s ustanovením novej kompetencie Rozhlasovej rady.  </w:t>
      </w:r>
    </w:p>
    <w:p w:rsidR="002630DD" w:rsidRPr="00A6029A" w:rsidP="002630DD">
      <w:pPr>
        <w:pStyle w:val="BodyText2"/>
        <w:rPr>
          <w:rFonts w:ascii="Times New Roman" w:hAnsi="Times New Roman" w:cs="Times New Roman"/>
          <w:sz w:val="22"/>
          <w:szCs w:val="24"/>
        </w:rPr>
      </w:pPr>
      <w:r w:rsidRPr="00A6029A">
        <w:rPr>
          <w:rFonts w:ascii="Times New Roman" w:hAnsi="Times New Roman" w:cs="Times New Roman"/>
          <w:sz w:val="22"/>
          <w:szCs w:val="24"/>
        </w:rPr>
        <w:t xml:space="preserve">Bod 9 upravuje podmienky na výkon funkcie generálneho riaditeľa, ktoré zostávajú zachované, precizujú sa však a dopĺňajú o povinnosť predloženia explicitne ustanovených príloh k žiadosti kandidáta na výkon funkcie generálneho riaditeľa. Vzhľadom na čistotu vzťahov v samotnom verejnoprávnom médiu sa navrhuje, aby ani kandidát nemohol byť členom iného orgánu Slovenskej televízie; ak sa teda bude chcieť o funkciu generálneho riaditeľa uchádzať člen rady Slovenskej televízie, bude sa musieť najprv vzdať členstva. Navrhuje sa aj riešenie konfliktu záujmov kandidáta na generálneho riaditeľa, ktorý sa môže zúčastniť volieb, ak </w:t>
      </w:r>
      <w:r w:rsidRPr="00A6029A">
        <w:rPr>
          <w:rFonts w:ascii="Times New Roman" w:hAnsi="Times New Roman" w:cs="Times New Roman"/>
          <w:color w:val="000000"/>
          <w:sz w:val="22"/>
          <w:szCs w:val="24"/>
        </w:rPr>
        <w:t xml:space="preserve">čestne vyhlási, že v prípade zvolenia konflikt záujmov odstráni do 45 dní. S ohľadom na zabezpečenie primeranej úrovne predkladaných projektov kandidátmi, rada vo výzve určí </w:t>
      </w:r>
      <w:r w:rsidRPr="00A6029A">
        <w:rPr>
          <w:rFonts w:ascii="Times New Roman" w:hAnsi="Times New Roman" w:cs="Times New Roman"/>
          <w:sz w:val="22"/>
          <w:szCs w:val="24"/>
        </w:rPr>
        <w:t>minimálny rozsah a obsah projektu riadenia a rozvoja. V prípade, že kandidát predloží projekt, ktorý nebude spĺňať ani požadovaný minimálny rozsah</w:t>
      </w:r>
      <w:r w:rsidR="00157FA4">
        <w:rPr>
          <w:rFonts w:ascii="Times New Roman" w:hAnsi="Times New Roman" w:cs="Times New Roman"/>
          <w:sz w:val="22"/>
          <w:szCs w:val="24"/>
        </w:rPr>
        <w:t>,</w:t>
      </w:r>
      <w:r w:rsidRPr="00A6029A">
        <w:rPr>
          <w:rFonts w:ascii="Times New Roman" w:hAnsi="Times New Roman" w:cs="Times New Roman"/>
          <w:sz w:val="22"/>
          <w:szCs w:val="24"/>
        </w:rPr>
        <w:t xml:space="preserve"> rada takéhoto kandidáta nemusí pozvať na verejné vypočutie, keďže nesplnil zákonom ustanovenú podmienku.</w:t>
      </w:r>
    </w:p>
    <w:p w:rsidR="002630DD" w:rsidRPr="00A6029A" w:rsidP="002630DD">
      <w:pPr>
        <w:pStyle w:val="BodyText2"/>
        <w:rPr>
          <w:rFonts w:ascii="Times New Roman" w:hAnsi="Times New Roman" w:cs="Times New Roman"/>
          <w:sz w:val="22"/>
          <w:szCs w:val="24"/>
        </w:rPr>
      </w:pPr>
      <w:r w:rsidRPr="00A6029A">
        <w:rPr>
          <w:rFonts w:ascii="Times New Roman" w:hAnsi="Times New Roman" w:cs="Times New Roman"/>
          <w:sz w:val="22"/>
          <w:szCs w:val="24"/>
        </w:rPr>
        <w:t xml:space="preserve">Bod 10 upravuje voľbu generálneho riaditeľa. </w:t>
      </w:r>
      <w:r w:rsidRPr="00A6029A">
        <w:rPr>
          <w:rFonts w:ascii="Times New Roman" w:hAnsi="Times New Roman" w:cs="Times New Roman"/>
          <w:color w:val="000000"/>
          <w:sz w:val="22"/>
          <w:szCs w:val="24"/>
        </w:rPr>
        <w:t xml:space="preserve">Generálneho riaditeľa volí rada tajným hlasovaním najmenej dvojtretinovou väčšinou všetkých členov rady na základe verejného vypočutia prihlásených kandidátov. Ak žiadny z kandidátov nezíska vo voľbe najmenej dvojtretinovú väčšinu hlasov všetkých členov rady, rada najneskôr do piatich dní opakuje hlasovanie o kandidátoch, ktorý získali v prvom hlasovaní aspoň tri hlasy. Aj v tomto opakovanom hlasovaní však kandidát musí získať najmenej dvojtretinovú väčšinu hlasov všetkých členov rady. V prípade, že generálny riaditeľ zvolený nebude, rada zopakuje na tom istom zasadnutí hlasovanie a hlasuje o kandidátoch, ktorý získali aspoň šesť hlasov. Na zvolenie generálneho riaditeľa v ďalšom hlasovaní stačí nadpolovičná väčšina hlasov všetkých členov rady. </w:t>
      </w:r>
      <w:r w:rsidRPr="00A6029A">
        <w:rPr>
          <w:rFonts w:ascii="Times New Roman" w:hAnsi="Times New Roman" w:cs="Times New Roman"/>
          <w:sz w:val="22"/>
          <w:szCs w:val="24"/>
        </w:rPr>
        <w:t>Ak sa nepodarí zvoliť generálneho riaditeľa ani na základe tretieho (ďalšieho) hlasovania</w:t>
      </w:r>
      <w:r w:rsidR="00157FA4">
        <w:rPr>
          <w:rFonts w:ascii="Times New Roman" w:hAnsi="Times New Roman" w:cs="Times New Roman"/>
          <w:sz w:val="22"/>
          <w:szCs w:val="24"/>
        </w:rPr>
        <w:t>,</w:t>
      </w:r>
      <w:r w:rsidRPr="00A6029A">
        <w:rPr>
          <w:rFonts w:ascii="Times New Roman" w:hAnsi="Times New Roman" w:cs="Times New Roman"/>
          <w:sz w:val="22"/>
          <w:szCs w:val="24"/>
        </w:rPr>
        <w:t xml:space="preserve"> rada do piatich dní od uskutočnenia neúspešného hlasovania zverejní novú výzvu na prihlásenie kandidátov. </w:t>
      </w:r>
    </w:p>
    <w:p w:rsidR="002630DD" w:rsidRPr="00A6029A" w:rsidP="002630DD">
      <w:pPr>
        <w:pStyle w:val="BodyText2"/>
        <w:rPr>
          <w:rFonts w:ascii="Times New Roman" w:hAnsi="Times New Roman" w:cs="Times New Roman"/>
          <w:sz w:val="22"/>
          <w:szCs w:val="24"/>
        </w:rPr>
      </w:pPr>
      <w:r w:rsidRPr="00A6029A">
        <w:rPr>
          <w:rFonts w:ascii="Times New Roman" w:hAnsi="Times New Roman" w:cs="Times New Roman"/>
          <w:color w:val="000000"/>
          <w:sz w:val="22"/>
          <w:szCs w:val="24"/>
        </w:rPr>
        <w:t xml:space="preserve">Body 11, 12 a 13 </w:t>
      </w:r>
      <w:r w:rsidRPr="00A6029A">
        <w:rPr>
          <w:rFonts w:ascii="Times New Roman" w:hAnsi="Times New Roman" w:cs="Times New Roman"/>
          <w:sz w:val="22"/>
          <w:szCs w:val="24"/>
        </w:rPr>
        <w:t>sú legislatívno-technické úpravy súvisiace s úpravou voľby generálneho riaditeľa.</w:t>
      </w:r>
    </w:p>
    <w:p w:rsidR="002630DD" w:rsidRPr="00A6029A" w:rsidP="002630DD">
      <w:pPr>
        <w:pStyle w:val="BodyText2"/>
        <w:rPr>
          <w:rFonts w:ascii="Times New Roman" w:hAnsi="Times New Roman" w:cs="Times New Roman"/>
          <w:sz w:val="22"/>
          <w:szCs w:val="24"/>
        </w:rPr>
      </w:pPr>
      <w:r w:rsidRPr="00A6029A">
        <w:rPr>
          <w:rFonts w:ascii="Times New Roman" w:hAnsi="Times New Roman" w:cs="Times New Roman"/>
          <w:sz w:val="22"/>
          <w:szCs w:val="24"/>
        </w:rPr>
        <w:t>V bode 15 ide o odstránenie legislatívno-technickej nepresnosti.</w:t>
      </w:r>
    </w:p>
    <w:p w:rsidR="002630DD" w:rsidRPr="00A6029A" w:rsidP="002630DD">
      <w:pPr>
        <w:pStyle w:val="BodyText2"/>
        <w:rPr>
          <w:rFonts w:ascii="Times New Roman" w:hAnsi="Times New Roman" w:cs="Times New Roman"/>
          <w:sz w:val="22"/>
          <w:szCs w:val="24"/>
        </w:rPr>
      </w:pPr>
      <w:r w:rsidRPr="00A6029A">
        <w:rPr>
          <w:rFonts w:ascii="Times New Roman" w:hAnsi="Times New Roman" w:cs="Times New Roman"/>
          <w:sz w:val="22"/>
          <w:szCs w:val="24"/>
        </w:rPr>
        <w:t>Bod 16 je prechodným ustanovením upravujúcim proces voľby generálneho riaditeľa. Odo dňa účinnosti sa mení doterajší spôsob voľby generálnych riaditeľov verejnoprávnych inštitúcií</w:t>
      </w:r>
      <w:r w:rsidR="00157FA4">
        <w:rPr>
          <w:rFonts w:ascii="Times New Roman" w:hAnsi="Times New Roman" w:cs="Times New Roman"/>
          <w:sz w:val="22"/>
          <w:szCs w:val="24"/>
        </w:rPr>
        <w:t>.</w:t>
      </w:r>
    </w:p>
    <w:p w:rsidR="00936A77" w:rsidP="007A195E">
      <w:pPr>
        <w:jc w:val="both"/>
        <w:rPr>
          <w:rFonts w:ascii="Times New Roman" w:hAnsi="Times New Roman" w:cs="Times New Roman"/>
          <w:sz w:val="22"/>
          <w:szCs w:val="24"/>
          <w:u w:val="single"/>
        </w:rPr>
      </w:pPr>
    </w:p>
    <w:p w:rsidR="007A195E" w:rsidP="007A195E">
      <w:pPr>
        <w:jc w:val="both"/>
        <w:rPr>
          <w:rFonts w:ascii="Times New Roman" w:hAnsi="Times New Roman" w:cs="Times New Roman"/>
          <w:sz w:val="22"/>
          <w:szCs w:val="24"/>
          <w:u w:val="single"/>
        </w:rPr>
      </w:pPr>
      <w:r w:rsidRPr="00A6029A">
        <w:rPr>
          <w:rFonts w:ascii="Times New Roman" w:hAnsi="Times New Roman" w:cs="Times New Roman"/>
          <w:sz w:val="22"/>
          <w:szCs w:val="24"/>
          <w:u w:val="single"/>
        </w:rPr>
        <w:t>K Čl. II</w:t>
      </w:r>
    </w:p>
    <w:p w:rsidR="00936A77" w:rsidRPr="00A6029A" w:rsidP="007A195E">
      <w:pPr>
        <w:jc w:val="both"/>
        <w:rPr>
          <w:rFonts w:ascii="Times New Roman" w:hAnsi="Times New Roman" w:cs="Times New Roman"/>
          <w:sz w:val="22"/>
          <w:szCs w:val="24"/>
          <w:u w:val="single"/>
        </w:rPr>
      </w:pPr>
    </w:p>
    <w:p w:rsidR="00936A77" w:rsidP="000F4C9F">
      <w:pPr>
        <w:ind w:firstLine="360"/>
        <w:jc w:val="both"/>
        <w:rPr>
          <w:rFonts w:ascii="Times New Roman" w:hAnsi="Times New Roman" w:cs="Times New Roman"/>
          <w:sz w:val="22"/>
          <w:szCs w:val="24"/>
        </w:rPr>
      </w:pPr>
      <w:r w:rsidRPr="00A6029A" w:rsidR="007A195E">
        <w:rPr>
          <w:rFonts w:ascii="Times New Roman" w:hAnsi="Times New Roman" w:cs="Times New Roman"/>
          <w:sz w:val="22"/>
          <w:szCs w:val="24"/>
        </w:rPr>
        <w:t xml:space="preserve">Účinnosť navrhovanej právnej úpravy sa s prihliadnutím na legislatívny proces navrhuje na 1. </w:t>
      </w:r>
      <w:r w:rsidR="00157FA4">
        <w:rPr>
          <w:rFonts w:ascii="Times New Roman" w:hAnsi="Times New Roman" w:cs="Times New Roman"/>
          <w:sz w:val="22"/>
          <w:szCs w:val="24"/>
        </w:rPr>
        <w:t>novembra</w:t>
      </w:r>
      <w:r w:rsidRPr="00A6029A" w:rsidR="007A195E">
        <w:rPr>
          <w:rFonts w:ascii="Times New Roman" w:hAnsi="Times New Roman" w:cs="Times New Roman"/>
          <w:sz w:val="22"/>
          <w:szCs w:val="24"/>
        </w:rPr>
        <w:t xml:space="preserve"> 2006.</w:t>
      </w:r>
      <w:r w:rsidRPr="00A6029A" w:rsidR="00900F52">
        <w:rPr>
          <w:rFonts w:ascii="Times New Roman" w:hAnsi="Times New Roman" w:cs="Times New Roman"/>
          <w:sz w:val="22"/>
          <w:szCs w:val="24"/>
        </w:rPr>
        <w:t xml:space="preserve"> </w:t>
      </w:r>
    </w:p>
    <w:sectPr w:rsidSect="00A15771">
      <w:footerReference w:type="default" r:id="rId4"/>
      <w:pgSz w:w="11906" w:h="16838"/>
      <w:pgMar w:top="1258" w:right="1417" w:bottom="1079" w:left="1417" w:header="708" w:footer="708" w:gutter="0"/>
      <w:lnNumType w:distance="0"/>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771" w:rsidP="00A93DD2">
    <w:pPr>
      <w:pStyle w:val="Footer"/>
      <w:framePr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18174A">
      <w:rPr>
        <w:rStyle w:val="PageNumber"/>
        <w:rFonts w:ascii="Times New Roman" w:hAnsi="Times New Roman" w:cs="Times New Roman"/>
        <w:noProof/>
        <w:szCs w:val="24"/>
      </w:rPr>
      <w:t>2</w:t>
    </w:r>
    <w:r>
      <w:rPr>
        <w:rStyle w:val="PageNumber"/>
        <w:rFonts w:ascii="Times New Roman" w:hAnsi="Times New Roman" w:cs="Times New Roman"/>
        <w:szCs w:val="24"/>
      </w:rPr>
      <w:fldChar w:fldCharType="end"/>
    </w:r>
  </w:p>
  <w:p w:rsidR="00A15771">
    <w:pPr>
      <w:pStyle w:val="Footer"/>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53677"/>
    <w:multiLevelType w:val="hybridMultilevel"/>
    <w:tmpl w:val="637A9F8C"/>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625C2A"/>
    <w:rsid w:val="00025C7A"/>
    <w:rsid w:val="00086729"/>
    <w:rsid w:val="00092E74"/>
    <w:rsid w:val="000A13CF"/>
    <w:rsid w:val="000F4C9F"/>
    <w:rsid w:val="00157FA4"/>
    <w:rsid w:val="001718D4"/>
    <w:rsid w:val="0018174A"/>
    <w:rsid w:val="001E37B9"/>
    <w:rsid w:val="001E562E"/>
    <w:rsid w:val="002174B2"/>
    <w:rsid w:val="002355A4"/>
    <w:rsid w:val="002630DD"/>
    <w:rsid w:val="00272582"/>
    <w:rsid w:val="002773C8"/>
    <w:rsid w:val="00313D64"/>
    <w:rsid w:val="00352CA8"/>
    <w:rsid w:val="0037749A"/>
    <w:rsid w:val="0038329D"/>
    <w:rsid w:val="00384F15"/>
    <w:rsid w:val="003C74CE"/>
    <w:rsid w:val="003D38DC"/>
    <w:rsid w:val="003D7BEA"/>
    <w:rsid w:val="003F1674"/>
    <w:rsid w:val="003F2EAD"/>
    <w:rsid w:val="00417954"/>
    <w:rsid w:val="00435F8E"/>
    <w:rsid w:val="00445FBB"/>
    <w:rsid w:val="0044726B"/>
    <w:rsid w:val="004728C3"/>
    <w:rsid w:val="004C2CBC"/>
    <w:rsid w:val="004E1E43"/>
    <w:rsid w:val="0051410A"/>
    <w:rsid w:val="005367F2"/>
    <w:rsid w:val="0056655F"/>
    <w:rsid w:val="00573EAE"/>
    <w:rsid w:val="005D44BE"/>
    <w:rsid w:val="005F5DB5"/>
    <w:rsid w:val="0062025A"/>
    <w:rsid w:val="00621614"/>
    <w:rsid w:val="00625C2A"/>
    <w:rsid w:val="00685717"/>
    <w:rsid w:val="006A20EE"/>
    <w:rsid w:val="006D3ABE"/>
    <w:rsid w:val="006D522D"/>
    <w:rsid w:val="00701707"/>
    <w:rsid w:val="00787AE5"/>
    <w:rsid w:val="007A195E"/>
    <w:rsid w:val="007A42DD"/>
    <w:rsid w:val="007B1902"/>
    <w:rsid w:val="007C1B5D"/>
    <w:rsid w:val="007E45F2"/>
    <w:rsid w:val="008122A8"/>
    <w:rsid w:val="00860DE9"/>
    <w:rsid w:val="00881E42"/>
    <w:rsid w:val="008B2120"/>
    <w:rsid w:val="00900F52"/>
    <w:rsid w:val="00936A77"/>
    <w:rsid w:val="00947457"/>
    <w:rsid w:val="00947D55"/>
    <w:rsid w:val="00972EAF"/>
    <w:rsid w:val="009C3BA5"/>
    <w:rsid w:val="009D7C76"/>
    <w:rsid w:val="009E2EEB"/>
    <w:rsid w:val="00A15771"/>
    <w:rsid w:val="00A3106E"/>
    <w:rsid w:val="00A55537"/>
    <w:rsid w:val="00A6029A"/>
    <w:rsid w:val="00A93DD2"/>
    <w:rsid w:val="00AC1D5C"/>
    <w:rsid w:val="00AE304C"/>
    <w:rsid w:val="00AE651E"/>
    <w:rsid w:val="00B05137"/>
    <w:rsid w:val="00B304DB"/>
    <w:rsid w:val="00B33444"/>
    <w:rsid w:val="00B569B3"/>
    <w:rsid w:val="00BC3514"/>
    <w:rsid w:val="00C60451"/>
    <w:rsid w:val="00CA249A"/>
    <w:rsid w:val="00CB30AE"/>
    <w:rsid w:val="00CB4CBD"/>
    <w:rsid w:val="00CC1006"/>
    <w:rsid w:val="00CE4BBE"/>
    <w:rsid w:val="00CF2E8E"/>
    <w:rsid w:val="00D130CC"/>
    <w:rsid w:val="00DA6702"/>
    <w:rsid w:val="00DC29E6"/>
    <w:rsid w:val="00E337EE"/>
    <w:rsid w:val="00E51999"/>
    <w:rsid w:val="00E63ECD"/>
    <w:rsid w:val="00E80EF9"/>
    <w:rsid w:val="00EA6829"/>
    <w:rsid w:val="00EE5B8B"/>
    <w:rsid w:val="00F11E09"/>
    <w:rsid w:val="00F2437C"/>
    <w:rsid w:val="00F26951"/>
    <w:rsid w:val="00F5223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313D64"/>
    <w:pPr>
      <w:framePr w:wrap="auto"/>
      <w:widowControl/>
      <w:autoSpaceDE/>
      <w:autoSpaceDN/>
      <w:adjustRightInd/>
      <w:ind w:left="0" w:right="0"/>
      <w:jc w:val="left"/>
      <w:textAlignment w:val="auto"/>
    </w:pPr>
    <w:rPr>
      <w:sz w:val="24"/>
      <w:lang w:val="sk-SK" w:eastAsia="sk-SK"/>
    </w:rPr>
  </w:style>
  <w:style w:type="paragraph" w:styleId="Heading1">
    <w:name w:val="heading 1"/>
    <w:basedOn w:val="Normal"/>
    <w:next w:val="Normal"/>
    <w:uiPriority w:val="99"/>
    <w:rsid w:val="007A195E"/>
    <w:pPr>
      <w:keepNext/>
      <w:jc w:val="both"/>
      <w:outlineLvl w:val="0"/>
    </w:pPr>
    <w:rPr>
      <w:b/>
      <w:lang w:eastAsia="cs-CZ"/>
    </w:rPr>
  </w:style>
  <w:style w:type="paragraph" w:styleId="Heading2">
    <w:name w:val="heading 2"/>
    <w:basedOn w:val="Normal"/>
    <w:next w:val="Normal"/>
    <w:uiPriority w:val="99"/>
    <w:rsid w:val="007A195E"/>
    <w:pPr>
      <w:keepNext/>
      <w:jc w:val="both"/>
      <w:outlineLvl w:val="1"/>
    </w:pPr>
    <w:rPr>
      <w:u w:val="single"/>
      <w:lang w:eastAsia="cs-CZ"/>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odyText">
    <w:name w:val="Body Text"/>
    <w:basedOn w:val="Normal"/>
    <w:uiPriority w:val="99"/>
    <w:rsid w:val="00313D64"/>
    <w:pPr>
      <w:tabs>
        <w:tab w:val="left" w:pos="709"/>
      </w:tabs>
      <w:jc w:val="both"/>
    </w:pPr>
    <w:rPr>
      <w:sz w:val="22"/>
    </w:rPr>
  </w:style>
  <w:style w:type="paragraph" w:styleId="Header">
    <w:name w:val="header"/>
    <w:basedOn w:val="Normal"/>
    <w:uiPriority w:val="99"/>
    <w:rsid w:val="008122A8"/>
    <w:pPr>
      <w:tabs>
        <w:tab w:val="center" w:pos="4536"/>
        <w:tab w:val="right" w:pos="9072"/>
      </w:tabs>
      <w:jc w:val="left"/>
    </w:pPr>
    <w:rPr>
      <w:sz w:val="22"/>
      <w:lang w:eastAsia="en-US"/>
    </w:rPr>
  </w:style>
  <w:style w:type="character" w:customStyle="1" w:styleId="detailtext1">
    <w:name w:val="detail_text1"/>
    <w:basedOn w:val="DefaultParagraphFont"/>
    <w:uiPriority w:val="99"/>
    <w:rsid w:val="008122A8"/>
    <w:rPr>
      <w:color w:val="000000"/>
      <w:sz w:val="17"/>
    </w:rPr>
  </w:style>
  <w:style w:type="paragraph" w:styleId="CommentText">
    <w:name w:val="annotation text"/>
    <w:basedOn w:val="Normal"/>
    <w:uiPriority w:val="99"/>
    <w:semiHidden/>
    <w:rsid w:val="007A195E"/>
    <w:pPr>
      <w:jc w:val="left"/>
    </w:pPr>
    <w:rPr>
      <w:sz w:val="20"/>
      <w:lang w:eastAsia="en-US"/>
    </w:rPr>
  </w:style>
  <w:style w:type="paragraph" w:styleId="BodyText2">
    <w:name w:val="Body Text 2"/>
    <w:basedOn w:val="Normal"/>
    <w:uiPriority w:val="99"/>
    <w:rsid w:val="007A195E"/>
    <w:pPr>
      <w:ind w:firstLine="425"/>
      <w:jc w:val="both"/>
    </w:pPr>
    <w:rPr>
      <w:lang w:eastAsia="cs-CZ"/>
    </w:rPr>
  </w:style>
  <w:style w:type="paragraph" w:styleId="BodyTextIndent2">
    <w:name w:val="Body Text Indent 2"/>
    <w:basedOn w:val="Normal"/>
    <w:uiPriority w:val="99"/>
    <w:rsid w:val="007A195E"/>
    <w:pPr>
      <w:spacing w:after="120" w:line="480" w:lineRule="auto"/>
      <w:ind w:left="283"/>
      <w:jc w:val="left"/>
    </w:pPr>
    <w:rPr>
      <w:lang w:eastAsia="cs-CZ"/>
    </w:rPr>
  </w:style>
  <w:style w:type="paragraph" w:styleId="FootnoteText">
    <w:name w:val="footnote text"/>
    <w:basedOn w:val="Normal"/>
    <w:uiPriority w:val="99"/>
    <w:semiHidden/>
    <w:rsid w:val="007A195E"/>
    <w:pPr>
      <w:jc w:val="left"/>
    </w:pPr>
    <w:rPr>
      <w:sz w:val="20"/>
    </w:rPr>
  </w:style>
  <w:style w:type="character" w:styleId="FootnoteReference">
    <w:name w:val="footnote reference"/>
    <w:basedOn w:val="DefaultParagraphFont"/>
    <w:uiPriority w:val="99"/>
    <w:semiHidden/>
    <w:rsid w:val="007A195E"/>
    <w:rPr>
      <w:vertAlign w:val="superscript"/>
    </w:rPr>
  </w:style>
  <w:style w:type="character" w:styleId="CommentReference">
    <w:name w:val="annotation reference"/>
    <w:basedOn w:val="DefaultParagraphFont"/>
    <w:uiPriority w:val="99"/>
    <w:semiHidden/>
    <w:rsid w:val="009D7C76"/>
    <w:rPr>
      <w:sz w:val="16"/>
    </w:rPr>
  </w:style>
  <w:style w:type="paragraph" w:styleId="BalloonText">
    <w:name w:val="Balloon Text"/>
    <w:basedOn w:val="Normal"/>
    <w:uiPriority w:val="99"/>
    <w:semiHidden/>
    <w:rsid w:val="009D7C76"/>
    <w:pPr>
      <w:jc w:val="left"/>
    </w:pPr>
    <w:rPr>
      <w:rFonts w:ascii="Tahoma" w:hAnsi="Tahoma" w:cs="Tahoma"/>
      <w:sz w:val="16"/>
    </w:rPr>
  </w:style>
  <w:style w:type="paragraph" w:styleId="Footer">
    <w:name w:val="footer"/>
    <w:basedOn w:val="Normal"/>
    <w:uiPriority w:val="99"/>
    <w:rsid w:val="00A15771"/>
    <w:pPr>
      <w:tabs>
        <w:tab w:val="center" w:pos="4536"/>
        <w:tab w:val="right" w:pos="9072"/>
      </w:tabs>
      <w:jc w:val="left"/>
    </w:pPr>
  </w:style>
  <w:style w:type="character" w:styleId="PageNumber">
    <w:name w:val="page number"/>
    <w:basedOn w:val="DefaultParagraphFont"/>
    <w:uiPriority w:val="99"/>
    <w:rsid w:val="00A15771"/>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3</Pages>
  <Words>1226</Words>
  <Characters>6993</Characters>
  <Application>Microsoft Office Word</Application>
  <DocSecurity>0</DocSecurity>
  <Lines>0</Lines>
  <Paragraphs>0</Paragraphs>
  <ScaleCrop>false</ScaleCrop>
  <Company>sr</Company>
  <LinksUpToDate>false</LinksUpToDate>
  <CharactersWithSpaces>8203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salajova</dc:creator>
  <cp:lastModifiedBy>Litvajová Ivanka</cp:lastModifiedBy>
  <cp:revision>3</cp:revision>
  <cp:lastPrinted>2006-02-22T17:03:00Z</cp:lastPrinted>
  <dcterms:created xsi:type="dcterms:W3CDTF">2006-08-16T16:57:00Z</dcterms:created>
  <dcterms:modified xsi:type="dcterms:W3CDTF">2006-08-16T17:10:00Z</dcterms:modified>
</cp:coreProperties>
</file>