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Tézy</w:t>
      </w:r>
    </w:p>
    <w:p>
      <w:pPr>
        <w:jc w:val="center"/>
        <w:rPr>
          <w:b/>
        </w:rPr>
      </w:pPr>
      <w:r>
        <w:rPr>
          <w:b/>
        </w:rPr>
        <w:t>návrhu vyhlášky Ministerstva pôdohospodárstva Slovenskej republiky, ktorou sa ustanovujú podrobnosti o registrácii odrôd pestovaných rastlín a uvádzaní množiteľského materiálu pestovaných rastlín na trh</w:t>
      </w:r>
    </w:p>
    <w:p>
      <w:pPr>
        <w:jc w:val="center"/>
      </w:pPr>
    </w:p>
    <w:p>
      <w:pPr>
        <w:jc w:val="center"/>
      </w:pPr>
    </w:p>
    <w:p/>
    <w:p>
      <w:pPr>
        <w:ind w:firstLine="708"/>
        <w:jc w:val="both"/>
      </w:pPr>
      <w:r>
        <w:t>Predmetnú vyhlášku vydá Ministerstvo pôdohosp</w:t>
      </w:r>
      <w:r>
        <w:t>odárstva Slovenskej republiky na základe § 10 zákona o registrácii odrôd pestovaných rastlín a uvádzaní množiteľského materiálu pestovaných rastlín na trh (ďalej len „zákon“).</w:t>
      </w:r>
    </w:p>
    <w:p/>
    <w:p>
      <w:pPr>
        <w:ind w:firstLine="708"/>
      </w:pPr>
      <w:r>
        <w:t>Predmetom právnej úpravy budú podrobnosti o</w:t>
      </w:r>
    </w:p>
    <w:p/>
    <w:p>
      <w:pPr>
        <w:ind w:left="360" w:hanging="360"/>
        <w:jc w:val="both"/>
      </w:pPr>
      <w:r>
        <w:t xml:space="preserve">-    </w:t>
      </w:r>
      <w:r>
        <w:rPr>
          <w:b/>
        </w:rPr>
        <w:t>dĺžke trvania odrodových skúš</w:t>
      </w:r>
      <w:r>
        <w:rPr>
          <w:b/>
        </w:rPr>
        <w:t>ok a spôsobe ich vykonávania</w:t>
      </w:r>
      <w:r>
        <w:t>, ktorým sa rozumie najmä vykonávanie skúšok hospodárskej hodnoty, súčasťou ktorých je aj skúška technologickej kvality a vykonávanie skúšok na odlišnosť, vyrovnanosť a stálosť, známe pod skratkou DUS testy. Ďalej vyhláška podro</w:t>
      </w:r>
      <w:r>
        <w:t>bnejšie rozpracuje dĺžky trvania odrodových skúšok pre jednotlivé skúšané rastlinné druhy, t. j.  pre registráciu odrôd, ktorá je podľa zákona povinná, ako aj pre registráciu odrôd, ktorá je dobrovoľná,  a tiež spôsoby vykonávania odrodových skúšok, spracovania a sprístupňovania výsledkov osobám, ktoré majú na ne právny nárok,</w:t>
      </w:r>
    </w:p>
    <w:p>
      <w:pPr>
        <w:jc w:val="both"/>
      </w:pPr>
      <w:r>
        <w:t xml:space="preserve"> </w:t>
      </w:r>
    </w:p>
    <w:p>
      <w:pPr>
        <w:ind w:left="360" w:hanging="360"/>
        <w:jc w:val="both"/>
      </w:pPr>
      <w:r>
        <w:t xml:space="preserve">-    </w:t>
      </w:r>
      <w:r>
        <w:rPr>
          <w:b/>
        </w:rPr>
        <w:t>vykonávaní skúšok registrovaných odrôd a spôsobe ich vykonávania</w:t>
      </w:r>
      <w:r>
        <w:t>. Vyhláška uvedie podrobnosti o tom, akým spôsobom bude kontrolný ústav alebo ním poverené právnické osoby alebo fyzické osoby vykonávať skúšky registrovaných odrôd. Budú špecifikované podrobnosti o prihlasovaní do skúšok registrovaných odrôd, dĺžke trvania skúšok a spôsobe ich vykonávania, ako aj  spôsob a rozsah zverejňovania výsledkov týchto skúšok,</w:t>
      </w:r>
    </w:p>
    <w:p>
      <w:pPr>
        <w:ind w:left="180" w:hanging="180"/>
        <w:jc w:val="both"/>
      </w:pPr>
      <w:r>
        <w:t xml:space="preserve"> </w:t>
      </w:r>
    </w:p>
    <w:p>
      <w:pPr>
        <w:ind w:left="360" w:hanging="360"/>
        <w:jc w:val="both"/>
      </w:pPr>
      <w:r>
        <w:t xml:space="preserve">-   </w:t>
      </w:r>
      <w:r>
        <w:rPr>
          <w:b/>
        </w:rPr>
        <w:t xml:space="preserve">vedení </w:t>
      </w:r>
      <w:r>
        <w:rPr>
          <w:b/>
        </w:rPr>
        <w:t>dokumentácie o odrodách</w:t>
      </w:r>
      <w:r>
        <w:t>, t. j. kompletné údaje o odrodách, ktoré sú zapísané v Štátnej odrodovej knihe,  najmä obsah a náležitosti záverečnej správy o vykonávaní DUS testov, úradného opisu odrody, správy o vykonaní skúšok hospodárskej hodnoty a obsah písom</w:t>
      </w:r>
      <w:r>
        <w:t>ností, ktoré súvisia s registráciou odrody a boli vyhotovené v priebehu konania o registrácii až do zrušenia registrácie odrody,</w:t>
      </w:r>
    </w:p>
    <w:p>
      <w:pPr>
        <w:ind w:left="180" w:hanging="180"/>
        <w:jc w:val="both"/>
      </w:pPr>
    </w:p>
    <w:p>
      <w:pPr>
        <w:ind w:left="360" w:hanging="360"/>
        <w:jc w:val="both"/>
      </w:pPr>
      <w:r>
        <w:t xml:space="preserve"> -   </w:t>
      </w:r>
      <w:r>
        <w:rPr>
          <w:b/>
        </w:rPr>
        <w:t>zodpovedajúcom technickom vybavení na vykonávanie šľachtenia a udržiavacieho šľachtenia.</w:t>
      </w:r>
      <w:r>
        <w:t xml:space="preserve"> Vo vyhláške budú v tejto súvislosti uvedené aj podrobnosti o vedení požadovanej dokumentácie súvisiacej so šľachtením odrôd alebo udržiavacím šľachtením odrôd v zmysle zákona spolu s podrobnosťami o zrušení osvedčení. Presným špecifikovaním zodpovedajúceho materiálno - technického vybavenia sa upresnia požadované podmienky, ktoré žiadateľ o osvedčenia o šľachtení odrôd alebo o osvedčenie o udržiavacom šľachtení odrôd musí spĺňať,</w:t>
      </w:r>
    </w:p>
    <w:p/>
    <w:p>
      <w:pPr>
        <w:ind w:left="360" w:hanging="360"/>
        <w:jc w:val="both"/>
      </w:pPr>
      <w:r>
        <w:t xml:space="preserve">-    </w:t>
      </w:r>
      <w:r>
        <w:rPr>
          <w:b/>
        </w:rPr>
        <w:t>údajoch o priebehu šľachtenia a udržiavacieho šľachtenia odrôd</w:t>
      </w:r>
      <w:r>
        <w:t>, t. j. údajoch o mieste výkonu šľachtenia, použitých metódach šľachtenia, výsledkoch vykonávaných porovnávacích skúšok a o vedení skladovej evidencie šľachtiteľského materiálu,</w:t>
      </w:r>
    </w:p>
    <w:p/>
    <w:p>
      <w:pPr>
        <w:ind w:left="360" w:hanging="360"/>
        <w:jc w:val="both"/>
      </w:pPr>
      <w:r>
        <w:t xml:space="preserve">-   </w:t>
      </w:r>
      <w:r>
        <w:rPr>
          <w:b/>
        </w:rPr>
        <w:t>údajoch  súvisiacich s  registrovanými odrodami,   ktoré  sa   zapisujú do Štátnej odrodovej knihy</w:t>
      </w:r>
      <w:r>
        <w:t>, najmä termín podania žiadosti o registráciu, dátum nadobudnutia právoplatnosti rozhodnutia o registrácii odrody, schválený názov odrody s uvedení jej príslušnosti k rastlinnému druhu v  slovenčine a v latinčine, údaje o obchodnom meno a sídle žiadateľa o registráciu odro</w:t>
      </w:r>
      <w:r>
        <w:t>dy, obchodnom meno a sídle udržiavateľa odrody, dobe platnosti registrácie, a rovnako aj obdobné údaje súvisiace s predĺžením registrácie odrody. Uvedené budú tiež všetky zmeny uvedených údajov, ktoré počas trvania registrácie odrody vznikli,</w:t>
      </w:r>
    </w:p>
    <w:p>
      <w:pPr>
        <w:ind w:left="360" w:hanging="360"/>
        <w:jc w:val="both"/>
      </w:pPr>
      <w:r>
        <w:t xml:space="preserve"> </w:t>
      </w:r>
    </w:p>
    <w:p>
      <w:pPr>
        <w:ind w:left="360" w:hanging="360"/>
        <w:jc w:val="both"/>
      </w:pPr>
      <w:r>
        <w:t xml:space="preserve">-    </w:t>
      </w:r>
      <w:r>
        <w:rPr>
          <w:b/>
        </w:rPr>
        <w:t>náleži</w:t>
      </w:r>
      <w:r>
        <w:rPr>
          <w:b/>
        </w:rPr>
        <w:t>tostiach Listiny registrovaných odrôd</w:t>
      </w:r>
      <w:r>
        <w:t>,  t. j.   o zozname odrôd, ktorým registrácia ku dňu jeho zostavenia nebola zrušená. Listina registrovaných odrôd je dokumentom, ktorým sa zverejňuje aktuálny stav v oblasti registrácie odrôd a je oficiálnym zdrojom pre širokú poľnohospodársku prax, rovnako aj podmienkou zápisu na Slovensku registrovaných odrôd do Spoločného katalógu odrôd Európskej únie. Vyhláška uvedie členenie Listiny registrovaných odrôd na časti, v ktorých bude samostatne uvedený zoznam  registrova</w:t>
      </w:r>
      <w:r>
        <w:t>ných odrôd povinne podliehajúcich  registrácii, osobitne  zoznam registrovaných odrôd, ktorých  registrácia bola vykonaná na základe dobrovoľnosti a osobitne zoznam registrovaných krajových odrôd, ako aj aké údaje súvisiace s odrodami sú na zverejnenie v L</w:t>
      </w:r>
      <w:r>
        <w:t>istine registrovaných odrôd požadované, napríklad rastlinný druh, názov registrovanej odrody, údaje o žiadateľovi o registráciu alebo udržiavateľovi registrovanej odrody, rok registrácie a predĺženia registrácie odrody,</w:t>
      </w:r>
    </w:p>
    <w:p/>
    <w:p>
      <w:pPr>
        <w:ind w:left="360" w:hanging="360"/>
        <w:jc w:val="both"/>
      </w:pPr>
      <w:r>
        <w:t xml:space="preserve">-  </w:t>
      </w:r>
      <w:r>
        <w:rPr>
          <w:b/>
        </w:rPr>
        <w:t>prihlasovaní  a  uznávaní množiteľských porastov</w:t>
      </w:r>
      <w:r>
        <w:t>, t. j. o uznávaní množiteľských porastov poľnohospodárskych plodín v uznávacom konaní, ktoré sa začína dňom doručenia prihlášky na uznávanie množiteľského porastu. Vo vyhláške bude rozpracovaná metodika na uznávanie a hodnotenie množiteľských porastov so zameraním na termíny prihlášok, obsah a náležitosti a vzory príslušných tlačív,</w:t>
      </w:r>
    </w:p>
    <w:p/>
    <w:p>
      <w:pPr>
        <w:ind w:left="360" w:hanging="360"/>
        <w:jc w:val="both"/>
      </w:pPr>
      <w:r>
        <w:t xml:space="preserve">-   </w:t>
      </w:r>
      <w:r>
        <w:rPr>
          <w:b/>
        </w:rPr>
        <w:t>uznávaní množiteľského materiálu registrovaných odrôd, ktoré sú zaradené v Listine registrovaných odrôd a v Spoločnom katalógu poľnohospodárskych plodín a </w:t>
      </w:r>
      <w:r>
        <w:rPr>
          <w:b/>
        </w:rPr>
        <w:t>zelenín</w:t>
      </w:r>
      <w:r>
        <w:t xml:space="preserve">. Vo vyhláške budú rozpracované aj termíny uznávania množiteľského materiálu, spôsob a podrobnosti o jeho uskladnení. Pri určených druhoch budú dané postupy na overenie odrodovej pravosti a čistoty vegetačnou skúškou. V prílohe budú uvedené druhy dokladov vydávané kontrolným  ústavom pri uznávaní množiteľského materiálu,  </w:t>
      </w:r>
    </w:p>
    <w:p/>
    <w:p>
      <w:pPr>
        <w:ind w:left="360" w:hanging="360"/>
        <w:jc w:val="both"/>
      </w:pPr>
      <w:r>
        <w:t xml:space="preserve">-    </w:t>
      </w:r>
      <w:r>
        <w:rPr>
          <w:b/>
        </w:rPr>
        <w:t>uznávaní množiteľského materiálu druhov neuvedených v zozname druhov, ktoré sú uvedené v Listine registrovaných odrôd ale nie sú uvedené v Spoločnom katalógu poľnohospodársky</w:t>
      </w:r>
      <w:r>
        <w:rPr>
          <w:b/>
        </w:rPr>
        <w:t>ch plodín a zelenín</w:t>
      </w:r>
      <w:r>
        <w:t>. Vo vyhláške budú rozpracované aj termíny uznávania množiteľského materiálu, spôsob a podrobnosti o jeho uskladnení obdobne ako pri množiteľskom materiálu druhov uvedených v zozname druhov,</w:t>
      </w:r>
    </w:p>
    <w:p/>
    <w:p>
      <w:pPr>
        <w:ind w:left="360" w:hanging="360"/>
        <w:jc w:val="both"/>
      </w:pPr>
      <w:r>
        <w:t xml:space="preserve">-  </w:t>
      </w:r>
      <w:r>
        <w:rPr>
          <w:b/>
        </w:rPr>
        <w:t xml:space="preserve">označovaní množiteľského materiálu odrôd, </w:t>
      </w:r>
      <w:r>
        <w:rPr>
          <w:b/>
        </w:rPr>
        <w:t>ktoré nie sú registrované</w:t>
      </w:r>
      <w:r>
        <w:t>, kde bude rozpracovaný postup na  označovanie množiteľského materiálu z hľadiska metodiky a termínov,</w:t>
      </w:r>
    </w:p>
    <w:p/>
    <w:p>
      <w:pPr>
        <w:ind w:left="360" w:hanging="360"/>
        <w:jc w:val="both"/>
      </w:pPr>
      <w:r>
        <w:t xml:space="preserve">-    </w:t>
      </w:r>
      <w:r>
        <w:rPr>
          <w:b/>
        </w:rPr>
        <w:t>metodike skúšania osív a sadív a odbere vzoriek</w:t>
      </w:r>
      <w:r>
        <w:t xml:space="preserve">. Predmetom metodiky skúšania osív a sadív sú štandardizované definície a metódy, ktoré sú záväzné pre hodnotenie kvality osiva, určeného pre uvádzanie do obehu v rámci EÚ a medzinárodného obchodu. Metodika bude kompatibilná s medzinárodnými predpismi ISTA pre laboratórne skúšanie kvality osiva, vrátane podmienok na úradný odber </w:t>
      </w:r>
      <w:r>
        <w:t>vzoriek,</w:t>
      </w:r>
    </w:p>
    <w:p/>
    <w:p/>
    <w:p/>
    <w:p>
      <w:pPr>
        <w:ind w:left="360" w:hanging="360"/>
        <w:jc w:val="both"/>
      </w:pPr>
      <w:r>
        <w:t xml:space="preserve">-    </w:t>
      </w:r>
      <w:r>
        <w:rPr>
          <w:b/>
        </w:rPr>
        <w:t>podmienkach zapísania, vedenia a vyradenia fyzickej osoby  alebo právnickej osoby z evidencie dodávateľov</w:t>
      </w:r>
      <w:r>
        <w:t>. Vo vyhláške budú uvedené podrobnejšie pravidlá pre zaradenie právnických a fyzických osôb do a z evidencie dodávateľov množiteľského</w:t>
      </w:r>
      <w:r>
        <w:t xml:space="preserve"> materiálu pestovaných rastlín,</w:t>
      </w:r>
    </w:p>
    <w:p>
      <w:pPr>
        <w:jc w:val="both"/>
      </w:pPr>
    </w:p>
    <w:p>
      <w:pPr>
        <w:ind w:left="360" w:hanging="360"/>
        <w:jc w:val="both"/>
      </w:pPr>
      <w:r>
        <w:t xml:space="preserve">-   </w:t>
      </w:r>
      <w:r>
        <w:rPr>
          <w:b/>
        </w:rPr>
        <w:t>podmienkach  absolvovania  odbornej  prípravy a  úspešného vykonania odbornej skúšky nevyhnutnej pre poverenie fyzickej osoby  alebo právnickej osoby vykonávaním úradných skúšok pod úradným dohľadom</w:t>
      </w:r>
      <w:r>
        <w:t>. Vo vyhláške bude po</w:t>
      </w:r>
      <w:r>
        <w:t>drobnejšie rozpracovaný spôsob odbornej prípravy, vykonania skúšky a podmienky, ktoré musia žiadatelia spĺňať na danú činnosť. Ustanovia sa termíny a spôsob vykonania kontroly poverených laboratórií a inšpekcie.</w:t>
      </w:r>
    </w:p>
    <w:p>
      <w:pPr>
        <w:tabs>
          <w:tab w:val="num" w:pos="0"/>
        </w:tabs>
      </w:pPr>
    </w:p>
    <w:p>
      <w:pPr>
        <w:tabs>
          <w:tab w:val="num" w:pos="0"/>
        </w:tabs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F49"/>
    <w:multiLevelType w:val="hybridMultilevel"/>
    <w:tmpl w:val="121E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B704DF"/>
    <w:multiLevelType w:val="hybridMultilevel"/>
    <w:tmpl w:val="56D49AA4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2D5357A"/>
    <w:multiLevelType w:val="hybridMultilevel"/>
    <w:tmpl w:val="6C10321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8D6207"/>
    <w:multiLevelType w:val="singleLevel"/>
    <w:tmpl w:val="FC1C4B8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51D4046B"/>
    <w:multiLevelType w:val="hybridMultilevel"/>
    <w:tmpl w:val="96E4559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0374C9"/>
    <w:multiLevelType w:val="hybridMultilevel"/>
    <w:tmpl w:val="427E27F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Pages>1</Pages>
  <Words>993</Words>
  <Characters>5664</Characters>
  <Application>Microsoft Office Word</Application>
  <DocSecurity>0</DocSecurity>
  <Lines>47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Tézy</vt:lpstr>
    </vt:vector>
  </TitlesOfParts>
  <Company>UKSUP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Tézy</dc:title>
  <dc:creator>hudecova zuzana</dc:creator>
  <cp:lastModifiedBy>timea.lengyelova</cp:lastModifiedBy>
  <cp:revision>13</cp:revision>
  <cp:lastPrinted>2005-09-30T07:04:00Z</cp:lastPrinted>
  <dcterms:created xsi:type="dcterms:W3CDTF">2005-09-23T13:53:00Z</dcterms:created>
  <dcterms:modified xsi:type="dcterms:W3CDTF">2006-02-03T13:03:00Z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-1258510911</vt:i4>
  </property>
  <property fmtid="{D5CDD505-2E9C-101B-9397-08002B2CF9AE}" pid="3" name="_AuthorEmail">
    <vt:lpwstr>Tatarova.Maria@uksup.sk</vt:lpwstr>
  </property>
  <property fmtid="{D5CDD505-2E9C-101B-9397-08002B2CF9AE}" pid="4" name="_AuthorEmailDisplayName">
    <vt:lpwstr>Tatarová Mária</vt:lpwstr>
  </property>
  <property fmtid="{D5CDD505-2E9C-101B-9397-08002B2CF9AE}" pid="5" name="_EmailSubject">
    <vt:lpwstr>Tézy k zákonu</vt:lpwstr>
  </property>
  <property fmtid="{D5CDD505-2E9C-101B-9397-08002B2CF9AE}" pid="6" name="_PreviousAdHocReviewCycleID">
    <vt:i4>1711429791</vt:i4>
  </property>
  <property fmtid="{D5CDD505-2E9C-101B-9397-08002B2CF9AE}" pid="7" name="_ReviewingToolsShownOnce">
    <vt:lpwstr/>
  </property>
</Properties>
</file>