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P="00A13556">
      <w:pPr>
        <w:spacing w:before="120" w:line="360" w:lineRule="auto"/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Dôvodová správa</w:t>
      </w:r>
    </w:p>
    <w:p w:rsidR="00B25EB6" w:rsidP="00A13556">
      <w:pPr>
        <w:spacing w:before="120" w:line="360" w:lineRule="auto"/>
        <w:jc w:val="center"/>
        <w:rPr>
          <w:rFonts w:ascii="Times New Roman" w:hAnsi="Times New Roman" w:cs="Times New Roman"/>
          <w:b/>
          <w:lang w:val="sk-SK"/>
        </w:rPr>
      </w:pPr>
    </w:p>
    <w:p w:rsidR="00B25EB6" w:rsidP="00A13556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Všeobecná časť</w:t>
      </w:r>
    </w:p>
    <w:p w:rsidR="00EE5171" w:rsidP="00A13556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</w:p>
    <w:p w:rsidR="00F12F11" w:rsidP="00F12F11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Návrh zákona vymedzuje všetky relevantné pojmy a oblasti, ktoré sa týkajú vzdelávania a ktoré zachytávajú jednotlivé roviny reformy. Podstatná časť vzdelávania sa vymedzuje v rámci povinnej desaťročnej školskej dochádzky, p</w:t>
      </w:r>
      <w:r w:rsidR="006D2B25">
        <w:rPr>
          <w:rFonts w:ascii="Times New Roman" w:hAnsi="Times New Roman" w:cs="Times New Roman"/>
          <w:lang w:val="sk-SK"/>
        </w:rPr>
        <w:t xml:space="preserve">ričom sa zároveň ustanovuje </w:t>
      </w:r>
      <w:r>
        <w:rPr>
          <w:rFonts w:ascii="Times New Roman" w:hAnsi="Times New Roman" w:cs="Times New Roman"/>
          <w:lang w:val="sk-SK"/>
        </w:rPr>
        <w:t>možnosť individuálneho vzdelávania ako osobitného spôsobu jej plnenia. Vzdelávanie je definované prostredníctvom odborov vzdelávania, vzdelávacích programov, stupňov vzdelania a sústavy škôl s jednotlivými druhmi a typmi škôl. Vymedzenie sústavy škôl je voči odborom a stupňom vzdelávania, ako aj programom vzdelávania sekundárne. Kľúčovým pedagogickým projektom sa stávajú vzdelávacie programy.</w:t>
      </w:r>
    </w:p>
    <w:p w:rsidR="00054A04" w:rsidP="00054A0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054A04" w:rsidP="00054A0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Spôsob projektovania vzdelávacích programov predstavuje najpodstatnejší prvok vlastnej </w:t>
      </w:r>
      <w:r>
        <w:rPr>
          <w:rFonts w:ascii="Times New Roman" w:hAnsi="Times New Roman" w:cs="Times New Roman"/>
          <w:lang w:val="sk-SK"/>
        </w:rPr>
        <w:t xml:space="preserve">reformy vzdelávania, ktorú návrh zákona predpokladá. Návrh zákona </w:t>
      </w:r>
      <w:r w:rsidR="005F3A9E">
        <w:rPr>
          <w:rFonts w:ascii="Times New Roman" w:hAnsi="Times New Roman" w:cs="Times New Roman"/>
          <w:lang w:val="sk-SK"/>
        </w:rPr>
        <w:t xml:space="preserve">ustanovuje </w:t>
      </w:r>
      <w:r>
        <w:rPr>
          <w:rFonts w:ascii="Times New Roman" w:hAnsi="Times New Roman" w:cs="Times New Roman"/>
          <w:lang w:val="sk-SK"/>
        </w:rPr>
        <w:t xml:space="preserve">existenciu dvojúrovňového projektovania vzdelávacích programov. Rámcové vzdelávacie programy opierajúce sa o cyklicky inovovaný Národný program vzdelávania predstavujú centrálnu úroveň projektovania vzdelávania voči jednotlivým odborom vzdelávania a stupňom vzdelania. Konkretizovaným projektom pre každú školu je školský vzdelávací program, ktorý v súlade s rámcovým vzdelávacím programom, s možnosťami školy a potrebami lokálneho prostredia školy ako aj profilov konkrétnych žiakov rozpracúva ciele, stanovuje konkrétnu obsahovú štruktúru vzdelávania a ďalšie organizačné náležitosti. </w:t>
      </w:r>
    </w:p>
    <w:p w:rsidR="00185067" w:rsidP="0018506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185067" w:rsidP="0018506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Predložený návrh zákona, ktorým sa reguluje celá základná oblasť </w:t>
      </w:r>
      <w:r w:rsidR="005F3A9E">
        <w:rPr>
          <w:rFonts w:ascii="Times New Roman" w:hAnsi="Times New Roman" w:cs="Times New Roman"/>
          <w:lang w:val="sk-SK"/>
        </w:rPr>
        <w:t>vzdelávania detí a mládeže</w:t>
      </w:r>
      <w:r>
        <w:rPr>
          <w:rFonts w:ascii="Times New Roman" w:hAnsi="Times New Roman" w:cs="Times New Roman"/>
          <w:lang w:val="sk-SK"/>
        </w:rPr>
        <w:t xml:space="preserve">, sa práve z týchto dôvodov cielene a výhradne zaoberá vzdelávaním v školách poskytujúcich stupeň vzdelania od nultého po vyššie sekundárne vzdelávanie. </w:t>
      </w:r>
    </w:p>
    <w:p w:rsidR="00F12F11" w:rsidP="00A13556">
      <w:pPr>
        <w:spacing w:before="120" w:line="360" w:lineRule="auto"/>
        <w:rPr>
          <w:rFonts w:ascii="Times New Roman" w:hAnsi="Times New Roman" w:cs="Times New Roman"/>
          <w:b/>
          <w:lang w:val="sk-SK"/>
        </w:rPr>
      </w:pPr>
    </w:p>
    <w:p w:rsidR="00497E67" w:rsidP="00497E6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Základnou ideou návrhu zákona je vyrovnávanie rozhodovacích procedúr týkajúcich sa vzdelávania v polaritách štát – škola, štát – žiak, s jasným vymedzením participačného priestoru na jednotlivých úrovniach rozhodovania a s posunutím tohto priestoru na stranu škôl a žiakov.</w:t>
      </w:r>
    </w:p>
    <w:p w:rsidR="00EE5171" w:rsidP="00A1355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E1030A" w:rsidP="00A1355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Dvojúrovňový model projektovania vzdelávania umožní</w:t>
      </w:r>
      <w:r w:rsidR="001C711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:</w:t>
      </w:r>
    </w:p>
    <w:p w:rsidR="005F3A9E" w:rsidP="00A13556">
      <w:pPr>
        <w:spacing w:line="360" w:lineRule="auto"/>
        <w:rPr>
          <w:rFonts w:ascii="Times New Roman" w:hAnsi="Times New Roman" w:cs="Times New Roman"/>
          <w:lang w:val="sk-SK"/>
        </w:rPr>
      </w:pPr>
    </w:p>
    <w:p w:rsidR="00E1030A" w:rsidP="00A13556">
      <w:pPr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 centrálnej úrovni:</w:t>
      </w:r>
    </w:p>
    <w:p w:rsidR="00CD2A00" w:rsidP="00A13556">
      <w:pPr>
        <w:spacing w:line="360" w:lineRule="auto"/>
        <w:rPr>
          <w:rFonts w:ascii="Times New Roman" w:hAnsi="Times New Roman" w:cs="Times New Roman"/>
          <w:lang w:val="sk-SK"/>
        </w:rPr>
      </w:pPr>
    </w:p>
    <w:p w:rsidR="00E1030A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revidovať zákla</w:t>
      </w:r>
      <w:r>
        <w:rPr>
          <w:rFonts w:ascii="Times New Roman" w:hAnsi="Times New Roman" w:cs="Times New Roman"/>
          <w:lang w:val="sk-SK"/>
        </w:rPr>
        <w:t>dné komponenty vzdelávacích obsahov</w:t>
      </w:r>
      <w:r w:rsidR="00B82F17">
        <w:rPr>
          <w:rFonts w:ascii="Times New Roman" w:hAnsi="Times New Roman" w:cs="Times New Roman"/>
          <w:lang w:val="sk-SK"/>
        </w:rPr>
        <w:t>,</w:t>
      </w:r>
    </w:p>
    <w:p w:rsidR="00E1030A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efektívnejšie stanoviť výstupné požiadavky pre jednotlivé odbory a stupne vzdelania</w:t>
      </w:r>
      <w:r w:rsidR="001708FC">
        <w:rPr>
          <w:rFonts w:ascii="Times New Roman" w:hAnsi="Times New Roman" w:cs="Times New Roman"/>
          <w:lang w:val="sk-SK"/>
        </w:rPr>
        <w:t>,</w:t>
      </w:r>
    </w:p>
    <w:p w:rsidR="001708FC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prispieť k otvoreniu trhu s učebnicami a učebnými textami.</w:t>
      </w:r>
    </w:p>
    <w:p w:rsidR="00CD2A00" w:rsidP="00A13556">
      <w:pPr>
        <w:spacing w:line="360" w:lineRule="auto"/>
        <w:rPr>
          <w:rFonts w:ascii="Times New Roman" w:hAnsi="Times New Roman" w:cs="Times New Roman"/>
          <w:lang w:val="sk-SK"/>
        </w:rPr>
      </w:pPr>
    </w:p>
    <w:p w:rsidR="00E1030A" w:rsidP="00A13556">
      <w:pPr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 úrovni konkrétnych škôl:</w:t>
      </w:r>
    </w:p>
    <w:p w:rsidR="00CD2A00" w:rsidP="00A13556">
      <w:pPr>
        <w:spacing w:line="360" w:lineRule="auto"/>
        <w:rPr>
          <w:rFonts w:ascii="Times New Roman" w:hAnsi="Times New Roman" w:cs="Times New Roman"/>
          <w:lang w:val="sk-SK"/>
        </w:rPr>
      </w:pPr>
    </w:p>
    <w:p w:rsidR="00E1030A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 w:rsidR="00B82F17">
        <w:rPr>
          <w:rFonts w:ascii="Times New Roman" w:hAnsi="Times New Roman" w:cs="Times New Roman"/>
          <w:lang w:val="sk-SK"/>
        </w:rPr>
        <w:t>zohľadňovať</w:t>
      </w:r>
      <w:r>
        <w:rPr>
          <w:rFonts w:ascii="Times New Roman" w:hAnsi="Times New Roman" w:cs="Times New Roman"/>
          <w:lang w:val="sk-SK"/>
        </w:rPr>
        <w:t xml:space="preserve"> konkrétne podmienky a</w:t>
      </w:r>
      <w:r w:rsidR="00C26B35">
        <w:rPr>
          <w:rFonts w:ascii="Times New Roman" w:hAnsi="Times New Roman" w:cs="Times New Roman"/>
          <w:lang w:val="sk-SK"/>
        </w:rPr>
        <w:t xml:space="preserve"> lokálny </w:t>
      </w:r>
      <w:r>
        <w:rPr>
          <w:rFonts w:ascii="Times New Roman" w:hAnsi="Times New Roman" w:cs="Times New Roman"/>
          <w:lang w:val="sk-SK"/>
        </w:rPr>
        <w:t>kon</w:t>
      </w:r>
      <w:r>
        <w:rPr>
          <w:rFonts w:ascii="Times New Roman" w:hAnsi="Times New Roman" w:cs="Times New Roman"/>
          <w:lang w:val="sk-SK"/>
        </w:rPr>
        <w:t>text vzdelávania</w:t>
      </w:r>
      <w:r w:rsidR="00B82F17">
        <w:rPr>
          <w:rFonts w:ascii="Times New Roman" w:hAnsi="Times New Roman" w:cs="Times New Roman"/>
          <w:lang w:val="sk-SK"/>
        </w:rPr>
        <w:t>,</w:t>
      </w:r>
    </w:p>
    <w:p w:rsidR="00E1030A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špecifikovať zameranie školy aj v rámci </w:t>
      </w:r>
      <w:r w:rsidR="00CC723D">
        <w:rPr>
          <w:rFonts w:ascii="Times New Roman" w:hAnsi="Times New Roman" w:cs="Times New Roman"/>
          <w:lang w:val="sk-SK"/>
        </w:rPr>
        <w:t>škôl identického druhu</w:t>
      </w:r>
      <w:r w:rsidR="00B82F17">
        <w:rPr>
          <w:rFonts w:ascii="Times New Roman" w:hAnsi="Times New Roman" w:cs="Times New Roman"/>
          <w:lang w:val="sk-SK"/>
        </w:rPr>
        <w:t>,</w:t>
      </w:r>
    </w:p>
    <w:p w:rsidR="00B82F17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vytvárať vzdelávaciu ponuku vo vzťahu k záujmom a možnostiam konkrétnych žiakov,</w:t>
      </w:r>
    </w:p>
    <w:p w:rsidR="00B82F17" w:rsidP="00A1355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lang w:val="sk-SK"/>
        </w:rPr>
      </w:pPr>
      <w:r w:rsidR="00E1030A">
        <w:rPr>
          <w:rFonts w:ascii="Times New Roman" w:hAnsi="Times New Roman" w:cs="Times New Roman"/>
          <w:lang w:val="sk-SK"/>
        </w:rPr>
        <w:t xml:space="preserve">profesionalizovať  </w:t>
      </w:r>
      <w:r>
        <w:rPr>
          <w:rFonts w:ascii="Times New Roman" w:hAnsi="Times New Roman" w:cs="Times New Roman"/>
          <w:lang w:val="sk-SK"/>
        </w:rPr>
        <w:t xml:space="preserve">pedagogickú prácu učiteľských zborov priamou účasťou </w:t>
      </w:r>
      <w:r w:rsidR="00C26B35">
        <w:rPr>
          <w:rFonts w:ascii="Times New Roman" w:hAnsi="Times New Roman" w:cs="Times New Roman"/>
          <w:lang w:val="sk-SK"/>
        </w:rPr>
        <w:t xml:space="preserve">učiteľov </w:t>
      </w:r>
      <w:r>
        <w:rPr>
          <w:rFonts w:ascii="Times New Roman" w:hAnsi="Times New Roman" w:cs="Times New Roman"/>
          <w:lang w:val="sk-SK"/>
        </w:rPr>
        <w:t>na projektov</w:t>
      </w:r>
      <w:r>
        <w:rPr>
          <w:rFonts w:ascii="Times New Roman" w:hAnsi="Times New Roman" w:cs="Times New Roman"/>
          <w:lang w:val="sk-SK"/>
        </w:rPr>
        <w:t>aní vlastného vzdelávacieho prostredia školy</w:t>
      </w:r>
      <w:r w:rsidR="009041FB">
        <w:rPr>
          <w:rFonts w:ascii="Times New Roman" w:hAnsi="Times New Roman" w:cs="Times New Roman"/>
          <w:lang w:val="sk-SK"/>
        </w:rPr>
        <w:t>,</w:t>
      </w:r>
    </w:p>
    <w:p w:rsidR="009041FB" w:rsidP="00A13556">
      <w:pPr>
        <w:numPr>
          <w:ilvl w:val="0"/>
          <w:numId w:val="1"/>
        </w:numPr>
        <w:tabs>
          <w:tab w:val="left" w:pos="720"/>
        </w:tabs>
        <w:spacing w:after="120" w:line="360" w:lineRule="auto"/>
        <w:rPr>
          <w:rFonts w:ascii="Times New Roman" w:hAnsi="Times New Roman" w:cs="Times New Roman"/>
          <w:lang w:val="sk-SK"/>
        </w:rPr>
      </w:pPr>
      <w:r w:rsidR="00E2296A">
        <w:rPr>
          <w:rFonts w:ascii="Times New Roman" w:hAnsi="Times New Roman" w:cs="Times New Roman"/>
          <w:lang w:val="sk-SK"/>
        </w:rPr>
        <w:t xml:space="preserve">zmysluplne sa zaoberať </w:t>
      </w:r>
      <w:r>
        <w:rPr>
          <w:rFonts w:ascii="Times New Roman" w:hAnsi="Times New Roman" w:cs="Times New Roman"/>
          <w:lang w:val="sk-SK"/>
        </w:rPr>
        <w:t>a</w:t>
      </w:r>
      <w:r w:rsidR="001966EF">
        <w:rPr>
          <w:rFonts w:ascii="Times New Roman" w:hAnsi="Times New Roman" w:cs="Times New Roman"/>
          <w:lang w:val="sk-SK"/>
        </w:rPr>
        <w:t>utoevalváciou školy a školského vzdelávacieho programu.</w:t>
      </w:r>
    </w:p>
    <w:p w:rsidR="00EE5171" w:rsidP="00A13556">
      <w:pPr>
        <w:spacing w:after="120" w:line="360" w:lineRule="auto"/>
        <w:rPr>
          <w:rFonts w:ascii="Times New Roman" w:hAnsi="Times New Roman" w:cs="Times New Roman"/>
          <w:lang w:val="sk-SK"/>
        </w:rPr>
      </w:pPr>
    </w:p>
    <w:p w:rsidR="001C7600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B82F17">
        <w:rPr>
          <w:rFonts w:ascii="Times New Roman" w:hAnsi="Times New Roman" w:cs="Times New Roman"/>
          <w:lang w:val="sk-SK"/>
        </w:rPr>
        <w:t>Na zvýšení celkovej kultúry</w:t>
      </w:r>
      <w:r w:rsidR="00C705F4">
        <w:rPr>
          <w:rFonts w:ascii="Times New Roman" w:hAnsi="Times New Roman" w:cs="Times New Roman"/>
          <w:lang w:val="sk-SK"/>
        </w:rPr>
        <w:t xml:space="preserve"> projektovania vzdelávania má</w:t>
      </w:r>
      <w:r w:rsidR="00B82F17">
        <w:rPr>
          <w:rFonts w:ascii="Times New Roman" w:hAnsi="Times New Roman" w:cs="Times New Roman"/>
          <w:lang w:val="sk-SK"/>
        </w:rPr>
        <w:t xml:space="preserve"> významný podiel ustanovenie </w:t>
      </w:r>
      <w:r w:rsidR="00213546">
        <w:rPr>
          <w:rFonts w:ascii="Times New Roman" w:hAnsi="Times New Roman" w:cs="Times New Roman"/>
          <w:lang w:val="sk-SK"/>
        </w:rPr>
        <w:t>K</w:t>
      </w:r>
      <w:r w:rsidR="00B82F17">
        <w:rPr>
          <w:rFonts w:ascii="Times New Roman" w:hAnsi="Times New Roman" w:cs="Times New Roman"/>
          <w:lang w:val="sk-SK"/>
        </w:rPr>
        <w:t>urikulárnej rady, ako aj nezávislých vzdelá</w:t>
      </w:r>
      <w:r w:rsidR="00B82F17">
        <w:rPr>
          <w:rFonts w:ascii="Times New Roman" w:hAnsi="Times New Roman" w:cs="Times New Roman"/>
          <w:lang w:val="sk-SK"/>
        </w:rPr>
        <w:t>vacích expertov</w:t>
      </w:r>
      <w:r w:rsidR="00C705F4">
        <w:rPr>
          <w:rFonts w:ascii="Times New Roman" w:hAnsi="Times New Roman" w:cs="Times New Roman"/>
          <w:lang w:val="sk-SK"/>
        </w:rPr>
        <w:t>, ktorí overujú</w:t>
      </w:r>
      <w:r w:rsidR="00013D79">
        <w:rPr>
          <w:rFonts w:ascii="Times New Roman" w:hAnsi="Times New Roman" w:cs="Times New Roman"/>
          <w:lang w:val="sk-SK"/>
        </w:rPr>
        <w:t xml:space="preserve"> a </w:t>
      </w:r>
      <w:r w:rsidR="00C705F4">
        <w:rPr>
          <w:rFonts w:ascii="Times New Roman" w:hAnsi="Times New Roman" w:cs="Times New Roman"/>
          <w:lang w:val="sk-SK"/>
        </w:rPr>
        <w:t>osvedčujú</w:t>
      </w:r>
      <w:r w:rsidR="00013D79">
        <w:rPr>
          <w:rFonts w:ascii="Times New Roman" w:hAnsi="Times New Roman" w:cs="Times New Roman"/>
          <w:lang w:val="sk-SK"/>
        </w:rPr>
        <w:t xml:space="preserve"> súlad školských vzdelávacích programov voči rámcovým </w:t>
      </w:r>
      <w:r w:rsidR="005F3A9E">
        <w:rPr>
          <w:rFonts w:ascii="Times New Roman" w:hAnsi="Times New Roman" w:cs="Times New Roman"/>
          <w:lang w:val="sk-SK"/>
        </w:rPr>
        <w:t xml:space="preserve">vzdelávacím </w:t>
      </w:r>
      <w:r w:rsidR="00013D79">
        <w:rPr>
          <w:rFonts w:ascii="Times New Roman" w:hAnsi="Times New Roman" w:cs="Times New Roman"/>
          <w:lang w:val="sk-SK"/>
        </w:rPr>
        <w:t>programom.</w:t>
      </w:r>
      <w:r w:rsidR="00CB29FF">
        <w:rPr>
          <w:rFonts w:ascii="Times New Roman" w:hAnsi="Times New Roman" w:cs="Times New Roman"/>
          <w:lang w:val="sk-SK"/>
        </w:rPr>
        <w:t xml:space="preserve"> Overovanie účinnosti vzdelávania a jeho regulácia je daná systémom interného a externého hodnotenia školy a hodnotenia detí a žiakov.</w:t>
      </w:r>
    </w:p>
    <w:p w:rsidR="001C7600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E62C9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9041FB">
        <w:rPr>
          <w:rFonts w:ascii="Times New Roman" w:hAnsi="Times New Roman" w:cs="Times New Roman"/>
          <w:lang w:val="sk-SK"/>
        </w:rPr>
        <w:t>De</w:t>
      </w:r>
      <w:r w:rsidR="009041FB">
        <w:rPr>
          <w:rFonts w:ascii="Times New Roman" w:hAnsi="Times New Roman" w:cs="Times New Roman"/>
          <w:lang w:val="sk-SK"/>
        </w:rPr>
        <w:t xml:space="preserve">finovanie vzdelávania </w:t>
      </w:r>
      <w:r w:rsidR="00E2296A">
        <w:rPr>
          <w:rFonts w:ascii="Times New Roman" w:hAnsi="Times New Roman" w:cs="Times New Roman"/>
          <w:lang w:val="sk-SK"/>
        </w:rPr>
        <w:t xml:space="preserve">primárne </w:t>
      </w:r>
      <w:r w:rsidR="009041FB">
        <w:rPr>
          <w:rFonts w:ascii="Times New Roman" w:hAnsi="Times New Roman" w:cs="Times New Roman"/>
          <w:lang w:val="sk-SK"/>
        </w:rPr>
        <w:t>prostredníctvom odborov a stupňov vzdelávania vytvá</w:t>
      </w:r>
      <w:r w:rsidR="00C705F4">
        <w:rPr>
          <w:rFonts w:ascii="Times New Roman" w:hAnsi="Times New Roman" w:cs="Times New Roman"/>
          <w:lang w:val="sk-SK"/>
        </w:rPr>
        <w:t>ra</w:t>
      </w:r>
      <w:r w:rsidR="009041FB">
        <w:rPr>
          <w:rFonts w:ascii="Times New Roman" w:hAnsi="Times New Roman" w:cs="Times New Roman"/>
          <w:lang w:val="sk-SK"/>
        </w:rPr>
        <w:t xml:space="preserve"> na jednej strane školám ďalšie možnosti na využitie vlastnej autonómie, na druhej strane sa slovenský vzdelávací systém stáva čitateľnejší a </w:t>
      </w:r>
      <w:r w:rsidR="00C15F86">
        <w:rPr>
          <w:rFonts w:ascii="Times New Roman" w:hAnsi="Times New Roman" w:cs="Times New Roman"/>
          <w:lang w:val="sk-SK"/>
        </w:rPr>
        <w:t>prehľadnejší</w:t>
      </w:r>
      <w:r w:rsidR="009041FB">
        <w:rPr>
          <w:rFonts w:ascii="Times New Roman" w:hAnsi="Times New Roman" w:cs="Times New Roman"/>
          <w:lang w:val="sk-SK"/>
        </w:rPr>
        <w:t xml:space="preserve"> v </w:t>
      </w:r>
      <w:r w:rsidR="00C705F4">
        <w:rPr>
          <w:rFonts w:ascii="Times New Roman" w:hAnsi="Times New Roman" w:cs="Times New Roman"/>
          <w:lang w:val="sk-SK"/>
        </w:rPr>
        <w:t>medzinárodných</w:t>
      </w:r>
      <w:r w:rsidR="009041FB">
        <w:rPr>
          <w:rFonts w:ascii="Times New Roman" w:hAnsi="Times New Roman" w:cs="Times New Roman"/>
          <w:lang w:val="sk-SK"/>
        </w:rPr>
        <w:t xml:space="preserve"> </w:t>
      </w:r>
      <w:r w:rsidR="00C705F4">
        <w:rPr>
          <w:rFonts w:ascii="Times New Roman" w:hAnsi="Times New Roman" w:cs="Times New Roman"/>
          <w:lang w:val="sk-SK"/>
        </w:rPr>
        <w:t>porovnaniach</w:t>
      </w:r>
      <w:r w:rsidR="009041FB">
        <w:rPr>
          <w:rFonts w:ascii="Times New Roman" w:hAnsi="Times New Roman" w:cs="Times New Roman"/>
          <w:lang w:val="sk-SK"/>
        </w:rPr>
        <w:t xml:space="preserve">. Návrh zákona </w:t>
      </w:r>
      <w:r w:rsidR="001708FC">
        <w:rPr>
          <w:rFonts w:ascii="Times New Roman" w:hAnsi="Times New Roman" w:cs="Times New Roman"/>
          <w:lang w:val="sk-SK"/>
        </w:rPr>
        <w:t xml:space="preserve">v zhode s medzinárodnou klasifikáciou ISCED </w:t>
      </w:r>
      <w:r w:rsidR="009041FB">
        <w:rPr>
          <w:rFonts w:ascii="Times New Roman" w:hAnsi="Times New Roman" w:cs="Times New Roman"/>
          <w:lang w:val="sk-SK"/>
        </w:rPr>
        <w:t>definuje predprimárny, primárny, nižší sekundárny a vyšší sekundárny stupeň vzdelania.</w:t>
      </w:r>
      <w:r w:rsidR="00C705F4">
        <w:rPr>
          <w:rFonts w:ascii="Times New Roman" w:hAnsi="Times New Roman" w:cs="Times New Roman"/>
          <w:lang w:val="sk-SK"/>
        </w:rPr>
        <w:t xml:space="preserve"> Predprimárny stupeň vzdelania (</w:t>
      </w:r>
      <w:r w:rsidR="005F3A9E">
        <w:rPr>
          <w:rFonts w:ascii="Times New Roman" w:hAnsi="Times New Roman" w:cs="Times New Roman"/>
          <w:lang w:val="sk-SK"/>
        </w:rPr>
        <w:t>definovaný ako</w:t>
      </w:r>
      <w:r w:rsidR="00C705F4">
        <w:rPr>
          <w:rFonts w:ascii="Times New Roman" w:hAnsi="Times New Roman" w:cs="Times New Roman"/>
          <w:lang w:val="sk-SK"/>
        </w:rPr>
        <w:t xml:space="preserve"> nepovinný) zabezpečovaný</w:t>
      </w:r>
      <w:r w:rsidR="009041FB">
        <w:rPr>
          <w:rFonts w:ascii="Times New Roman" w:hAnsi="Times New Roman" w:cs="Times New Roman"/>
          <w:lang w:val="sk-SK"/>
        </w:rPr>
        <w:t xml:space="preserve"> </w:t>
      </w:r>
      <w:r w:rsidR="00C705F4">
        <w:rPr>
          <w:rFonts w:ascii="Times New Roman" w:hAnsi="Times New Roman" w:cs="Times New Roman"/>
          <w:lang w:val="sk-SK"/>
        </w:rPr>
        <w:t xml:space="preserve"> prevažne materskými školami je jeden z dôvodov, prečo sa materské školy stávajú súčasťou školskej sústavy. Odbory a stupne vzdelávania ako základné kategórie pre tvorbu rámcových vzdelávacích programov taktiež umožňujú do dôsledkov realizovať inkluzívne vzdelávanie žiakov so špeciá</w:t>
      </w:r>
      <w:r w:rsidR="00C705F4">
        <w:rPr>
          <w:rFonts w:ascii="Times New Roman" w:hAnsi="Times New Roman" w:cs="Times New Roman"/>
          <w:lang w:val="sk-SK"/>
        </w:rPr>
        <w:t xml:space="preserve">lnymi </w:t>
      </w:r>
      <w:r w:rsidR="005F3A9E">
        <w:rPr>
          <w:rFonts w:ascii="Times New Roman" w:hAnsi="Times New Roman" w:cs="Times New Roman"/>
          <w:lang w:val="sk-SK"/>
        </w:rPr>
        <w:t xml:space="preserve">vzdelávacími </w:t>
      </w:r>
      <w:r w:rsidR="00C705F4">
        <w:rPr>
          <w:rFonts w:ascii="Times New Roman" w:hAnsi="Times New Roman" w:cs="Times New Roman"/>
          <w:lang w:val="sk-SK"/>
        </w:rPr>
        <w:t>potrebami, pretože ich vzdelávanie</w:t>
      </w:r>
      <w:r w:rsidR="001708FC">
        <w:rPr>
          <w:rFonts w:ascii="Times New Roman" w:hAnsi="Times New Roman" w:cs="Times New Roman"/>
          <w:lang w:val="sk-SK"/>
        </w:rPr>
        <w:t xml:space="preserve"> nie je riešené prostredníctvom osobitného (segregovaného) rámcového programu.</w:t>
      </w:r>
    </w:p>
    <w:p w:rsidR="00E62C9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E62C9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1708FC">
        <w:rPr>
          <w:rFonts w:ascii="Times New Roman" w:hAnsi="Times New Roman" w:cs="Times New Roman"/>
          <w:lang w:val="sk-SK"/>
        </w:rPr>
        <w:t xml:space="preserve">Vo vzťahu k predmetu zákona sa </w:t>
      </w:r>
      <w:r w:rsidR="00932045">
        <w:rPr>
          <w:rFonts w:ascii="Times New Roman" w:hAnsi="Times New Roman" w:cs="Times New Roman"/>
          <w:lang w:val="sk-SK"/>
        </w:rPr>
        <w:t>tento vzťahuje na príslušné kategórie pedagogických (i nepedagogických) zamestnancov. Ide o </w:t>
      </w:r>
      <w:r w:rsidR="00932045">
        <w:rPr>
          <w:rFonts w:ascii="Times New Roman" w:hAnsi="Times New Roman" w:cs="Times New Roman"/>
          <w:lang w:val="sk-SK"/>
        </w:rPr>
        <w:t>tie kategórie pedagogických zamestnancov</w:t>
      </w:r>
      <w:r w:rsidR="00A629E6">
        <w:rPr>
          <w:rFonts w:ascii="Times New Roman" w:hAnsi="Times New Roman" w:cs="Times New Roman"/>
          <w:lang w:val="sk-SK"/>
        </w:rPr>
        <w:t xml:space="preserve">, ktorí sa </w:t>
      </w:r>
      <w:r w:rsidR="00932045">
        <w:rPr>
          <w:rFonts w:ascii="Times New Roman" w:hAnsi="Times New Roman" w:cs="Times New Roman"/>
          <w:lang w:val="sk-SK"/>
        </w:rPr>
        <w:t>podieľajú na pedagogickej činnosti škôl (okrem učiteľov a vychovávateľov aj výchovno-poradenskí a terapeuticko-výchovní pracovníci pôsobiaci v školách). Kategorizácia pedagogických zamestnancov a požiadavk</w:t>
      </w:r>
      <w:r w:rsidR="00932045">
        <w:rPr>
          <w:rFonts w:ascii="Times New Roman" w:hAnsi="Times New Roman" w:cs="Times New Roman"/>
          <w:lang w:val="sk-SK"/>
        </w:rPr>
        <w:t xml:space="preserve">y na ich kvalifikáciu </w:t>
      </w:r>
      <w:r w:rsidR="007B280D">
        <w:rPr>
          <w:rFonts w:ascii="Times New Roman" w:hAnsi="Times New Roman" w:cs="Times New Roman"/>
          <w:lang w:val="sk-SK"/>
        </w:rPr>
        <w:t>zodpovedajú</w:t>
      </w:r>
      <w:r w:rsidR="00932045">
        <w:rPr>
          <w:rFonts w:ascii="Times New Roman" w:hAnsi="Times New Roman" w:cs="Times New Roman"/>
          <w:lang w:val="sk-SK"/>
        </w:rPr>
        <w:t xml:space="preserve"> štandardným </w:t>
      </w:r>
      <w:r w:rsidR="007B280D">
        <w:rPr>
          <w:rFonts w:ascii="Times New Roman" w:hAnsi="Times New Roman" w:cs="Times New Roman"/>
          <w:lang w:val="sk-SK"/>
        </w:rPr>
        <w:t xml:space="preserve">súčasným </w:t>
      </w:r>
      <w:r w:rsidR="00932045">
        <w:rPr>
          <w:rFonts w:ascii="Times New Roman" w:hAnsi="Times New Roman" w:cs="Times New Roman"/>
          <w:lang w:val="sk-SK"/>
        </w:rPr>
        <w:t>medzinárodným pohľadom na kvalifikáciu pedagogických zamestnancov. Súčasne</w:t>
      </w:r>
      <w:r w:rsidR="007B280D">
        <w:rPr>
          <w:rFonts w:ascii="Times New Roman" w:hAnsi="Times New Roman" w:cs="Times New Roman"/>
          <w:lang w:val="sk-SK"/>
        </w:rPr>
        <w:t xml:space="preserve"> sa</w:t>
      </w:r>
      <w:r w:rsidR="00932045">
        <w:rPr>
          <w:rFonts w:ascii="Times New Roman" w:hAnsi="Times New Roman" w:cs="Times New Roman"/>
          <w:lang w:val="sk-SK"/>
        </w:rPr>
        <w:t xml:space="preserve"> zohľad</w:t>
      </w:r>
      <w:r w:rsidR="007B280D">
        <w:rPr>
          <w:rFonts w:ascii="Times New Roman" w:hAnsi="Times New Roman" w:cs="Times New Roman"/>
          <w:lang w:val="sk-SK"/>
        </w:rPr>
        <w:t>ňujú</w:t>
      </w:r>
      <w:r w:rsidR="00932045">
        <w:rPr>
          <w:rFonts w:ascii="Times New Roman" w:hAnsi="Times New Roman" w:cs="Times New Roman"/>
          <w:lang w:val="sk-SK"/>
        </w:rPr>
        <w:t xml:space="preserve"> transformované odbory vzdelávania pedagogických zamestnancov</w:t>
      </w:r>
      <w:r w:rsidR="00815F6F">
        <w:rPr>
          <w:rFonts w:ascii="Times New Roman" w:hAnsi="Times New Roman" w:cs="Times New Roman"/>
          <w:lang w:val="sk-SK"/>
        </w:rPr>
        <w:t xml:space="preserve"> v Slovenskej republike</w:t>
      </w:r>
      <w:r w:rsidR="00932045">
        <w:rPr>
          <w:rFonts w:ascii="Times New Roman" w:hAnsi="Times New Roman" w:cs="Times New Roman"/>
          <w:lang w:val="sk-SK"/>
        </w:rPr>
        <w:t xml:space="preserve"> vyplývajúce z trojstupňového</w:t>
      </w:r>
      <w:r w:rsidR="00932045">
        <w:rPr>
          <w:rFonts w:ascii="Times New Roman" w:hAnsi="Times New Roman" w:cs="Times New Roman"/>
          <w:lang w:val="sk-SK"/>
        </w:rPr>
        <w:t xml:space="preserve"> modelu vysokoškolského vzdelávania, ako aj zo zmien názvov a obsahov jednotlivých pedagogických študijných odborov.</w:t>
      </w:r>
    </w:p>
    <w:p w:rsidR="001966EF" w:rsidP="00A13556">
      <w:pPr>
        <w:spacing w:after="120" w:line="360" w:lineRule="auto"/>
        <w:rPr>
          <w:rFonts w:ascii="Times New Roman" w:hAnsi="Times New Roman" w:cs="Times New Roman"/>
          <w:b/>
          <w:lang w:val="sk-SK"/>
        </w:rPr>
      </w:pPr>
    </w:p>
    <w:p w:rsidR="00CC723D" w:rsidP="00A13556">
      <w:pPr>
        <w:spacing w:after="120" w:line="36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Osobitná časť</w:t>
      </w:r>
    </w:p>
    <w:p w:rsidR="00E2296A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</w:p>
    <w:p w:rsidR="00580CF5" w:rsidRPr="0078423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>K § 1</w:t>
      </w:r>
      <w:r w:rsidR="0048398B">
        <w:rPr>
          <w:rFonts w:ascii="Times New Roman" w:hAnsi="Times New Roman" w:cs="Times New Roman"/>
          <w:u w:val="single"/>
        </w:rPr>
        <w:t xml:space="preserve"> až 6</w:t>
      </w:r>
      <w:r w:rsidRPr="0078423E">
        <w:rPr>
          <w:rFonts w:ascii="Times New Roman" w:hAnsi="Times New Roman" w:cs="Times New Roman"/>
          <w:u w:val="single"/>
        </w:rPr>
        <w:t>:</w:t>
      </w:r>
    </w:p>
    <w:p w:rsidR="00580CF5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393A7A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CC723D">
        <w:rPr>
          <w:rFonts w:ascii="Times New Roman" w:hAnsi="Times New Roman" w:cs="Times New Roman"/>
          <w:lang w:val="sk-SK"/>
        </w:rPr>
        <w:t xml:space="preserve">Obsahuje základné pojmy definujúce predmet </w:t>
      </w:r>
      <w:r w:rsidR="007B280D">
        <w:rPr>
          <w:rFonts w:ascii="Times New Roman" w:hAnsi="Times New Roman" w:cs="Times New Roman"/>
          <w:lang w:val="sk-SK"/>
        </w:rPr>
        <w:t>zákona. Konkretizujú sa princípy a ciele vzdelávania, stanovujú sa práva a povinnosti dieťaťa, žiaka a ich zákonného zástupcu. Do práv detí a žiakov je zakomponované napr. právo na integráciu detí a žiakov so špeciálnymi vzdelávacími potrebami do tried pre intaktné deti alebo žiakov.</w:t>
      </w:r>
    </w:p>
    <w:p w:rsidR="0042366D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6E3388" w:rsidRPr="0078423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 xml:space="preserve">K § </w:t>
      </w:r>
      <w:r>
        <w:rPr>
          <w:rFonts w:ascii="Times New Roman" w:hAnsi="Times New Roman" w:cs="Times New Roman"/>
          <w:u w:val="single"/>
        </w:rPr>
        <w:t>7 až 11</w:t>
      </w:r>
      <w:r w:rsidRPr="0078423E">
        <w:rPr>
          <w:rFonts w:ascii="Times New Roman" w:hAnsi="Times New Roman" w:cs="Times New Roman"/>
          <w:u w:val="single"/>
        </w:rPr>
        <w:t>:</w:t>
      </w:r>
    </w:p>
    <w:p w:rsidR="006E338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CC723D" w:rsidRPr="00CC723D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7B280D">
        <w:rPr>
          <w:rFonts w:ascii="Times New Roman" w:hAnsi="Times New Roman" w:cs="Times New Roman"/>
          <w:lang w:val="sk-SK"/>
        </w:rPr>
        <w:t>Vymedzuje sa povinná školská dochádzka a spôsoby jej plnenia. Ustanovuje sa korektnejší prístup k diagnostike školskej spôsobilo</w:t>
      </w:r>
      <w:r w:rsidR="00480DF1">
        <w:rPr>
          <w:rFonts w:ascii="Times New Roman" w:hAnsi="Times New Roman" w:cs="Times New Roman"/>
          <w:lang w:val="sk-SK"/>
        </w:rPr>
        <w:t>sti detí, na ktorej sa podieľa detský lekár</w:t>
      </w:r>
      <w:r w:rsidR="001966EF">
        <w:rPr>
          <w:rFonts w:ascii="Times New Roman" w:hAnsi="Times New Roman" w:cs="Times New Roman"/>
          <w:lang w:val="sk-SK"/>
        </w:rPr>
        <w:t>, učiteľ pri zápise pro</w:t>
      </w:r>
      <w:r w:rsidR="00C15F86">
        <w:rPr>
          <w:rFonts w:ascii="Times New Roman" w:hAnsi="Times New Roman" w:cs="Times New Roman"/>
          <w:lang w:val="sk-SK"/>
        </w:rPr>
        <w:t>s</w:t>
      </w:r>
      <w:r w:rsidR="001966EF">
        <w:rPr>
          <w:rFonts w:ascii="Times New Roman" w:hAnsi="Times New Roman" w:cs="Times New Roman"/>
          <w:lang w:val="sk-SK"/>
        </w:rPr>
        <w:t>tredníctvom objektívnej pedagogickej diagnostiky a v potrebných prípadoch špecialista poradenského zariadenia.</w:t>
      </w:r>
      <w:r w:rsidR="007B280D">
        <w:rPr>
          <w:rFonts w:ascii="Times New Roman" w:hAnsi="Times New Roman" w:cs="Times New Roman"/>
          <w:lang w:val="sk-SK"/>
        </w:rPr>
        <w:t xml:space="preserve"> </w:t>
      </w:r>
    </w:p>
    <w:p w:rsidR="000475E9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0475E9" w:rsidRPr="0078423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>K § 1</w:t>
      </w:r>
      <w:r w:rsidR="00BB117F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až </w:t>
      </w:r>
      <w:r w:rsidR="00BB117F">
        <w:rPr>
          <w:rFonts w:ascii="Times New Roman" w:hAnsi="Times New Roman" w:cs="Times New Roman"/>
          <w:u w:val="single"/>
        </w:rPr>
        <w:t>20</w:t>
      </w:r>
      <w:r w:rsidRPr="0078423E">
        <w:rPr>
          <w:rFonts w:ascii="Times New Roman" w:hAnsi="Times New Roman" w:cs="Times New Roman"/>
          <w:u w:val="single"/>
        </w:rPr>
        <w:t>:</w:t>
      </w:r>
    </w:p>
    <w:p w:rsidR="00BB117F" w:rsidP="00A13556">
      <w:pPr>
        <w:spacing w:after="120" w:line="360" w:lineRule="auto"/>
        <w:jc w:val="both"/>
        <w:rPr>
          <w:rFonts w:ascii="Times New Roman" w:hAnsi="Times New Roman" w:cs="Times New Roman"/>
          <w:i/>
        </w:rPr>
      </w:pPr>
    </w:p>
    <w:p w:rsidR="00C15F86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Stanovuje novú stratégiu projektovania </w:t>
      </w:r>
      <w:r w:rsidR="009E46A8">
        <w:rPr>
          <w:rFonts w:ascii="Times New Roman" w:hAnsi="Times New Roman" w:cs="Times New Roman"/>
          <w:lang w:val="sk-SK"/>
        </w:rPr>
        <w:t xml:space="preserve">vzdelávania prostredníctvom </w:t>
      </w:r>
      <w:r>
        <w:rPr>
          <w:rFonts w:ascii="Times New Roman" w:hAnsi="Times New Roman" w:cs="Times New Roman"/>
          <w:lang w:val="sk-SK"/>
        </w:rPr>
        <w:t>vzdelávacích programov, v línii Národný program vzdelávania, Rámcový vzdelávací program, Školský vzdelávací program. Vymedzujú sa súčasti a spôsob spracovania uvedených programov. Definujú sa vzdelávacie štandardy, učebné plány a obsahová štruktúra vzdelávania a spôsob ich vymedzenia vo vzdelávacích programoch. Upravuje sa postup pri tvorbe a používaní učebníc a učebných textov.</w:t>
      </w:r>
      <w:r w:rsidR="000E741B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Prostredníctvom </w:t>
      </w:r>
      <w:r w:rsidR="009E46A8">
        <w:rPr>
          <w:rFonts w:ascii="Times New Roman" w:hAnsi="Times New Roman" w:cs="Times New Roman"/>
          <w:lang w:val="sk-SK"/>
        </w:rPr>
        <w:t xml:space="preserve">definovania vzdelávacieho experta sa stanovuje spôsob osvedčovania školských vzdelávacích programov. Určujú sa základné pravidlá vytvárania a pôsobnosti </w:t>
      </w:r>
      <w:r w:rsidR="00213546">
        <w:rPr>
          <w:rFonts w:ascii="Times New Roman" w:hAnsi="Times New Roman" w:cs="Times New Roman"/>
          <w:lang w:val="sk-SK"/>
        </w:rPr>
        <w:t>K</w:t>
      </w:r>
      <w:r w:rsidR="009E46A8">
        <w:rPr>
          <w:rFonts w:ascii="Times New Roman" w:hAnsi="Times New Roman" w:cs="Times New Roman"/>
          <w:lang w:val="sk-SK"/>
        </w:rPr>
        <w:t>urikulárnej rady.</w:t>
      </w:r>
    </w:p>
    <w:p w:rsidR="00AA129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AA129E" w:rsidRPr="0078423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 xml:space="preserve">K § </w:t>
      </w:r>
      <w:r>
        <w:rPr>
          <w:rFonts w:ascii="Times New Roman" w:hAnsi="Times New Roman" w:cs="Times New Roman"/>
          <w:u w:val="single"/>
        </w:rPr>
        <w:t>2</w:t>
      </w:r>
      <w:r w:rsidRPr="0078423E">
        <w:rPr>
          <w:rFonts w:ascii="Times New Roman" w:hAnsi="Times New Roman" w:cs="Times New Roman"/>
          <w:u w:val="single"/>
        </w:rPr>
        <w:t>1</w:t>
      </w:r>
      <w:r w:rsidR="00BC5584">
        <w:rPr>
          <w:rFonts w:ascii="Times New Roman" w:hAnsi="Times New Roman" w:cs="Times New Roman"/>
          <w:u w:val="single"/>
        </w:rPr>
        <w:t xml:space="preserve"> až 27</w:t>
      </w:r>
      <w:r w:rsidRPr="0078423E">
        <w:rPr>
          <w:rFonts w:ascii="Times New Roman" w:hAnsi="Times New Roman" w:cs="Times New Roman"/>
          <w:u w:val="single"/>
        </w:rPr>
        <w:t>:</w:t>
      </w:r>
    </w:p>
    <w:p w:rsidR="00AA129E" w:rsidP="00A13556">
      <w:pPr>
        <w:spacing w:after="120" w:line="360" w:lineRule="auto"/>
        <w:rPr>
          <w:rFonts w:ascii="Times New Roman" w:hAnsi="Times New Roman" w:cs="Times New Roman"/>
          <w:i/>
        </w:rPr>
      </w:pPr>
    </w:p>
    <w:p w:rsidR="009E46A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Definuje najmä základné jednotky organizácie vzdelávania (vyučovacia hodina), jazyk vzdelávania (spolu so zabezpečením vzdelávania národnostných menšín a bilingválneho vzdelávania), organizáciu školského roku. Vymedzuje základné for</w:t>
      </w:r>
      <w:r w:rsidR="00155A11">
        <w:rPr>
          <w:rFonts w:ascii="Times New Roman" w:hAnsi="Times New Roman" w:cs="Times New Roman"/>
          <w:lang w:val="sk-SK"/>
        </w:rPr>
        <w:t xml:space="preserve">my vzdelávania: dennú, externú </w:t>
      </w:r>
      <w:r>
        <w:rPr>
          <w:rFonts w:ascii="Times New Roman" w:hAnsi="Times New Roman" w:cs="Times New Roman"/>
          <w:lang w:val="sk-SK"/>
        </w:rPr>
        <w:t>a ich šp</w:t>
      </w:r>
      <w:r w:rsidR="00643960">
        <w:rPr>
          <w:rFonts w:ascii="Times New Roman" w:hAnsi="Times New Roman" w:cs="Times New Roman"/>
          <w:lang w:val="sk-SK"/>
        </w:rPr>
        <w:t>ecifické varianty a kombinácie.</w:t>
      </w:r>
    </w:p>
    <w:p w:rsidR="00155A11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BC5584" w:rsidRPr="0078423E" w:rsidP="00A1355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 xml:space="preserve">K § </w:t>
      </w:r>
      <w:r>
        <w:rPr>
          <w:rFonts w:ascii="Times New Roman" w:hAnsi="Times New Roman" w:cs="Times New Roman"/>
          <w:u w:val="single"/>
        </w:rPr>
        <w:t>28 až 30</w:t>
      </w:r>
      <w:r w:rsidRPr="0078423E">
        <w:rPr>
          <w:rFonts w:ascii="Times New Roman" w:hAnsi="Times New Roman" w:cs="Times New Roman"/>
          <w:u w:val="single"/>
        </w:rPr>
        <w:t>:</w:t>
      </w:r>
    </w:p>
    <w:p w:rsidR="0042366D" w:rsidP="00A13556">
      <w:pPr>
        <w:spacing w:after="120" w:line="360" w:lineRule="auto"/>
        <w:rPr>
          <w:rFonts w:ascii="Times New Roman" w:hAnsi="Times New Roman" w:cs="Times New Roman"/>
          <w:i/>
        </w:rPr>
      </w:pPr>
    </w:p>
    <w:p w:rsidR="00AF1F46" w:rsidP="0042366D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9E46A8">
        <w:rPr>
          <w:rFonts w:ascii="Times New Roman" w:hAnsi="Times New Roman" w:cs="Times New Roman"/>
          <w:lang w:val="sk-SK"/>
        </w:rPr>
        <w:t xml:space="preserve">Definuje stupne vzdelania, odborné vzdelanie, druhy a typy škôl. Stupne vzdelania sú vymedzené </w:t>
      </w:r>
      <w:r>
        <w:rPr>
          <w:rFonts w:ascii="Times New Roman" w:hAnsi="Times New Roman" w:cs="Times New Roman"/>
          <w:lang w:val="sk-SK"/>
        </w:rPr>
        <w:t xml:space="preserve">v súlade s klasifikáciou ISCED: predprimárne, primárne, nižšie sekundárne, vyššie sekundárne vzdelanie a vyššie odborné vzdelanie. Druhy škôl zabezpečujúce stupeň vzdelania predstavujú školskú sústavu, a ide o materskú školu, základnú školu, učilište, gymnázium a strednú odbornú školu. Materská škola sa stáva súčasťou školskej sústavy. Základná škola sa mení vo svojej vnútornej štruktúre tak, že prvý stupeň je tvorený ročníkmi 1 – 5, druhý stupeň ročníkmi 6 -9. V rámci jednotlivých druhov škôl sa školy podľa obsahového zamerania členia na typy. Školy pre deti so špeciálnymi vzdelávacími potrebami patria do kategórie typu škôl. </w:t>
      </w:r>
    </w:p>
    <w:p w:rsidR="00D624A5" w:rsidP="00A13556">
      <w:pPr>
        <w:spacing w:after="120" w:line="360" w:lineRule="auto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 xml:space="preserve">K § </w:t>
      </w:r>
      <w:r>
        <w:rPr>
          <w:rFonts w:ascii="Times New Roman" w:hAnsi="Times New Roman" w:cs="Times New Roman"/>
          <w:u w:val="single"/>
        </w:rPr>
        <w:t>36 až 38:</w:t>
      </w:r>
    </w:p>
    <w:p w:rsidR="00D624A5" w:rsidP="00A13556">
      <w:pPr>
        <w:spacing w:after="120" w:line="360" w:lineRule="auto"/>
        <w:ind w:firstLine="708"/>
        <w:rPr>
          <w:rFonts w:ascii="Times New Roman" w:hAnsi="Times New Roman" w:cs="Times New Roman"/>
          <w:u w:val="single"/>
        </w:rPr>
      </w:pPr>
    </w:p>
    <w:p w:rsidR="00CB29FF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AF1F46">
        <w:rPr>
          <w:rFonts w:ascii="Times New Roman" w:hAnsi="Times New Roman" w:cs="Times New Roman"/>
          <w:lang w:val="sk-SK"/>
        </w:rPr>
        <w:t>Vymedzuje spôsob hodnotenia vzdelávania. Stanovuje hodnotenie školy a hodnotenie detí a</w:t>
      </w:r>
      <w:r>
        <w:rPr>
          <w:rFonts w:ascii="Times New Roman" w:hAnsi="Times New Roman" w:cs="Times New Roman"/>
          <w:lang w:val="sk-SK"/>
        </w:rPr>
        <w:t> </w:t>
      </w:r>
      <w:r w:rsidR="00AF1F46">
        <w:rPr>
          <w:rFonts w:ascii="Times New Roman" w:hAnsi="Times New Roman" w:cs="Times New Roman"/>
          <w:lang w:val="sk-SK"/>
        </w:rPr>
        <w:t>žiakov</w:t>
      </w:r>
      <w:r>
        <w:rPr>
          <w:rFonts w:ascii="Times New Roman" w:hAnsi="Times New Roman" w:cs="Times New Roman"/>
          <w:lang w:val="sk-SK"/>
        </w:rPr>
        <w:t>. Obidve hodnotenia sa realizujú v dvoch formách, ako interné hodnotenie a externé hodnotenie. Externé hodnotenie školy vykonáva Štátna školská inšpekcia, externé hodnotenie detí a žiakov sa koná vo vzťahu k vzdelávacím štandardom pre jednotl</w:t>
      </w:r>
      <w:r w:rsidR="00E2296A">
        <w:rPr>
          <w:rFonts w:ascii="Times New Roman" w:hAnsi="Times New Roman" w:cs="Times New Roman"/>
          <w:lang w:val="sk-SK"/>
        </w:rPr>
        <w:t>ivé stupne a odbory vzdelávania a je zabezpečované z centrálnej úrovne.</w:t>
      </w:r>
    </w:p>
    <w:p w:rsidR="008624E8" w:rsidP="00A13556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CB29FF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  <w:r w:rsidRPr="0078423E" w:rsidR="002744FB">
        <w:rPr>
          <w:rFonts w:ascii="Times New Roman" w:hAnsi="Times New Roman" w:cs="Times New Roman"/>
          <w:u w:val="single"/>
        </w:rPr>
        <w:t xml:space="preserve">K § </w:t>
      </w:r>
      <w:r w:rsidR="002744FB">
        <w:rPr>
          <w:rFonts w:ascii="Times New Roman" w:hAnsi="Times New Roman" w:cs="Times New Roman"/>
          <w:u w:val="single"/>
        </w:rPr>
        <w:t>39 až 41:</w:t>
      </w:r>
    </w:p>
    <w:p w:rsidR="00627FAC" w:rsidP="00627FAC">
      <w:pPr>
        <w:spacing w:after="120" w:line="360" w:lineRule="auto"/>
        <w:ind w:firstLine="708"/>
        <w:rPr>
          <w:rFonts w:ascii="Times New Roman" w:hAnsi="Times New Roman" w:cs="Times New Roman"/>
          <w:lang w:val="sk-SK"/>
        </w:rPr>
      </w:pPr>
    </w:p>
    <w:p w:rsidR="00CB29FF" w:rsidP="00627FAC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Vymedzuje základný rámec pôsobenia škôl v zriaďovateľskej pôsobnosti Ministerstva zahraničných vecí a iných ústredných orgánov štátnej správy.</w:t>
      </w:r>
    </w:p>
    <w:p w:rsidR="002744FB" w:rsidP="00A13556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CB29FF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  <w:r w:rsidRPr="0078423E" w:rsidR="002744FB">
        <w:rPr>
          <w:rFonts w:ascii="Times New Roman" w:hAnsi="Times New Roman" w:cs="Times New Roman"/>
          <w:u w:val="single"/>
        </w:rPr>
        <w:t xml:space="preserve">K § </w:t>
      </w:r>
      <w:r w:rsidR="002744FB">
        <w:rPr>
          <w:rFonts w:ascii="Times New Roman" w:hAnsi="Times New Roman" w:cs="Times New Roman"/>
          <w:u w:val="single"/>
        </w:rPr>
        <w:t>42:</w:t>
      </w:r>
    </w:p>
    <w:p w:rsidR="00E16248" w:rsidP="006117CD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</w:p>
    <w:p w:rsidR="002309E5" w:rsidRPr="002309E5" w:rsidP="006117CD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Rieši podmienky a spôsoby vzdelávania cudzincov. Okrem podmienok zabezpečenia rovnakých podmienok vzdelávania cudzincov ako občanom S</w:t>
      </w:r>
      <w:r w:rsidR="00E16248">
        <w:rPr>
          <w:rFonts w:ascii="Times New Roman" w:hAnsi="Times New Roman" w:cs="Times New Roman"/>
          <w:lang w:val="sk-SK"/>
        </w:rPr>
        <w:t>lovenskej republiky,</w:t>
      </w:r>
      <w:r>
        <w:rPr>
          <w:rFonts w:ascii="Times New Roman" w:hAnsi="Times New Roman" w:cs="Times New Roman"/>
          <w:lang w:val="sk-SK"/>
        </w:rPr>
        <w:t xml:space="preserve"> návrh umožňuje, aby ustanovenia návrhu zákona o povinnej školskej dochádzke neplatili </w:t>
      </w:r>
      <w:r w:rsidR="00643960">
        <w:rPr>
          <w:rFonts w:ascii="Times New Roman" w:hAnsi="Times New Roman" w:cs="Times New Roman"/>
          <w:lang w:val="sk-SK"/>
        </w:rPr>
        <w:t>pre deti osôb iných štátov, ktorým bol povolený prechodný pobyt podľa osobitného predpisu a preukázali, že ich deti plnia povinnú školskú dochádzku v zmysle tohto zákona spôsobom, ktorý je v súlade s právom štátu, ktorého sú občanmi</w:t>
      </w:r>
      <w:r w:rsidR="00E16248">
        <w:rPr>
          <w:rFonts w:ascii="Times New Roman" w:hAnsi="Times New Roman" w:cs="Times New Roman"/>
          <w:lang w:val="sk-SK"/>
        </w:rPr>
        <w:t>.</w:t>
      </w:r>
    </w:p>
    <w:p w:rsidR="00CB29FF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</w:p>
    <w:p w:rsidR="002744FB" w:rsidP="00A13556">
      <w:pPr>
        <w:spacing w:after="120" w:line="360" w:lineRule="auto"/>
        <w:rPr>
          <w:rFonts w:ascii="Times New Roman" w:hAnsi="Times New Roman" w:cs="Times New Roman"/>
          <w:u w:val="single"/>
        </w:rPr>
      </w:pPr>
      <w:r w:rsidRPr="0078423E">
        <w:rPr>
          <w:rFonts w:ascii="Times New Roman" w:hAnsi="Times New Roman" w:cs="Times New Roman"/>
          <w:u w:val="single"/>
        </w:rPr>
        <w:t xml:space="preserve">K § </w:t>
      </w:r>
      <w:r>
        <w:rPr>
          <w:rFonts w:ascii="Times New Roman" w:hAnsi="Times New Roman" w:cs="Times New Roman"/>
          <w:u w:val="single"/>
        </w:rPr>
        <w:t>43 až 57:</w:t>
      </w:r>
    </w:p>
    <w:p w:rsidR="002744FB" w:rsidP="00A13556">
      <w:pPr>
        <w:spacing w:after="120" w:line="360" w:lineRule="auto"/>
        <w:rPr>
          <w:rFonts w:ascii="Times New Roman" w:hAnsi="Times New Roman" w:cs="Times New Roman"/>
          <w:i/>
          <w:lang w:val="sk-SK"/>
        </w:rPr>
      </w:pPr>
    </w:p>
    <w:p w:rsidR="00AF21BA" w:rsidP="00917D67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sk-SK"/>
        </w:rPr>
      </w:pPr>
      <w:r w:rsidR="00643960">
        <w:rPr>
          <w:rFonts w:ascii="Times New Roman" w:hAnsi="Times New Roman" w:cs="Times New Roman"/>
          <w:lang w:val="sk-SK"/>
        </w:rPr>
        <w:t>Vymedzuje kategórie tých pedagogických zamestnancov, ktorí zabezpečujú alebo podporujú vzdelávanie v zmysle tohto návrhu zákona. Ide o učiteľov a vychovávateľov, asistentov učiteľa a asistentov vychovávateľa, výchovno-poradenských a terapeuticko-výchovných zamestnancov. Vymedzujú sa jednotlivé subkategórie učiteľov vo vzťahu k</w:t>
      </w:r>
      <w:r w:rsidR="00E7502C">
        <w:rPr>
          <w:rFonts w:ascii="Times New Roman" w:hAnsi="Times New Roman" w:cs="Times New Roman"/>
          <w:lang w:val="sk-SK"/>
        </w:rPr>
        <w:t> </w:t>
      </w:r>
      <w:r w:rsidR="00643960">
        <w:rPr>
          <w:rFonts w:ascii="Times New Roman" w:hAnsi="Times New Roman" w:cs="Times New Roman"/>
          <w:lang w:val="sk-SK"/>
        </w:rPr>
        <w:t>stupňom</w:t>
      </w:r>
      <w:r w:rsidR="00E7502C">
        <w:rPr>
          <w:rFonts w:ascii="Times New Roman" w:hAnsi="Times New Roman" w:cs="Times New Roman"/>
          <w:lang w:val="sk-SK"/>
        </w:rPr>
        <w:t xml:space="preserve"> vzdelania</w:t>
      </w:r>
      <w:r w:rsidR="00E2296A">
        <w:rPr>
          <w:rFonts w:ascii="Times New Roman" w:hAnsi="Times New Roman" w:cs="Times New Roman"/>
          <w:lang w:val="sk-SK"/>
        </w:rPr>
        <w:t xml:space="preserve"> </w:t>
      </w:r>
      <w:r w:rsidR="00643960">
        <w:rPr>
          <w:rFonts w:ascii="Times New Roman" w:hAnsi="Times New Roman" w:cs="Times New Roman"/>
          <w:lang w:val="sk-SK"/>
        </w:rPr>
        <w:t xml:space="preserve">a konkretizujú sa subkategórie výchovno-poradenských a terapeuticko-výchovných zamestnancov (školský špeciálny pedagóg, školský liečebný pedagóg, školský sociálny pedagóg a školský psychológ). Vymedzujú sa kvalifikačné požiadavky na jednotlivé kategórie pedagogických zamestnancov zohľadňujúc </w:t>
      </w:r>
      <w:r w:rsidR="00E7502C">
        <w:rPr>
          <w:rFonts w:ascii="Times New Roman" w:hAnsi="Times New Roman" w:cs="Times New Roman"/>
          <w:lang w:val="sk-SK"/>
        </w:rPr>
        <w:t>ich vysokoškolskú prípravu v novej štruktúre a klasifikácii pedagogických študijných odborov a programov. Definujú sa tiež nepedagogickí zamestnanci škôl</w:t>
      </w:r>
      <w:r w:rsidR="00870615">
        <w:rPr>
          <w:rFonts w:ascii="Times New Roman" w:hAnsi="Times New Roman" w:cs="Times New Roman"/>
          <w:lang w:val="sk-SK"/>
        </w:rPr>
        <w:t xml:space="preserve"> (</w:t>
      </w:r>
      <w:r w:rsidR="00E7502C">
        <w:rPr>
          <w:rFonts w:ascii="Times New Roman" w:hAnsi="Times New Roman" w:cs="Times New Roman"/>
          <w:lang w:val="sk-SK"/>
        </w:rPr>
        <w:t> technicko-hospodárski a prevádzkoví zamestnanci).</w:t>
      </w:r>
      <w:r w:rsidR="00643960">
        <w:rPr>
          <w:rFonts w:ascii="Times New Roman" w:hAnsi="Times New Roman" w:cs="Times New Roman"/>
          <w:lang w:val="sk-SK"/>
        </w:rPr>
        <w:t xml:space="preserve">  </w:t>
      </w:r>
    </w:p>
    <w:p w:rsidR="00AF21BA" w:rsidP="00AF21BA">
      <w:pPr>
        <w:pStyle w:val="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F21BA" w:rsidRPr="00F82820" w:rsidP="00AF21BA">
      <w:pPr>
        <w:pStyle w:val="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828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Bratislava,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13. február 2006</w:t>
      </w:r>
    </w:p>
    <w:p w:rsidR="00AF21BA" w:rsidRPr="00F82820" w:rsidP="00AF21BA">
      <w:pPr>
        <w:pStyle w:val="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25EB6" w:rsidRPr="00850FDA" w:rsidP="00850FDA">
      <w:pPr>
        <w:pStyle w:val="Titl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D79"/>
    <w:rsid w:val="000475E9"/>
    <w:rsid w:val="00054A04"/>
    <w:rsid w:val="000E741B"/>
    <w:rsid w:val="00155A11"/>
    <w:rsid w:val="001708FC"/>
    <w:rsid w:val="00185067"/>
    <w:rsid w:val="001966EF"/>
    <w:rsid w:val="001C711E"/>
    <w:rsid w:val="001C7600"/>
    <w:rsid w:val="00213546"/>
    <w:rsid w:val="002309E5"/>
    <w:rsid w:val="002744FB"/>
    <w:rsid w:val="00393A7A"/>
    <w:rsid w:val="0042366D"/>
    <w:rsid w:val="00480DF1"/>
    <w:rsid w:val="0048398B"/>
    <w:rsid w:val="00497E67"/>
    <w:rsid w:val="00580CF5"/>
    <w:rsid w:val="005F3A9E"/>
    <w:rsid w:val="006117CD"/>
    <w:rsid w:val="00627FAC"/>
    <w:rsid w:val="00643960"/>
    <w:rsid w:val="006D2B25"/>
    <w:rsid w:val="006E3388"/>
    <w:rsid w:val="0078423E"/>
    <w:rsid w:val="007B280D"/>
    <w:rsid w:val="00815F6F"/>
    <w:rsid w:val="00850FDA"/>
    <w:rsid w:val="008624E8"/>
    <w:rsid w:val="00870615"/>
    <w:rsid w:val="009041FB"/>
    <w:rsid w:val="00917D67"/>
    <w:rsid w:val="00932045"/>
    <w:rsid w:val="009E46A8"/>
    <w:rsid w:val="00A13556"/>
    <w:rsid w:val="00A629E6"/>
    <w:rsid w:val="00AA129E"/>
    <w:rsid w:val="00AF1F46"/>
    <w:rsid w:val="00AF21BA"/>
    <w:rsid w:val="00B25EB6"/>
    <w:rsid w:val="00B82F17"/>
    <w:rsid w:val="00BB117F"/>
    <w:rsid w:val="00BC5584"/>
    <w:rsid w:val="00C15F86"/>
    <w:rsid w:val="00C26B35"/>
    <w:rsid w:val="00C705F4"/>
    <w:rsid w:val="00CB29FF"/>
    <w:rsid w:val="00CC723D"/>
    <w:rsid w:val="00CD2A00"/>
    <w:rsid w:val="00D624A5"/>
    <w:rsid w:val="00E1030A"/>
    <w:rsid w:val="00E16248"/>
    <w:rsid w:val="00E2296A"/>
    <w:rsid w:val="00E62C98"/>
    <w:rsid w:val="00E7502C"/>
    <w:rsid w:val="00EE5171"/>
    <w:rsid w:val="00F12F11"/>
    <w:rsid w:val="00F828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1355</Words>
  <Characters>7730</Characters>
  <Application>Microsoft Office Word</Application>
  <DocSecurity>0</DocSecurity>
  <Lines>0</Lines>
  <Paragraphs>0</Paragraphs>
  <ScaleCrop>false</ScaleCrop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fronmart</cp:lastModifiedBy>
  <cp:revision>2</cp:revision>
  <dcterms:created xsi:type="dcterms:W3CDTF">2006-02-21T07:17:00Z</dcterms:created>
  <dcterms:modified xsi:type="dcterms:W3CDTF">2006-02-21T07:17:00Z</dcterms:modified>
</cp:coreProperties>
</file>