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2AC8" w:rsidRPr="00C92AC8" w:rsidP="00E174E2">
      <w:pPr>
        <w:jc w:val="center"/>
        <w:outlineLvl w:val="0"/>
        <w:rPr>
          <w:rFonts w:ascii="Arial" w:hAnsi="Arial" w:cs="Arial"/>
          <w:b/>
          <w:szCs w:val="24"/>
        </w:rPr>
      </w:pPr>
      <w:r w:rsidRPr="00C92AC8">
        <w:rPr>
          <w:rFonts w:ascii="Arial" w:hAnsi="Arial" w:cs="Arial"/>
          <w:b/>
          <w:szCs w:val="24"/>
        </w:rPr>
        <w:t>Doložka finančných, ekonomických, environmentálnych vplyvov a vplyvov</w:t>
      </w:r>
    </w:p>
    <w:p w:rsidR="00885EC3" w:rsidP="00904E86">
      <w:pPr>
        <w:jc w:val="center"/>
        <w:outlineLvl w:val="0"/>
        <w:rPr>
          <w:rFonts w:ascii="Arial" w:hAnsi="Arial" w:cs="Arial"/>
          <w:b/>
          <w:szCs w:val="24"/>
        </w:rPr>
      </w:pPr>
      <w:r w:rsidRPr="00C92AC8" w:rsidR="00C92AC8">
        <w:rPr>
          <w:rFonts w:ascii="Arial" w:hAnsi="Arial" w:cs="Arial"/>
          <w:b/>
          <w:szCs w:val="24"/>
        </w:rPr>
        <w:t>na zamestnanosť</w:t>
      </w:r>
      <w:r w:rsidR="005F7E14">
        <w:rPr>
          <w:rFonts w:ascii="Arial" w:hAnsi="Arial" w:cs="Arial"/>
          <w:b/>
          <w:szCs w:val="24"/>
        </w:rPr>
        <w:t xml:space="preserve"> a podnikateľské prostredie</w:t>
      </w:r>
    </w:p>
    <w:p w:rsidR="005825AC" w:rsidP="00C92AC8">
      <w:pPr>
        <w:jc w:val="center"/>
        <w:rPr>
          <w:rFonts w:ascii="Arial" w:hAnsi="Arial" w:cs="Arial"/>
          <w:b/>
          <w:szCs w:val="24"/>
        </w:rPr>
      </w:pPr>
    </w:p>
    <w:p w:rsidR="002C2187" w:rsidP="00C92AC8">
      <w:pPr>
        <w:jc w:val="center"/>
        <w:rPr>
          <w:rFonts w:ascii="Arial" w:hAnsi="Arial" w:cs="Arial"/>
          <w:b/>
          <w:szCs w:val="24"/>
        </w:rPr>
      </w:pPr>
    </w:p>
    <w:p w:rsidR="00B3639E" w:rsidP="00C92AC8">
      <w:pPr>
        <w:jc w:val="center"/>
        <w:rPr>
          <w:rFonts w:ascii="Arial" w:hAnsi="Arial" w:cs="Arial"/>
          <w:b/>
          <w:szCs w:val="24"/>
        </w:rPr>
      </w:pPr>
    </w:p>
    <w:p w:rsidR="00C92AC8" w:rsidRPr="00A15747" w:rsidP="00382BAA">
      <w:pPr>
        <w:numPr>
          <w:numId w:val="8"/>
        </w:numPr>
        <w:tabs>
          <w:tab w:val="num" w:pos="0"/>
          <w:tab w:val="clear" w:pos="1080"/>
        </w:tabs>
        <w:ind w:left="0" w:firstLine="360"/>
        <w:jc w:val="both"/>
        <w:rPr>
          <w:rFonts w:ascii="Arial" w:hAnsi="Arial" w:cs="Arial"/>
          <w:b/>
          <w:sz w:val="22"/>
          <w:szCs w:val="24"/>
        </w:rPr>
      </w:pPr>
      <w:r w:rsidRPr="00A15747">
        <w:rPr>
          <w:rFonts w:ascii="Arial" w:hAnsi="Arial" w:cs="Arial"/>
          <w:b/>
          <w:sz w:val="22"/>
          <w:szCs w:val="24"/>
        </w:rPr>
        <w:t>Odhad dopadov na verejné financie</w:t>
      </w:r>
    </w:p>
    <w:p w:rsidR="002C2187" w:rsidRPr="00A15747" w:rsidP="004F36BA">
      <w:pPr>
        <w:jc w:val="both"/>
        <w:rPr>
          <w:rFonts w:ascii="Arial" w:hAnsi="Arial" w:cs="Arial"/>
          <w:b/>
          <w:sz w:val="22"/>
          <w:szCs w:val="24"/>
        </w:rPr>
      </w:pPr>
    </w:p>
    <w:p w:rsidR="004F36BA" w:rsidP="00C72803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 w:rsidR="00C72803">
        <w:rPr>
          <w:rFonts w:ascii="Arial" w:hAnsi="Arial" w:cs="Arial"/>
          <w:sz w:val="22"/>
          <w:szCs w:val="24"/>
        </w:rPr>
        <w:t>V doložke sú posudzované dopady týkajúce sa</w:t>
      </w:r>
      <w:r w:rsidRPr="00A15747" w:rsidR="0032291F">
        <w:rPr>
          <w:rFonts w:ascii="Arial" w:hAnsi="Arial" w:cs="Arial"/>
          <w:sz w:val="22"/>
          <w:szCs w:val="24"/>
        </w:rPr>
        <w:t xml:space="preserve"> nemocenského poistenia, dôchodkového poistenia, úrazového poistenia, garančného poistenia</w:t>
      </w:r>
      <w:r w:rsidRPr="00A15747" w:rsidR="006975B8">
        <w:rPr>
          <w:rFonts w:ascii="Arial" w:hAnsi="Arial" w:cs="Arial"/>
          <w:sz w:val="22"/>
          <w:szCs w:val="24"/>
        </w:rPr>
        <w:t xml:space="preserve"> a</w:t>
      </w:r>
      <w:r w:rsidRPr="00A15747" w:rsidR="006F35EC">
        <w:rPr>
          <w:rFonts w:ascii="Arial" w:hAnsi="Arial" w:cs="Arial"/>
          <w:sz w:val="22"/>
          <w:szCs w:val="24"/>
        </w:rPr>
        <w:t xml:space="preserve"> </w:t>
      </w:r>
      <w:r w:rsidRPr="00A15747" w:rsidR="00C72803">
        <w:rPr>
          <w:rFonts w:ascii="Arial" w:hAnsi="Arial" w:cs="Arial"/>
          <w:sz w:val="22"/>
          <w:szCs w:val="24"/>
        </w:rPr>
        <w:t>poistenia v</w:t>
      </w:r>
      <w:r w:rsidRPr="00A15747" w:rsidR="006F35EC">
        <w:rPr>
          <w:rFonts w:ascii="Arial" w:hAnsi="Arial" w:cs="Arial"/>
          <w:sz w:val="22"/>
          <w:szCs w:val="24"/>
        </w:rPr>
        <w:t> </w:t>
      </w:r>
      <w:r w:rsidRPr="00A15747" w:rsidR="00C72803">
        <w:rPr>
          <w:rFonts w:ascii="Arial" w:hAnsi="Arial" w:cs="Arial"/>
          <w:sz w:val="22"/>
          <w:szCs w:val="24"/>
        </w:rPr>
        <w:t>nezamestnanosti, pričom uvedené a kvant</w:t>
      </w:r>
      <w:r w:rsidRPr="00A15747" w:rsidR="0030120F">
        <w:rPr>
          <w:rFonts w:ascii="Arial" w:hAnsi="Arial" w:cs="Arial"/>
          <w:sz w:val="22"/>
          <w:szCs w:val="24"/>
        </w:rPr>
        <w:t>ifikované sú iba tie zmeny</w:t>
      </w:r>
      <w:r w:rsidRPr="00A15747" w:rsidR="007F7E9E">
        <w:rPr>
          <w:rFonts w:ascii="Arial" w:hAnsi="Arial" w:cs="Arial"/>
          <w:sz w:val="22"/>
          <w:szCs w:val="24"/>
        </w:rPr>
        <w:t xml:space="preserve"> v právnom rámci systému sociálneho poistenia</w:t>
      </w:r>
      <w:r w:rsidRPr="00A15747" w:rsidR="00C72803">
        <w:rPr>
          <w:rFonts w:ascii="Arial" w:hAnsi="Arial" w:cs="Arial"/>
          <w:sz w:val="22"/>
          <w:szCs w:val="24"/>
        </w:rPr>
        <w:t>, ktoré majú, resp. mohli</w:t>
      </w:r>
      <w:r w:rsidR="00E26C63">
        <w:rPr>
          <w:rFonts w:ascii="Arial" w:hAnsi="Arial" w:cs="Arial"/>
          <w:sz w:val="22"/>
          <w:szCs w:val="24"/>
        </w:rPr>
        <w:t xml:space="preserve"> by mať, priamy finančný dopad.</w:t>
      </w:r>
    </w:p>
    <w:p w:rsidR="00E26C63" w:rsidRPr="00A15747" w:rsidP="00E26C63">
      <w:pPr>
        <w:jc w:val="both"/>
        <w:rPr>
          <w:rFonts w:ascii="Arial" w:hAnsi="Arial" w:cs="Arial"/>
          <w:sz w:val="22"/>
          <w:szCs w:val="24"/>
        </w:rPr>
      </w:pPr>
    </w:p>
    <w:p w:rsidR="0040066F" w:rsidP="00E26C63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 xml:space="preserve">Kvantifikácie vychádzajú z nasledujúceho odhadu vývoja nominálnej hodnoty priemernej mesačnej mzdy </w:t>
      </w:r>
      <w:r w:rsidRPr="00A15747" w:rsidR="00A40913">
        <w:rPr>
          <w:rFonts w:ascii="Arial" w:hAnsi="Arial" w:cs="Arial"/>
          <w:sz w:val="22"/>
          <w:szCs w:val="24"/>
        </w:rPr>
        <w:t>v hospodárstve SR (PMM) a percenta rastu spotrebiteľských cien (</w:t>
      </w:r>
      <w:r w:rsidRPr="00A15747">
        <w:rPr>
          <w:rFonts w:ascii="Arial" w:hAnsi="Arial" w:cs="Arial"/>
          <w:sz w:val="22"/>
          <w:szCs w:val="24"/>
        </w:rPr>
        <w:t>SC):</w:t>
      </w:r>
    </w:p>
    <w:p w:rsidR="000411E0" w:rsidRPr="00A15747" w:rsidP="0042460F">
      <w:pPr>
        <w:jc w:val="both"/>
        <w:rPr>
          <w:rFonts w:ascii="Arial" w:hAnsi="Arial" w:cs="Arial"/>
          <w:sz w:val="22"/>
          <w:szCs w:val="24"/>
        </w:rPr>
      </w:pPr>
    </w:p>
    <w:p w:rsidR="004F36BA" w:rsidRPr="00A15747" w:rsidP="0042460F">
      <w:pPr>
        <w:rPr>
          <w:rFonts w:ascii="Arial" w:hAnsi="Arial" w:cs="Arial"/>
          <w:b/>
          <w:sz w:val="22"/>
          <w:szCs w:val="24"/>
        </w:rPr>
      </w:pPr>
    </w:p>
    <w:tbl>
      <w:tblPr>
        <w:tblStyle w:val="TableGrid"/>
        <w:tblW w:w="5760" w:type="dxa"/>
        <w:tblInd w:w="2628" w:type="dxa"/>
        <w:tblLayout w:type="fixed"/>
        <w:tblLook w:val="01E0"/>
      </w:tblPr>
      <w:tblGrid>
        <w:gridCol w:w="1260"/>
        <w:gridCol w:w="900"/>
        <w:gridCol w:w="900"/>
        <w:gridCol w:w="900"/>
        <w:gridCol w:w="900"/>
        <w:gridCol w:w="900"/>
      </w:tblGrid>
      <w:tr>
        <w:tblPrEx>
          <w:tblW w:w="57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5F6B" w:rsidRPr="00A15747" w:rsidP="00135F6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rok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5F6B" w:rsidRPr="00A15747" w:rsidP="00135F6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5F6B" w:rsidRPr="00A15747" w:rsidP="00135F6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5F6B" w:rsidRPr="00A15747" w:rsidP="00135F6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5F6B" w:rsidRPr="00A15747" w:rsidP="00135F6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5F6B" w:rsidRPr="00A15747" w:rsidP="00135F6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2009</w:t>
            </w:r>
          </w:p>
        </w:tc>
      </w:tr>
      <w:tr>
        <w:tblPrEx>
          <w:tblW w:w="57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5F6B" w:rsidRPr="00A15747" w:rsidP="00135F6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PMM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5F6B" w:rsidRPr="00A15747" w:rsidP="006E24D5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172</w:t>
            </w:r>
            <w:r w:rsidRPr="00A15747" w:rsidR="00561014">
              <w:rPr>
                <w:rFonts w:ascii="Arial" w:hAnsi="Arial" w:cs="Arial"/>
                <w:sz w:val="22"/>
                <w:szCs w:val="24"/>
              </w:rPr>
              <w:t>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5F6B" w:rsidRPr="00A15747" w:rsidP="006E24D5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185</w:t>
            </w:r>
            <w:r w:rsidRPr="00A15747" w:rsidR="00561014">
              <w:rPr>
                <w:rFonts w:ascii="Arial" w:hAnsi="Arial" w:cs="Arial"/>
                <w:sz w:val="22"/>
                <w:szCs w:val="24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5F6B" w:rsidRPr="00A15747" w:rsidP="006E24D5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561014">
              <w:rPr>
                <w:rFonts w:ascii="Arial" w:hAnsi="Arial" w:cs="Arial"/>
                <w:sz w:val="22"/>
                <w:szCs w:val="24"/>
              </w:rPr>
              <w:t>19638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5F6B" w:rsidRPr="00A15747" w:rsidP="006E24D5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</w:t>
            </w:r>
            <w:r w:rsidRPr="00A15747" w:rsidR="00561014">
              <w:rPr>
                <w:rFonts w:ascii="Arial" w:hAnsi="Arial" w:cs="Arial"/>
                <w:sz w:val="22"/>
                <w:szCs w:val="24"/>
              </w:rPr>
              <w:t>822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5F6B" w:rsidRPr="00A15747" w:rsidP="006E24D5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22</w:t>
            </w:r>
            <w:r w:rsidRPr="00A15747" w:rsidR="00561014">
              <w:rPr>
                <w:rFonts w:ascii="Arial" w:hAnsi="Arial" w:cs="Arial"/>
                <w:sz w:val="22"/>
                <w:szCs w:val="24"/>
              </w:rPr>
              <w:t>113</w:t>
            </w:r>
          </w:p>
        </w:tc>
      </w:tr>
      <w:tr>
        <w:tblPrEx>
          <w:tblW w:w="57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5F6B" w:rsidRPr="00A15747" w:rsidP="00EB40A9">
            <w:pPr>
              <w:jc w:val="right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v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5F6B" w:rsidRPr="00A15747" w:rsidP="006E24D5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5F6B" w:rsidRPr="00A15747" w:rsidP="006E24D5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561014">
              <w:rPr>
                <w:rFonts w:ascii="Arial" w:hAnsi="Arial" w:cs="Arial"/>
                <w:sz w:val="22"/>
                <w:szCs w:val="24"/>
              </w:rPr>
              <w:t>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5F6B" w:rsidRPr="00A15747" w:rsidP="006E24D5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561014">
              <w:rPr>
                <w:rFonts w:ascii="Arial" w:hAnsi="Arial" w:cs="Arial"/>
                <w:sz w:val="22"/>
                <w:szCs w:val="24"/>
              </w:rPr>
              <w:t>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5F6B" w:rsidRPr="00A15747" w:rsidP="006E24D5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561014">
              <w:rPr>
                <w:rFonts w:ascii="Arial" w:hAnsi="Arial" w:cs="Arial"/>
                <w:sz w:val="22"/>
                <w:szCs w:val="24"/>
              </w:rPr>
              <w:t>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5F6B" w:rsidRPr="00A15747" w:rsidP="006E24D5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561014">
              <w:rPr>
                <w:rFonts w:ascii="Arial" w:hAnsi="Arial" w:cs="Arial"/>
                <w:sz w:val="22"/>
                <w:szCs w:val="24"/>
              </w:rPr>
              <w:t>6,2</w:t>
            </w:r>
          </w:p>
        </w:tc>
      </w:tr>
      <w:tr>
        <w:tblPrEx>
          <w:tblW w:w="57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5F6B" w:rsidRPr="00A15747" w:rsidP="00135F6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SC (%)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5F6B" w:rsidRPr="00A15747" w:rsidP="006E24D5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5F6B" w:rsidRPr="00A15747" w:rsidP="006E24D5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3,</w:t>
            </w:r>
            <w:r w:rsidRPr="00A15747" w:rsidR="00561014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5F6B" w:rsidRPr="00A15747" w:rsidP="006E24D5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561014">
              <w:rPr>
                <w:rFonts w:ascii="Arial" w:hAnsi="Arial" w:cs="Arial"/>
                <w:sz w:val="22"/>
                <w:szCs w:val="24"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5F6B" w:rsidRPr="00A15747" w:rsidP="006E24D5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5F6B" w:rsidRPr="00A15747" w:rsidP="006E24D5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2,4</w:t>
            </w:r>
          </w:p>
        </w:tc>
      </w:tr>
    </w:tbl>
    <w:p w:rsidR="005825AC" w:rsidRPr="00A15747" w:rsidP="0042460F">
      <w:pPr>
        <w:rPr>
          <w:rFonts w:ascii="Arial" w:hAnsi="Arial" w:cs="Arial"/>
          <w:b/>
          <w:sz w:val="22"/>
          <w:szCs w:val="24"/>
        </w:rPr>
      </w:pPr>
    </w:p>
    <w:p w:rsidR="000411E0" w:rsidP="004F36BA">
      <w:pPr>
        <w:jc w:val="both"/>
        <w:rPr>
          <w:rFonts w:ascii="Arial" w:hAnsi="Arial" w:cs="Arial"/>
          <w:b/>
          <w:sz w:val="22"/>
          <w:szCs w:val="24"/>
        </w:rPr>
      </w:pPr>
    </w:p>
    <w:p w:rsidR="0040066F" w:rsidRPr="00A15747" w:rsidP="00E26C63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>Na základe vývoja týchto veličín bol stanovený nasledujúci odhad vývoja</w:t>
      </w:r>
      <w:r w:rsidRPr="00A15747" w:rsidR="00A40913">
        <w:rPr>
          <w:rFonts w:ascii="Arial" w:hAnsi="Arial" w:cs="Arial"/>
          <w:sz w:val="22"/>
          <w:szCs w:val="24"/>
        </w:rPr>
        <w:t xml:space="preserve"> minimálnej mzdy (MM) a percenta zvyšovania dôchodkov (</w:t>
      </w:r>
      <w:r w:rsidRPr="00A15747">
        <w:rPr>
          <w:rFonts w:ascii="Arial" w:hAnsi="Arial" w:cs="Arial"/>
          <w:sz w:val="22"/>
          <w:szCs w:val="24"/>
        </w:rPr>
        <w:t>ZD):</w:t>
      </w:r>
    </w:p>
    <w:p w:rsidR="00693923" w:rsidP="004F36BA">
      <w:pPr>
        <w:jc w:val="both"/>
        <w:rPr>
          <w:rFonts w:ascii="Arial" w:hAnsi="Arial" w:cs="Arial"/>
          <w:sz w:val="22"/>
          <w:szCs w:val="24"/>
        </w:rPr>
      </w:pPr>
    </w:p>
    <w:p w:rsidR="000411E0" w:rsidRPr="00A15747" w:rsidP="004F36BA">
      <w:pPr>
        <w:jc w:val="both"/>
        <w:rPr>
          <w:rFonts w:ascii="Arial" w:hAnsi="Arial" w:cs="Arial"/>
          <w:sz w:val="22"/>
          <w:szCs w:val="24"/>
        </w:rPr>
      </w:pPr>
    </w:p>
    <w:tbl>
      <w:tblPr>
        <w:tblStyle w:val="TableGrid"/>
        <w:tblW w:w="5940" w:type="dxa"/>
        <w:tblInd w:w="2448" w:type="dxa"/>
        <w:tblLayout w:type="fixed"/>
        <w:tblLook w:val="01E0"/>
      </w:tblPr>
      <w:tblGrid>
        <w:gridCol w:w="1440"/>
        <w:gridCol w:w="900"/>
        <w:gridCol w:w="900"/>
        <w:gridCol w:w="900"/>
        <w:gridCol w:w="900"/>
        <w:gridCol w:w="900"/>
      </w:tblGrid>
      <w:tr>
        <w:tblPrEx>
          <w:tblW w:w="5940" w:type="dxa"/>
          <w:tblInd w:w="2448" w:type="dxa"/>
          <w:tblLayout w:type="fixed"/>
          <w:tblLook w:val="01E0"/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3923" w:rsidRPr="00A15747" w:rsidP="00DF342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EB40A9">
              <w:rPr>
                <w:rFonts w:ascii="Arial" w:hAnsi="Arial" w:cs="Arial"/>
                <w:sz w:val="22"/>
                <w:szCs w:val="24"/>
              </w:rPr>
              <w:t>r</w:t>
            </w:r>
            <w:r w:rsidRPr="00A15747">
              <w:rPr>
                <w:rFonts w:ascii="Arial" w:hAnsi="Arial" w:cs="Arial"/>
                <w:sz w:val="22"/>
                <w:szCs w:val="24"/>
              </w:rPr>
              <w:t>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3923" w:rsidRPr="00A15747" w:rsidP="00DF342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3923" w:rsidRPr="00A15747" w:rsidP="00DF342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3923" w:rsidRPr="00A15747" w:rsidP="00DF342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3923" w:rsidRPr="00A15747" w:rsidP="00DF342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3923" w:rsidRPr="00A15747" w:rsidP="00DF342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2009</w:t>
            </w:r>
          </w:p>
        </w:tc>
      </w:tr>
      <w:tr>
        <w:tblPrEx>
          <w:tblW w:w="5940" w:type="dxa"/>
          <w:tblInd w:w="2448" w:type="dxa"/>
          <w:tblLayout w:type="fixed"/>
          <w:tblLook w:val="01E0"/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3923" w:rsidRPr="00A15747" w:rsidP="00DF342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MM k</w:t>
            </w:r>
            <w:r w:rsidRPr="00A15747" w:rsidR="00EB40A9">
              <w:rPr>
                <w:rFonts w:ascii="Arial" w:hAnsi="Arial" w:cs="Arial"/>
                <w:sz w:val="22"/>
                <w:szCs w:val="24"/>
              </w:rPr>
              <w:t> </w:t>
            </w:r>
            <w:r w:rsidRPr="00A15747">
              <w:rPr>
                <w:rFonts w:ascii="Arial" w:hAnsi="Arial" w:cs="Arial"/>
                <w:sz w:val="22"/>
                <w:szCs w:val="24"/>
              </w:rPr>
              <w:t>1.10.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3923" w:rsidRPr="00A15747" w:rsidP="00DF342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6900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3923" w:rsidRPr="00A15747" w:rsidP="00DF342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CE576E">
              <w:rPr>
                <w:rFonts w:ascii="Arial" w:hAnsi="Arial" w:cs="Arial"/>
                <w:sz w:val="22"/>
                <w:szCs w:val="24"/>
              </w:rPr>
              <w:t>740</w:t>
            </w:r>
            <w:r w:rsidRPr="00A15747" w:rsidR="00A40913">
              <w:rPr>
                <w:rFonts w:ascii="Arial" w:hAnsi="Arial" w:cs="Arial"/>
                <w:sz w:val="22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3923" w:rsidRPr="00A15747" w:rsidP="00DF342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CE576E">
              <w:rPr>
                <w:rFonts w:ascii="Arial" w:hAnsi="Arial" w:cs="Arial"/>
                <w:sz w:val="22"/>
                <w:szCs w:val="24"/>
              </w:rPr>
              <w:t>784</w:t>
            </w:r>
            <w:r w:rsidRPr="00A15747" w:rsidR="00A40913">
              <w:rPr>
                <w:rFonts w:ascii="Arial" w:hAnsi="Arial" w:cs="Arial"/>
                <w:sz w:val="22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3923" w:rsidRPr="00A15747" w:rsidP="00DF342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CE576E">
              <w:rPr>
                <w:rFonts w:ascii="Arial" w:hAnsi="Arial" w:cs="Arial"/>
                <w:sz w:val="22"/>
                <w:szCs w:val="24"/>
              </w:rPr>
              <w:t>832</w:t>
            </w:r>
            <w:r w:rsidRPr="00A15747" w:rsidR="00A40913">
              <w:rPr>
                <w:rFonts w:ascii="Arial" w:hAnsi="Arial" w:cs="Arial"/>
                <w:sz w:val="22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3923" w:rsidRPr="00A15747" w:rsidP="00DF342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CE576E">
              <w:rPr>
                <w:rFonts w:ascii="Arial" w:hAnsi="Arial" w:cs="Arial"/>
                <w:sz w:val="22"/>
                <w:szCs w:val="24"/>
              </w:rPr>
              <w:t>883</w:t>
            </w:r>
            <w:r w:rsidRPr="00A15747" w:rsidR="00A40913">
              <w:rPr>
                <w:rFonts w:ascii="Arial" w:hAnsi="Arial" w:cs="Arial"/>
                <w:sz w:val="22"/>
                <w:szCs w:val="24"/>
              </w:rPr>
              <w:t>0</w:t>
            </w:r>
          </w:p>
        </w:tc>
      </w:tr>
      <w:tr>
        <w:tblPrEx>
          <w:tblW w:w="5940" w:type="dxa"/>
          <w:tblInd w:w="2448" w:type="dxa"/>
          <w:tblLayout w:type="fixed"/>
          <w:tblLook w:val="01E0"/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3923" w:rsidRPr="00A15747" w:rsidP="00DF342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ZD</w:t>
            </w:r>
            <w:r w:rsidRPr="00A15747" w:rsidR="00A40913">
              <w:rPr>
                <w:rFonts w:ascii="Arial" w:hAnsi="Arial" w:cs="Arial"/>
                <w:sz w:val="22"/>
                <w:szCs w:val="24"/>
              </w:rPr>
              <w:t xml:space="preserve"> (%)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3923" w:rsidRPr="00A15747" w:rsidP="00DF342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3923" w:rsidRPr="00A15747" w:rsidP="00DF342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A40913">
              <w:rPr>
                <w:rFonts w:ascii="Arial" w:hAnsi="Arial" w:cs="Arial"/>
                <w:sz w:val="22"/>
                <w:szCs w:val="24"/>
              </w:rPr>
              <w:t>5,95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3923" w:rsidRPr="00A15747" w:rsidP="00DF342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A40913">
              <w:rPr>
                <w:rFonts w:ascii="Arial" w:hAnsi="Arial" w:cs="Arial"/>
                <w:sz w:val="22"/>
                <w:szCs w:val="24"/>
              </w:rPr>
              <w:t>5,</w:t>
            </w:r>
            <w:r w:rsidRPr="00A15747" w:rsidR="00CE576E">
              <w:rPr>
                <w:rFonts w:ascii="Arial" w:hAnsi="Arial" w:cs="Arial"/>
                <w:sz w:val="22"/>
                <w:szCs w:val="24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3923" w:rsidRPr="00A15747" w:rsidP="00DF342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CE576E">
              <w:rPr>
                <w:rFonts w:ascii="Arial" w:hAnsi="Arial" w:cs="Arial"/>
                <w:sz w:val="22"/>
                <w:szCs w:val="24"/>
              </w:rPr>
              <w:t>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93923" w:rsidRPr="00A15747" w:rsidP="00DF342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CE576E">
              <w:rPr>
                <w:rFonts w:ascii="Arial" w:hAnsi="Arial" w:cs="Arial"/>
                <w:sz w:val="22"/>
                <w:szCs w:val="24"/>
              </w:rPr>
              <w:t>4,0</w:t>
            </w:r>
            <w:r w:rsidRPr="00A15747" w:rsidR="00A40913">
              <w:rPr>
                <w:rFonts w:ascii="Arial" w:hAnsi="Arial" w:cs="Arial"/>
                <w:sz w:val="22"/>
                <w:szCs w:val="24"/>
              </w:rPr>
              <w:t>0</w:t>
            </w:r>
          </w:p>
        </w:tc>
      </w:tr>
    </w:tbl>
    <w:p w:rsidR="00693923" w:rsidRPr="00A15747" w:rsidP="00693923">
      <w:pPr>
        <w:jc w:val="both"/>
        <w:rPr>
          <w:rFonts w:ascii="Arial" w:hAnsi="Arial" w:cs="Arial"/>
          <w:b/>
          <w:sz w:val="22"/>
          <w:szCs w:val="24"/>
        </w:rPr>
      </w:pPr>
    </w:p>
    <w:p w:rsidR="0040066F" w:rsidRPr="00A15747" w:rsidP="004F36BA">
      <w:pPr>
        <w:jc w:val="both"/>
        <w:rPr>
          <w:rFonts w:ascii="Arial" w:hAnsi="Arial" w:cs="Arial"/>
          <w:sz w:val="22"/>
          <w:szCs w:val="24"/>
        </w:rPr>
      </w:pPr>
    </w:p>
    <w:p w:rsidR="0040066F" w:rsidRPr="00A15747" w:rsidP="00EC179C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 xml:space="preserve">Minimálna mzda (MM) </w:t>
      </w:r>
      <w:r w:rsidRPr="00A15747" w:rsidR="00693923">
        <w:rPr>
          <w:rFonts w:ascii="Arial" w:hAnsi="Arial" w:cs="Arial"/>
          <w:sz w:val="22"/>
          <w:szCs w:val="24"/>
        </w:rPr>
        <w:t>v období od 1.10. roku „r“ až do 30.9. roku „r+1“</w:t>
      </w:r>
      <w:r w:rsidRPr="00A15747">
        <w:rPr>
          <w:rFonts w:ascii="Arial" w:hAnsi="Arial" w:cs="Arial"/>
          <w:sz w:val="22"/>
          <w:szCs w:val="24"/>
        </w:rPr>
        <w:t xml:space="preserve">sa udržiava približne na úrovni 40% </w:t>
      </w:r>
      <w:r w:rsidRPr="00A15747" w:rsidR="00CA6F35">
        <w:rPr>
          <w:rFonts w:ascii="Arial" w:hAnsi="Arial" w:cs="Arial"/>
          <w:sz w:val="22"/>
          <w:szCs w:val="24"/>
        </w:rPr>
        <w:t>PMM z roku „r“. Percento</w:t>
      </w:r>
      <w:r w:rsidRPr="00A15747" w:rsidR="00693923">
        <w:rPr>
          <w:rFonts w:ascii="Arial" w:hAnsi="Arial" w:cs="Arial"/>
          <w:sz w:val="22"/>
          <w:szCs w:val="24"/>
        </w:rPr>
        <w:t xml:space="preserve"> zvyšovania</w:t>
      </w:r>
      <w:r w:rsidRPr="00A15747" w:rsidR="00CA6F35">
        <w:rPr>
          <w:rFonts w:ascii="Arial" w:hAnsi="Arial" w:cs="Arial"/>
          <w:sz w:val="22"/>
          <w:szCs w:val="24"/>
        </w:rPr>
        <w:t xml:space="preserve"> dôchodkov je švajčiarskym percent</w:t>
      </w:r>
      <w:r w:rsidRPr="00A15747" w:rsidR="00693923">
        <w:rPr>
          <w:rFonts w:ascii="Arial" w:hAnsi="Arial" w:cs="Arial"/>
          <w:sz w:val="22"/>
          <w:szCs w:val="24"/>
        </w:rPr>
        <w:t xml:space="preserve">om v zmysle zákona o sociálnom poistení. </w:t>
      </w:r>
    </w:p>
    <w:p w:rsidR="004F36BA" w:rsidP="004F36BA">
      <w:pPr>
        <w:jc w:val="both"/>
        <w:rPr>
          <w:rFonts w:ascii="Arial" w:hAnsi="Arial" w:cs="Arial"/>
          <w:b/>
          <w:sz w:val="22"/>
          <w:szCs w:val="24"/>
        </w:rPr>
      </w:pPr>
    </w:p>
    <w:p w:rsidR="000411E0" w:rsidRPr="00A15747" w:rsidP="004F36BA">
      <w:pPr>
        <w:jc w:val="both"/>
        <w:rPr>
          <w:rFonts w:ascii="Arial" w:hAnsi="Arial" w:cs="Arial"/>
          <w:b/>
          <w:sz w:val="22"/>
          <w:szCs w:val="24"/>
        </w:rPr>
      </w:pPr>
    </w:p>
    <w:p w:rsidR="004F36BA" w:rsidRPr="00A15747" w:rsidP="00382BAA">
      <w:pPr>
        <w:ind w:firstLine="360"/>
        <w:jc w:val="both"/>
        <w:outlineLvl w:val="0"/>
        <w:rPr>
          <w:rFonts w:ascii="Arial" w:hAnsi="Arial" w:cs="Arial"/>
          <w:b/>
          <w:sz w:val="22"/>
          <w:szCs w:val="24"/>
        </w:rPr>
      </w:pPr>
      <w:r w:rsidRPr="00A15747" w:rsidR="00382BAA">
        <w:rPr>
          <w:rFonts w:ascii="Arial" w:hAnsi="Arial" w:cs="Arial"/>
          <w:b/>
          <w:sz w:val="22"/>
          <w:szCs w:val="24"/>
        </w:rPr>
        <w:t xml:space="preserve">I.I. </w:t>
      </w:r>
      <w:r w:rsidRPr="00A15747">
        <w:rPr>
          <w:rFonts w:ascii="Arial" w:hAnsi="Arial" w:cs="Arial"/>
          <w:b/>
          <w:sz w:val="22"/>
          <w:szCs w:val="24"/>
        </w:rPr>
        <w:t>Odhad dopadov na štátny rozpočet</w:t>
      </w:r>
    </w:p>
    <w:p w:rsidR="0001467C" w:rsidRPr="00A15747" w:rsidP="002C2187">
      <w:pPr>
        <w:jc w:val="both"/>
        <w:rPr>
          <w:rFonts w:ascii="Arial" w:hAnsi="Arial" w:cs="Arial"/>
          <w:sz w:val="22"/>
          <w:szCs w:val="24"/>
        </w:rPr>
      </w:pPr>
    </w:p>
    <w:p w:rsidR="0001467C" w:rsidRPr="00A15747" w:rsidP="002C2187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 w:rsidR="00F44585">
        <w:rPr>
          <w:rFonts w:ascii="Arial" w:hAnsi="Arial" w:cs="Arial"/>
          <w:sz w:val="22"/>
          <w:szCs w:val="24"/>
        </w:rPr>
        <w:t xml:space="preserve">Návrh zákona podmieňuje uznávanie doby riadnej starostlivosti o dieťa </w:t>
      </w:r>
      <w:r w:rsidRPr="00A15747" w:rsidR="003D2CCB">
        <w:rPr>
          <w:rFonts w:ascii="Arial" w:hAnsi="Arial" w:cs="Arial"/>
          <w:sz w:val="22"/>
          <w:szCs w:val="24"/>
        </w:rPr>
        <w:t xml:space="preserve">a starostlivosti o dieťa s dlhodobo nepriaznivým zdravotným stavom </w:t>
      </w:r>
      <w:r w:rsidRPr="00A15747" w:rsidR="00F44585">
        <w:rPr>
          <w:rFonts w:ascii="Arial" w:hAnsi="Arial" w:cs="Arial"/>
          <w:sz w:val="22"/>
          <w:szCs w:val="24"/>
        </w:rPr>
        <w:t xml:space="preserve">ako obdobia dôchodkového poistenia pre účely nároku na dôchodok prihlásením </w:t>
      </w:r>
      <w:r w:rsidRPr="00A15747" w:rsidR="003D2CCB">
        <w:rPr>
          <w:rFonts w:ascii="Arial" w:hAnsi="Arial" w:cs="Arial"/>
          <w:sz w:val="22"/>
          <w:szCs w:val="24"/>
        </w:rPr>
        <w:t xml:space="preserve">sa poistenca </w:t>
      </w:r>
      <w:r w:rsidRPr="00A15747" w:rsidR="00F44585">
        <w:rPr>
          <w:rFonts w:ascii="Arial" w:hAnsi="Arial" w:cs="Arial"/>
          <w:sz w:val="22"/>
          <w:szCs w:val="24"/>
        </w:rPr>
        <w:t xml:space="preserve"> do registra S</w:t>
      </w:r>
      <w:r w:rsidRPr="00A15747" w:rsidR="003D2CCB">
        <w:rPr>
          <w:rFonts w:ascii="Arial" w:hAnsi="Arial" w:cs="Arial"/>
          <w:sz w:val="22"/>
          <w:szCs w:val="24"/>
        </w:rPr>
        <w:t>ociálnej poisťovne. Z</w:t>
      </w:r>
      <w:r w:rsidRPr="00A15747" w:rsidR="00F00214">
        <w:rPr>
          <w:rFonts w:ascii="Arial" w:hAnsi="Arial" w:cs="Arial"/>
          <w:sz w:val="22"/>
          <w:szCs w:val="24"/>
        </w:rPr>
        <w:t xml:space="preserve"> okruhu </w:t>
      </w:r>
      <w:r w:rsidRPr="00A15747" w:rsidR="003D2CCB">
        <w:rPr>
          <w:rFonts w:ascii="Arial" w:hAnsi="Arial" w:cs="Arial"/>
          <w:sz w:val="22"/>
          <w:szCs w:val="24"/>
        </w:rPr>
        <w:t xml:space="preserve">uvedených </w:t>
      </w:r>
      <w:r w:rsidRPr="00A15747" w:rsidR="00F00214">
        <w:rPr>
          <w:rFonts w:ascii="Arial" w:hAnsi="Arial" w:cs="Arial"/>
          <w:sz w:val="22"/>
          <w:szCs w:val="24"/>
        </w:rPr>
        <w:t>osôb</w:t>
      </w:r>
      <w:r w:rsidRPr="00A15747" w:rsidR="00A14EED">
        <w:rPr>
          <w:rFonts w:ascii="Arial" w:hAnsi="Arial" w:cs="Arial"/>
          <w:sz w:val="22"/>
          <w:szCs w:val="24"/>
        </w:rPr>
        <w:t xml:space="preserve"> </w:t>
      </w:r>
      <w:r w:rsidRPr="00A15747" w:rsidR="00F00214">
        <w:rPr>
          <w:rFonts w:ascii="Arial" w:hAnsi="Arial" w:cs="Arial"/>
          <w:sz w:val="22"/>
          <w:szCs w:val="24"/>
        </w:rPr>
        <w:t xml:space="preserve">vylučujú </w:t>
      </w:r>
      <w:r w:rsidRPr="00A15747" w:rsidR="003D2CCB">
        <w:rPr>
          <w:rFonts w:ascii="Arial" w:hAnsi="Arial" w:cs="Arial"/>
          <w:sz w:val="22"/>
          <w:szCs w:val="24"/>
        </w:rPr>
        <w:t xml:space="preserve">sa </w:t>
      </w:r>
      <w:r w:rsidRPr="00A15747" w:rsidR="00F00214">
        <w:rPr>
          <w:rFonts w:ascii="Arial" w:hAnsi="Arial" w:cs="Arial"/>
          <w:sz w:val="22"/>
          <w:szCs w:val="24"/>
        </w:rPr>
        <w:t>osoby, ktoré sú už dôchodkovo poistené</w:t>
      </w:r>
      <w:r w:rsidRPr="00A15747" w:rsidR="00F25BFB">
        <w:rPr>
          <w:rFonts w:ascii="Arial" w:hAnsi="Arial" w:cs="Arial"/>
          <w:sz w:val="22"/>
          <w:szCs w:val="24"/>
        </w:rPr>
        <w:t>,</w:t>
      </w:r>
      <w:r w:rsidRPr="00A15747" w:rsidR="00F00214">
        <w:rPr>
          <w:rFonts w:ascii="Arial" w:hAnsi="Arial" w:cs="Arial"/>
          <w:sz w:val="22"/>
          <w:szCs w:val="24"/>
        </w:rPr>
        <w:t xml:space="preserve"> a osoby, ktoré </w:t>
      </w:r>
      <w:r w:rsidRPr="00A15747" w:rsidR="003D2CCB">
        <w:rPr>
          <w:rFonts w:ascii="Arial" w:hAnsi="Arial" w:cs="Arial"/>
          <w:sz w:val="22"/>
          <w:szCs w:val="24"/>
        </w:rPr>
        <w:t xml:space="preserve">dovŕšili dôchodkový vek, alebo im bol priznaný </w:t>
      </w:r>
      <w:r w:rsidRPr="00A15747" w:rsidR="00F00214">
        <w:rPr>
          <w:rFonts w:ascii="Arial" w:hAnsi="Arial" w:cs="Arial"/>
          <w:sz w:val="22"/>
          <w:szCs w:val="24"/>
        </w:rPr>
        <w:t xml:space="preserve">predčasný starobný dôchodok, </w:t>
      </w:r>
      <w:r w:rsidRPr="00A15747" w:rsidR="003D2CCB">
        <w:rPr>
          <w:rFonts w:ascii="Arial" w:hAnsi="Arial" w:cs="Arial"/>
          <w:sz w:val="22"/>
          <w:szCs w:val="24"/>
        </w:rPr>
        <w:t xml:space="preserve">resp. </w:t>
      </w:r>
      <w:r w:rsidRPr="00A15747" w:rsidR="00F00214">
        <w:rPr>
          <w:rFonts w:ascii="Arial" w:hAnsi="Arial" w:cs="Arial"/>
          <w:sz w:val="22"/>
          <w:szCs w:val="24"/>
        </w:rPr>
        <w:t xml:space="preserve">invalidný dôchodok. </w:t>
      </w:r>
      <w:r w:rsidRPr="00A15747" w:rsidR="00B510F1">
        <w:rPr>
          <w:rFonts w:ascii="Arial" w:hAnsi="Arial" w:cs="Arial"/>
          <w:sz w:val="22"/>
          <w:szCs w:val="24"/>
        </w:rPr>
        <w:t>Sociálna poisť</w:t>
      </w:r>
      <w:r w:rsidRPr="00A15747" w:rsidR="00F44585">
        <w:rPr>
          <w:rFonts w:ascii="Arial" w:hAnsi="Arial" w:cs="Arial"/>
          <w:sz w:val="22"/>
          <w:szCs w:val="24"/>
        </w:rPr>
        <w:t xml:space="preserve">ovňa vychádza z predpokladu, že podmienka prihlásenia sa poistenca do jej registra nezmení </w:t>
      </w:r>
      <w:r w:rsidRPr="00A15747" w:rsidR="003D2CCB">
        <w:rPr>
          <w:rFonts w:ascii="Arial" w:hAnsi="Arial" w:cs="Arial"/>
          <w:sz w:val="22"/>
          <w:szCs w:val="24"/>
        </w:rPr>
        <w:t xml:space="preserve">pôvodný </w:t>
      </w:r>
      <w:r w:rsidRPr="00A15747" w:rsidR="00F44585">
        <w:rPr>
          <w:rFonts w:ascii="Arial" w:hAnsi="Arial" w:cs="Arial"/>
          <w:sz w:val="22"/>
          <w:szCs w:val="24"/>
        </w:rPr>
        <w:t xml:space="preserve">okruh poistencov štátu. </w:t>
      </w:r>
      <w:r w:rsidRPr="00A15747" w:rsidR="00123A61">
        <w:rPr>
          <w:rFonts w:ascii="Arial" w:hAnsi="Arial" w:cs="Arial"/>
          <w:sz w:val="22"/>
          <w:szCs w:val="24"/>
        </w:rPr>
        <w:t xml:space="preserve">Podľa </w:t>
      </w:r>
      <w:r w:rsidRPr="00A15747" w:rsidR="008316AE">
        <w:rPr>
          <w:rFonts w:ascii="Arial" w:hAnsi="Arial" w:cs="Arial"/>
          <w:sz w:val="22"/>
          <w:szCs w:val="24"/>
        </w:rPr>
        <w:t>odhadu Sociálnej poisťovne počet poistencov štátu</w:t>
      </w:r>
      <w:r w:rsidRPr="00A15747" w:rsidR="00F25BFB">
        <w:rPr>
          <w:rFonts w:ascii="Arial" w:hAnsi="Arial" w:cs="Arial"/>
          <w:sz w:val="22"/>
          <w:szCs w:val="24"/>
        </w:rPr>
        <w:t>, ktorí sú už dôchodkovo poistení, a tých, ktorí  poberajú</w:t>
      </w:r>
      <w:r w:rsidRPr="00A15747" w:rsidR="008316AE">
        <w:rPr>
          <w:rFonts w:ascii="Arial" w:hAnsi="Arial" w:cs="Arial"/>
          <w:sz w:val="22"/>
          <w:szCs w:val="24"/>
        </w:rPr>
        <w:t xml:space="preserve"> daný druh dôchodku</w:t>
      </w:r>
      <w:r w:rsidRPr="00A15747" w:rsidR="00F25BFB">
        <w:rPr>
          <w:rFonts w:ascii="Arial" w:hAnsi="Arial" w:cs="Arial"/>
          <w:sz w:val="22"/>
          <w:szCs w:val="24"/>
        </w:rPr>
        <w:t>,</w:t>
      </w:r>
      <w:r w:rsidRPr="00A15747" w:rsidR="008316AE">
        <w:rPr>
          <w:rFonts w:ascii="Arial" w:hAnsi="Arial" w:cs="Arial"/>
          <w:sz w:val="22"/>
          <w:szCs w:val="24"/>
        </w:rPr>
        <w:t xml:space="preserve"> </w:t>
      </w:r>
      <w:r w:rsidRPr="00A15747" w:rsidR="00654E6D">
        <w:rPr>
          <w:rFonts w:ascii="Arial" w:hAnsi="Arial" w:cs="Arial"/>
          <w:sz w:val="22"/>
          <w:szCs w:val="24"/>
        </w:rPr>
        <w:t>nepresiahne cca 40</w:t>
      </w:r>
      <w:r w:rsidRPr="00A15747" w:rsidR="00CD1054">
        <w:rPr>
          <w:rFonts w:ascii="Arial" w:hAnsi="Arial" w:cs="Arial"/>
          <w:sz w:val="22"/>
          <w:szCs w:val="24"/>
        </w:rPr>
        <w:t xml:space="preserve">00 osôb, </w:t>
      </w:r>
      <w:r w:rsidRPr="00A15747" w:rsidR="006D2419">
        <w:rPr>
          <w:rFonts w:ascii="Arial" w:hAnsi="Arial" w:cs="Arial"/>
          <w:sz w:val="22"/>
          <w:szCs w:val="24"/>
        </w:rPr>
        <w:t xml:space="preserve">takže </w:t>
      </w:r>
      <w:r w:rsidRPr="00A15747" w:rsidR="000B4FAA">
        <w:rPr>
          <w:rFonts w:ascii="Arial" w:hAnsi="Arial" w:cs="Arial"/>
          <w:sz w:val="22"/>
          <w:szCs w:val="24"/>
        </w:rPr>
        <w:t xml:space="preserve">výdavky štátneho rozpočtu, t.j. </w:t>
      </w:r>
      <w:r w:rsidRPr="00A15747" w:rsidR="006D2419">
        <w:rPr>
          <w:rFonts w:ascii="Arial" w:hAnsi="Arial" w:cs="Arial"/>
          <w:sz w:val="22"/>
          <w:szCs w:val="24"/>
        </w:rPr>
        <w:t>výdavky príslušn</w:t>
      </w:r>
      <w:r w:rsidRPr="00A15747" w:rsidR="00D66CCC">
        <w:rPr>
          <w:rFonts w:ascii="Arial" w:hAnsi="Arial" w:cs="Arial"/>
          <w:sz w:val="22"/>
          <w:szCs w:val="24"/>
        </w:rPr>
        <w:t>ej kapitoly MPSVR SR, budú znížen</w:t>
      </w:r>
      <w:r w:rsidRPr="00A15747" w:rsidR="006D2419">
        <w:rPr>
          <w:rFonts w:ascii="Arial" w:hAnsi="Arial" w:cs="Arial"/>
          <w:sz w:val="22"/>
          <w:szCs w:val="24"/>
        </w:rPr>
        <w:t>é</w:t>
      </w:r>
      <w:r w:rsidRPr="00A15747" w:rsidR="00654E6D">
        <w:rPr>
          <w:rFonts w:ascii="Arial" w:hAnsi="Arial" w:cs="Arial"/>
          <w:sz w:val="22"/>
          <w:szCs w:val="24"/>
        </w:rPr>
        <w:t xml:space="preserve"> maximálne o finančné prostriedky uvedené v nasledovnej tabuľke (v mil. Sk).</w:t>
      </w:r>
    </w:p>
    <w:p w:rsidR="000411E0" w:rsidP="00E26C63">
      <w:pPr>
        <w:jc w:val="both"/>
        <w:rPr>
          <w:rFonts w:ascii="Arial" w:hAnsi="Arial" w:cs="Arial"/>
          <w:sz w:val="22"/>
          <w:szCs w:val="24"/>
        </w:rPr>
      </w:pPr>
    </w:p>
    <w:p w:rsidR="000411E0" w:rsidRPr="00A15747" w:rsidP="00E26C63">
      <w:pPr>
        <w:jc w:val="both"/>
        <w:rPr>
          <w:rFonts w:ascii="Arial" w:hAnsi="Arial" w:cs="Arial"/>
          <w:sz w:val="22"/>
          <w:szCs w:val="24"/>
        </w:rPr>
      </w:pPr>
    </w:p>
    <w:tbl>
      <w:tblPr>
        <w:tblStyle w:val="TableGrid"/>
        <w:tblW w:w="4860" w:type="dxa"/>
        <w:tblInd w:w="2520" w:type="dxa"/>
        <w:tblLayout w:type="fixed"/>
        <w:tblLook w:val="01E0"/>
      </w:tblPr>
      <w:tblGrid>
        <w:gridCol w:w="1260"/>
        <w:gridCol w:w="900"/>
        <w:gridCol w:w="900"/>
        <w:gridCol w:w="900"/>
        <w:gridCol w:w="900"/>
      </w:tblGrid>
      <w:tr>
        <w:tblPrEx>
          <w:tblW w:w="4860" w:type="dxa"/>
          <w:tblInd w:w="2520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4E6D" w:rsidRPr="00A15747" w:rsidP="00463AE8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EB40A9">
              <w:rPr>
                <w:rFonts w:ascii="Arial" w:hAnsi="Arial" w:cs="Arial"/>
                <w:sz w:val="22"/>
                <w:szCs w:val="24"/>
              </w:rPr>
              <w:t>r</w:t>
            </w:r>
            <w:r w:rsidRPr="00A15747">
              <w:rPr>
                <w:rFonts w:ascii="Arial" w:hAnsi="Arial" w:cs="Arial"/>
                <w:sz w:val="22"/>
                <w:szCs w:val="24"/>
              </w:rPr>
              <w:t>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4E6D" w:rsidRPr="00A15747" w:rsidP="00463AE8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4E6D" w:rsidRPr="00A15747" w:rsidP="00463AE8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4E6D" w:rsidRPr="00A15747" w:rsidP="00463AE8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4E6D" w:rsidRPr="00A15747" w:rsidP="00463AE8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2009</w:t>
            </w:r>
          </w:p>
        </w:tc>
      </w:tr>
      <w:tr>
        <w:tblPrEx>
          <w:tblW w:w="4860" w:type="dxa"/>
          <w:tblInd w:w="2520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4E6D" w:rsidRPr="00A15747" w:rsidP="00463AE8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EB40A9">
              <w:rPr>
                <w:rFonts w:ascii="Arial" w:hAnsi="Arial" w:cs="Arial"/>
                <w:sz w:val="22"/>
                <w:szCs w:val="24"/>
              </w:rPr>
              <w:t>ú</w:t>
            </w:r>
            <w:r w:rsidRPr="00A15747">
              <w:rPr>
                <w:rFonts w:ascii="Arial" w:hAnsi="Arial" w:cs="Arial"/>
                <w:sz w:val="22"/>
                <w:szCs w:val="24"/>
              </w:rPr>
              <w:t>spora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4E6D" w:rsidRPr="00A15747" w:rsidP="000B4226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0B4226">
              <w:rPr>
                <w:rFonts w:ascii="Arial" w:hAnsi="Arial" w:cs="Arial"/>
                <w:sz w:val="22"/>
                <w:szCs w:val="24"/>
              </w:rPr>
              <w:t>5</w:t>
            </w:r>
            <w:r w:rsidRPr="00A15747" w:rsidR="00EB40A9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4E6D" w:rsidRPr="00A15747" w:rsidP="00463AE8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EB40A9">
              <w:rPr>
                <w:rFonts w:ascii="Arial" w:hAnsi="Arial" w:cs="Arial"/>
                <w:sz w:val="22"/>
                <w:szCs w:val="24"/>
              </w:rPr>
              <w:t>135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4E6D" w:rsidRPr="00A15747" w:rsidP="00463AE8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EB40A9">
              <w:rPr>
                <w:rFonts w:ascii="Arial" w:hAnsi="Arial" w:cs="Arial"/>
                <w:sz w:val="22"/>
                <w:szCs w:val="24"/>
              </w:rPr>
              <w:t>145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4E6D" w:rsidRPr="00A15747" w:rsidP="00463AE8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EB40A9">
              <w:rPr>
                <w:rFonts w:ascii="Arial" w:hAnsi="Arial" w:cs="Arial"/>
                <w:sz w:val="22"/>
                <w:szCs w:val="24"/>
              </w:rPr>
              <w:t>150</w:t>
            </w:r>
          </w:p>
        </w:tc>
      </w:tr>
    </w:tbl>
    <w:p w:rsidR="00654E6D" w:rsidRPr="00A15747" w:rsidP="002C2187">
      <w:pPr>
        <w:ind w:firstLine="360"/>
        <w:jc w:val="both"/>
        <w:rPr>
          <w:rFonts w:ascii="Arial" w:hAnsi="Arial" w:cs="Arial"/>
          <w:sz w:val="22"/>
          <w:szCs w:val="24"/>
        </w:rPr>
      </w:pPr>
    </w:p>
    <w:p w:rsidR="00D729F2" w:rsidRPr="00A15747" w:rsidP="00FA3C58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 w:rsidR="00DB1A1F">
        <w:rPr>
          <w:rFonts w:ascii="Arial" w:hAnsi="Arial" w:cs="Arial"/>
          <w:sz w:val="22"/>
          <w:szCs w:val="24"/>
        </w:rPr>
        <w:t xml:space="preserve">Okruh poistencov štátu sa navrhuje rozšíriť o osoby, ktoré sa v rozsahu </w:t>
      </w:r>
      <w:r w:rsidRPr="00A15747" w:rsidR="003D2CCB">
        <w:rPr>
          <w:rFonts w:ascii="Arial" w:hAnsi="Arial" w:cs="Arial"/>
          <w:sz w:val="22"/>
          <w:szCs w:val="24"/>
        </w:rPr>
        <w:t>najviac 12 rokov starajú o občana s ťažkým zdravotným postihnutím</w:t>
      </w:r>
      <w:r w:rsidRPr="00A15747" w:rsidR="00DB1A1F">
        <w:rPr>
          <w:rFonts w:ascii="Arial" w:hAnsi="Arial" w:cs="Arial"/>
          <w:sz w:val="22"/>
          <w:szCs w:val="24"/>
        </w:rPr>
        <w:t xml:space="preserve"> (ide o osoby poberajúce </w:t>
      </w:r>
      <w:r w:rsidRPr="00A15747" w:rsidR="00A14EED">
        <w:rPr>
          <w:rFonts w:ascii="Arial" w:hAnsi="Arial" w:cs="Arial"/>
          <w:sz w:val="22"/>
          <w:szCs w:val="24"/>
        </w:rPr>
        <w:t xml:space="preserve">peňažný </w:t>
      </w:r>
      <w:r w:rsidRPr="00A15747" w:rsidR="00DB1A1F">
        <w:rPr>
          <w:rFonts w:ascii="Arial" w:hAnsi="Arial" w:cs="Arial"/>
          <w:sz w:val="22"/>
          <w:szCs w:val="24"/>
        </w:rPr>
        <w:t>príspevok za opatrovanie) a ktorých vymeriavací z</w:t>
      </w:r>
      <w:r w:rsidRPr="00A15747" w:rsidR="00D661E0">
        <w:rPr>
          <w:rFonts w:ascii="Arial" w:hAnsi="Arial" w:cs="Arial"/>
          <w:sz w:val="22"/>
          <w:szCs w:val="24"/>
        </w:rPr>
        <w:t>áklad bude vo výške</w:t>
      </w:r>
      <w:r w:rsidRPr="00A15747" w:rsidR="00F44585">
        <w:rPr>
          <w:rFonts w:ascii="Arial" w:hAnsi="Arial" w:cs="Arial"/>
          <w:sz w:val="22"/>
          <w:szCs w:val="24"/>
        </w:rPr>
        <w:t xml:space="preserve"> minimálnej mzdy</w:t>
      </w:r>
      <w:r w:rsidRPr="00A15747" w:rsidR="00DB1A1F">
        <w:rPr>
          <w:rFonts w:ascii="Arial" w:hAnsi="Arial" w:cs="Arial"/>
          <w:sz w:val="22"/>
          <w:szCs w:val="24"/>
        </w:rPr>
        <w:t xml:space="preserve">. </w:t>
      </w:r>
      <w:r w:rsidRPr="00A15747" w:rsidR="00FA3C58">
        <w:rPr>
          <w:rFonts w:ascii="Arial" w:hAnsi="Arial" w:cs="Arial"/>
          <w:sz w:val="22"/>
          <w:szCs w:val="24"/>
        </w:rPr>
        <w:t xml:space="preserve">Predpokladá sa, že okruh týchto nových poistencov štátu </w:t>
      </w:r>
      <w:r w:rsidRPr="00A15747">
        <w:rPr>
          <w:rFonts w:ascii="Arial" w:hAnsi="Arial" w:cs="Arial"/>
          <w:sz w:val="22"/>
          <w:szCs w:val="24"/>
        </w:rPr>
        <w:t>poberajúcich peňažný príspevok za opatrovanie bude narastať takto (stav k 31.</w:t>
      </w:r>
      <w:r w:rsidR="00DB4377">
        <w:rPr>
          <w:rFonts w:ascii="Arial" w:hAnsi="Arial" w:cs="Arial"/>
          <w:sz w:val="22"/>
          <w:szCs w:val="24"/>
        </w:rPr>
        <w:t xml:space="preserve"> decembru</w:t>
      </w:r>
      <w:r w:rsidRPr="00A15747">
        <w:rPr>
          <w:rFonts w:ascii="Arial" w:hAnsi="Arial" w:cs="Arial"/>
          <w:sz w:val="22"/>
          <w:szCs w:val="24"/>
        </w:rPr>
        <w:t xml:space="preserve"> daného roka):</w:t>
      </w:r>
    </w:p>
    <w:p w:rsidR="00D729F2" w:rsidP="0042460F">
      <w:pPr>
        <w:jc w:val="both"/>
        <w:rPr>
          <w:rFonts w:ascii="Arial" w:hAnsi="Arial" w:cs="Arial"/>
          <w:sz w:val="22"/>
          <w:szCs w:val="24"/>
        </w:rPr>
      </w:pPr>
    </w:p>
    <w:p w:rsidR="0042460F" w:rsidRPr="00A15747" w:rsidP="0042460F">
      <w:pPr>
        <w:jc w:val="both"/>
        <w:rPr>
          <w:rFonts w:ascii="Arial" w:hAnsi="Arial" w:cs="Arial"/>
          <w:sz w:val="22"/>
          <w:szCs w:val="24"/>
        </w:rPr>
      </w:pPr>
    </w:p>
    <w:tbl>
      <w:tblPr>
        <w:tblStyle w:val="TableGrid"/>
        <w:tblW w:w="5760" w:type="dxa"/>
        <w:tblInd w:w="2628" w:type="dxa"/>
        <w:tblLayout w:type="fixed"/>
        <w:tblLook w:val="01E0"/>
      </w:tblPr>
      <w:tblGrid>
        <w:gridCol w:w="1260"/>
        <w:gridCol w:w="900"/>
        <w:gridCol w:w="900"/>
        <w:gridCol w:w="900"/>
        <w:gridCol w:w="900"/>
        <w:gridCol w:w="900"/>
      </w:tblGrid>
      <w:tr>
        <w:tblPrEx>
          <w:tblW w:w="57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29F2" w:rsidRPr="00A15747" w:rsidP="00DF342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EB40A9">
              <w:rPr>
                <w:rFonts w:ascii="Arial" w:hAnsi="Arial" w:cs="Arial"/>
                <w:sz w:val="22"/>
                <w:szCs w:val="24"/>
              </w:rPr>
              <w:t>r</w:t>
            </w:r>
            <w:r w:rsidRPr="00A15747">
              <w:rPr>
                <w:rFonts w:ascii="Arial" w:hAnsi="Arial" w:cs="Arial"/>
                <w:sz w:val="22"/>
                <w:szCs w:val="24"/>
              </w:rPr>
              <w:t>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29F2" w:rsidRPr="00A15747" w:rsidP="00DF342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29F2" w:rsidRPr="00A15747" w:rsidP="00DF342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29F2" w:rsidRPr="00A15747" w:rsidP="00DF342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29F2" w:rsidRPr="00A15747" w:rsidP="00DF342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29F2" w:rsidRPr="00A15747" w:rsidP="00DF342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2009</w:t>
            </w:r>
          </w:p>
        </w:tc>
      </w:tr>
      <w:tr>
        <w:tblPrEx>
          <w:tblW w:w="57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29F2" w:rsidRPr="00A15747" w:rsidP="00DF342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počet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29F2" w:rsidRPr="00A15747" w:rsidP="00DF342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35000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29F2" w:rsidRPr="00A15747" w:rsidP="00DF342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42000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29F2" w:rsidRPr="00A15747" w:rsidP="00DF342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45500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29F2" w:rsidRPr="00A15747" w:rsidP="00DF342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49000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729F2" w:rsidRPr="00A15747" w:rsidP="00DF342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50400</w:t>
            </w:r>
          </w:p>
        </w:tc>
      </w:tr>
    </w:tbl>
    <w:p w:rsidR="00D729F2" w:rsidP="0042460F">
      <w:pPr>
        <w:jc w:val="both"/>
        <w:rPr>
          <w:rFonts w:ascii="Arial" w:hAnsi="Arial" w:cs="Arial"/>
          <w:sz w:val="22"/>
          <w:szCs w:val="24"/>
        </w:rPr>
      </w:pPr>
    </w:p>
    <w:p w:rsidR="0042460F" w:rsidRPr="00A15747" w:rsidP="0042460F">
      <w:pPr>
        <w:jc w:val="both"/>
        <w:rPr>
          <w:rFonts w:ascii="Arial" w:hAnsi="Arial" w:cs="Arial"/>
          <w:sz w:val="22"/>
          <w:szCs w:val="24"/>
        </w:rPr>
      </w:pPr>
    </w:p>
    <w:p w:rsidR="00DB1A1F" w:rsidRPr="00A15747" w:rsidP="00FA3C58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>To prinesie nasledovné zvýšenie výdavkov štátu</w:t>
      </w:r>
      <w:r w:rsidRPr="00A15747" w:rsidR="00314231">
        <w:rPr>
          <w:rFonts w:ascii="Arial" w:hAnsi="Arial" w:cs="Arial"/>
          <w:sz w:val="22"/>
          <w:szCs w:val="24"/>
        </w:rPr>
        <w:t xml:space="preserve"> (v mil. Sk)</w:t>
      </w:r>
      <w:r w:rsidRPr="00A15747">
        <w:rPr>
          <w:rFonts w:ascii="Arial" w:hAnsi="Arial" w:cs="Arial"/>
          <w:sz w:val="22"/>
          <w:szCs w:val="24"/>
        </w:rPr>
        <w:t>:</w:t>
      </w:r>
    </w:p>
    <w:p w:rsidR="00DB1A1F" w:rsidP="002C2187">
      <w:pPr>
        <w:ind w:firstLine="360"/>
        <w:jc w:val="both"/>
        <w:rPr>
          <w:rFonts w:ascii="Arial" w:hAnsi="Arial" w:cs="Arial"/>
          <w:sz w:val="22"/>
          <w:szCs w:val="24"/>
        </w:rPr>
      </w:pPr>
    </w:p>
    <w:p w:rsidR="0042460F" w:rsidRPr="00A15747" w:rsidP="002C2187">
      <w:pPr>
        <w:ind w:firstLine="360"/>
        <w:jc w:val="both"/>
        <w:rPr>
          <w:rFonts w:ascii="Arial" w:hAnsi="Arial" w:cs="Arial"/>
          <w:sz w:val="22"/>
          <w:szCs w:val="24"/>
        </w:rPr>
      </w:pPr>
    </w:p>
    <w:tbl>
      <w:tblPr>
        <w:tblStyle w:val="TableGrid"/>
        <w:tblW w:w="4860" w:type="dxa"/>
        <w:tblInd w:w="2628" w:type="dxa"/>
        <w:tblLayout w:type="fixed"/>
        <w:tblLook w:val="01E0"/>
      </w:tblPr>
      <w:tblGrid>
        <w:gridCol w:w="1260"/>
        <w:gridCol w:w="900"/>
        <w:gridCol w:w="900"/>
        <w:gridCol w:w="900"/>
        <w:gridCol w:w="900"/>
      </w:tblGrid>
      <w:tr>
        <w:tblPrEx>
          <w:tblW w:w="48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1A1F" w:rsidRPr="00A15747" w:rsidP="00741A01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rok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1A1F" w:rsidRPr="00A15747" w:rsidP="00741A01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1A1F" w:rsidRPr="00A15747" w:rsidP="00741A01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1A1F" w:rsidRPr="00A15747" w:rsidP="00741A01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1A1F" w:rsidRPr="00A15747" w:rsidP="00741A01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2009</w:t>
            </w:r>
          </w:p>
        </w:tc>
      </w:tr>
      <w:tr>
        <w:tblPrEx>
          <w:tblW w:w="48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1A1F" w:rsidRPr="00A15747" w:rsidP="00741A01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zvýšenie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1A1F" w:rsidRPr="00A15747" w:rsidP="00741A01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F25BFB">
              <w:rPr>
                <w:rFonts w:ascii="Arial" w:hAnsi="Arial" w:cs="Arial"/>
                <w:sz w:val="22"/>
                <w:szCs w:val="24"/>
              </w:rPr>
              <w:t>38</w:t>
            </w:r>
            <w:r w:rsidRPr="00A15747" w:rsidR="00CE576E">
              <w:rPr>
                <w:rFonts w:ascii="Arial" w:hAnsi="Arial" w:cs="Arial"/>
                <w:sz w:val="22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1A1F" w:rsidRPr="00A15747" w:rsidP="00741A01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EB40A9">
              <w:rPr>
                <w:rFonts w:ascii="Arial" w:hAnsi="Arial" w:cs="Arial"/>
                <w:sz w:val="22"/>
                <w:szCs w:val="24"/>
              </w:rPr>
              <w:t>1030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1A1F" w:rsidRPr="00A15747" w:rsidP="00741A01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EB40A9">
              <w:rPr>
                <w:rFonts w:ascii="Arial" w:hAnsi="Arial" w:cs="Arial"/>
                <w:sz w:val="22"/>
                <w:szCs w:val="24"/>
              </w:rPr>
              <w:t>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B1A1F" w:rsidRPr="00A15747" w:rsidP="00741A01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EB40A9">
              <w:rPr>
                <w:rFonts w:ascii="Arial" w:hAnsi="Arial" w:cs="Arial"/>
                <w:sz w:val="22"/>
                <w:szCs w:val="24"/>
              </w:rPr>
              <w:t>1310</w:t>
            </w:r>
          </w:p>
        </w:tc>
      </w:tr>
    </w:tbl>
    <w:p w:rsidR="00E26C63" w:rsidP="00123A61">
      <w:p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</w:t>
      </w:r>
    </w:p>
    <w:p w:rsidR="00314231" w:rsidRPr="00A15747" w:rsidP="00123A61">
      <w:pPr>
        <w:jc w:val="both"/>
        <w:rPr>
          <w:rFonts w:ascii="Arial" w:hAnsi="Arial" w:cs="Arial"/>
          <w:sz w:val="22"/>
          <w:szCs w:val="24"/>
        </w:rPr>
      </w:pPr>
    </w:p>
    <w:p w:rsidR="003D2CCB" w:rsidRPr="00A15747" w:rsidP="00E26C63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>Navrhuje sa tiež platenie poistného na dôchodkové poistenie štátom</w:t>
      </w:r>
      <w:r w:rsidRPr="00A15747" w:rsidR="0055639F">
        <w:rPr>
          <w:rFonts w:ascii="Arial" w:hAnsi="Arial" w:cs="Arial"/>
          <w:sz w:val="22"/>
          <w:szCs w:val="24"/>
        </w:rPr>
        <w:t xml:space="preserve"> za osoby starajúce sa o dieťa s dlhodobo nepriaznivým zdravotným stavom do 18 rokov jeho veku, najviac však v rozsahu 12 rokov. Predpokladá sa, že okruh týchto nových poistencov </w:t>
      </w:r>
      <w:r w:rsidRPr="00A15747" w:rsidR="00725DE3">
        <w:rPr>
          <w:rFonts w:ascii="Arial" w:hAnsi="Arial" w:cs="Arial"/>
          <w:sz w:val="22"/>
          <w:szCs w:val="24"/>
        </w:rPr>
        <w:t>štátu bude činiť cca 42</w:t>
      </w:r>
      <w:r w:rsidRPr="00A15747" w:rsidR="0055639F">
        <w:rPr>
          <w:rFonts w:ascii="Arial" w:hAnsi="Arial" w:cs="Arial"/>
          <w:sz w:val="22"/>
          <w:szCs w:val="24"/>
        </w:rPr>
        <w:t>00 osôb, takže to prinesie nasledovné zvýšenie výdavkov štátu (v mil. Sk):</w:t>
      </w:r>
    </w:p>
    <w:p w:rsidR="0055639F" w:rsidRPr="00A15747" w:rsidP="00123A61">
      <w:pPr>
        <w:jc w:val="both"/>
        <w:rPr>
          <w:rFonts w:ascii="Arial" w:hAnsi="Arial" w:cs="Arial"/>
          <w:sz w:val="22"/>
          <w:szCs w:val="24"/>
        </w:rPr>
      </w:pPr>
    </w:p>
    <w:p w:rsidR="0055639F" w:rsidRPr="00A15747" w:rsidP="0042460F">
      <w:pPr>
        <w:jc w:val="both"/>
        <w:rPr>
          <w:rFonts w:ascii="Arial" w:hAnsi="Arial" w:cs="Arial"/>
          <w:sz w:val="22"/>
          <w:szCs w:val="24"/>
        </w:rPr>
      </w:pPr>
    </w:p>
    <w:tbl>
      <w:tblPr>
        <w:tblStyle w:val="TableGrid"/>
        <w:tblW w:w="4860" w:type="dxa"/>
        <w:tblInd w:w="2628" w:type="dxa"/>
        <w:tblLayout w:type="fixed"/>
        <w:tblLook w:val="01E0"/>
      </w:tblPr>
      <w:tblGrid>
        <w:gridCol w:w="1260"/>
        <w:gridCol w:w="900"/>
        <w:gridCol w:w="900"/>
        <w:gridCol w:w="900"/>
        <w:gridCol w:w="900"/>
      </w:tblGrid>
      <w:tr>
        <w:tblPrEx>
          <w:tblW w:w="48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639F" w:rsidRPr="00A15747" w:rsidP="006C4D9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rok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639F" w:rsidRPr="00A15747" w:rsidP="006C4D9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639F" w:rsidRPr="00A15747" w:rsidP="006C4D9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639F" w:rsidRPr="00A15747" w:rsidP="006C4D9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639F" w:rsidRPr="00A15747" w:rsidP="006C4D9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2009</w:t>
            </w:r>
          </w:p>
        </w:tc>
      </w:tr>
      <w:tr>
        <w:tblPrEx>
          <w:tblW w:w="48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639F" w:rsidRPr="00A15747" w:rsidP="006C4D9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zvýšenie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639F" w:rsidRPr="00A15747" w:rsidP="006C4D9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25DE3">
              <w:rPr>
                <w:rFonts w:ascii="Arial" w:hAnsi="Arial" w:cs="Arial"/>
                <w:sz w:val="22"/>
                <w:szCs w:val="24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639F" w:rsidRPr="00A15747" w:rsidP="006C4D9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25DE3">
              <w:rPr>
                <w:rFonts w:ascii="Arial" w:hAnsi="Arial" w:cs="Arial"/>
                <w:sz w:val="22"/>
                <w:szCs w:val="24"/>
              </w:rPr>
              <w:t>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639F" w:rsidRPr="00A15747" w:rsidP="006C4D9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25DE3">
              <w:rPr>
                <w:rFonts w:ascii="Arial" w:hAnsi="Arial" w:cs="Arial"/>
                <w:sz w:val="22"/>
                <w:szCs w:val="24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639F" w:rsidRPr="00A15747" w:rsidP="006C4D9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25DE3">
              <w:rPr>
                <w:rFonts w:ascii="Arial" w:hAnsi="Arial" w:cs="Arial"/>
                <w:sz w:val="22"/>
                <w:szCs w:val="24"/>
              </w:rPr>
              <w:t>160</w:t>
            </w:r>
          </w:p>
        </w:tc>
      </w:tr>
    </w:tbl>
    <w:p w:rsidR="0055639F" w:rsidRPr="00A15747" w:rsidP="00123A61">
      <w:pPr>
        <w:jc w:val="both"/>
        <w:rPr>
          <w:rFonts w:ascii="Arial" w:hAnsi="Arial" w:cs="Arial"/>
          <w:sz w:val="22"/>
          <w:szCs w:val="24"/>
        </w:rPr>
      </w:pPr>
    </w:p>
    <w:p w:rsidR="0042460F" w:rsidP="00123A61">
      <w:pPr>
        <w:jc w:val="both"/>
        <w:rPr>
          <w:rFonts w:ascii="Arial" w:hAnsi="Arial" w:cs="Arial"/>
          <w:sz w:val="22"/>
          <w:szCs w:val="24"/>
        </w:rPr>
      </w:pPr>
    </w:p>
    <w:p w:rsidR="00123A61" w:rsidRPr="00A15747" w:rsidP="0042460F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 w:rsidR="00314231">
        <w:rPr>
          <w:rFonts w:ascii="Arial" w:hAnsi="Arial" w:cs="Arial"/>
          <w:sz w:val="22"/>
          <w:szCs w:val="24"/>
          <w:u w:val="single"/>
        </w:rPr>
        <w:t>Celkovo budú platby štátu vyššie o nasledovné finančné čiastky</w:t>
      </w:r>
      <w:r w:rsidRPr="00A15747" w:rsidR="00314231">
        <w:rPr>
          <w:rFonts w:ascii="Arial" w:hAnsi="Arial" w:cs="Arial"/>
          <w:sz w:val="22"/>
          <w:szCs w:val="24"/>
        </w:rPr>
        <w:t xml:space="preserve"> (v mil. Sk):</w:t>
      </w:r>
    </w:p>
    <w:p w:rsidR="00314231" w:rsidP="00123A61">
      <w:pPr>
        <w:jc w:val="both"/>
        <w:rPr>
          <w:rFonts w:ascii="Arial" w:hAnsi="Arial" w:cs="Arial"/>
          <w:sz w:val="22"/>
          <w:szCs w:val="24"/>
        </w:rPr>
      </w:pPr>
    </w:p>
    <w:p w:rsidR="00726DC5" w:rsidRPr="00A15747" w:rsidP="00123A61">
      <w:pPr>
        <w:jc w:val="both"/>
        <w:rPr>
          <w:rFonts w:ascii="Arial" w:hAnsi="Arial" w:cs="Arial"/>
          <w:sz w:val="22"/>
          <w:szCs w:val="24"/>
        </w:rPr>
      </w:pPr>
    </w:p>
    <w:tbl>
      <w:tblPr>
        <w:tblStyle w:val="TableGrid"/>
        <w:tblW w:w="4860" w:type="dxa"/>
        <w:tblInd w:w="2628" w:type="dxa"/>
        <w:tblLayout w:type="fixed"/>
        <w:tblLook w:val="01E0"/>
      </w:tblPr>
      <w:tblGrid>
        <w:gridCol w:w="1260"/>
        <w:gridCol w:w="900"/>
        <w:gridCol w:w="900"/>
        <w:gridCol w:w="900"/>
        <w:gridCol w:w="900"/>
      </w:tblGrid>
      <w:tr>
        <w:tblPrEx>
          <w:tblW w:w="48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4231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rok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4231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4231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4231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4231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2009</w:t>
            </w:r>
          </w:p>
        </w:tc>
      </w:tr>
      <w:tr>
        <w:tblPrEx>
          <w:tblW w:w="48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4231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zvýšenie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4231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F25BFB">
              <w:rPr>
                <w:rFonts w:ascii="Arial" w:hAnsi="Arial" w:cs="Arial"/>
                <w:sz w:val="22"/>
                <w:szCs w:val="24"/>
              </w:rPr>
              <w:t>3</w:t>
            </w:r>
            <w:r w:rsidRPr="00A15747" w:rsidR="00725DE3">
              <w:rPr>
                <w:rFonts w:ascii="Arial" w:hAnsi="Arial" w:cs="Arial"/>
                <w:sz w:val="22"/>
                <w:szCs w:val="24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4231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25DE3">
              <w:rPr>
                <w:rFonts w:ascii="Arial" w:hAnsi="Arial" w:cs="Arial"/>
                <w:sz w:val="22"/>
                <w:szCs w:val="24"/>
              </w:rPr>
              <w:t>1035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4231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EB40A9">
              <w:rPr>
                <w:rFonts w:ascii="Arial" w:hAnsi="Arial" w:cs="Arial"/>
                <w:sz w:val="22"/>
                <w:szCs w:val="24"/>
              </w:rPr>
              <w:t>1</w:t>
            </w:r>
            <w:r w:rsidRPr="00A15747" w:rsidR="00725DE3">
              <w:rPr>
                <w:rFonts w:ascii="Arial" w:hAnsi="Arial" w:cs="Arial"/>
                <w:sz w:val="22"/>
                <w:szCs w:val="24"/>
              </w:rPr>
              <w:t>185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14231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EB40A9">
              <w:rPr>
                <w:rFonts w:ascii="Arial" w:hAnsi="Arial" w:cs="Arial"/>
                <w:sz w:val="22"/>
                <w:szCs w:val="24"/>
              </w:rPr>
              <w:t>1</w:t>
            </w:r>
            <w:r w:rsidRPr="00A15747" w:rsidR="00725DE3">
              <w:rPr>
                <w:rFonts w:ascii="Arial" w:hAnsi="Arial" w:cs="Arial"/>
                <w:sz w:val="22"/>
                <w:szCs w:val="24"/>
              </w:rPr>
              <w:t>320</w:t>
            </w:r>
          </w:p>
        </w:tc>
      </w:tr>
    </w:tbl>
    <w:p w:rsidR="00A82808" w:rsidRPr="00A15747" w:rsidP="00A82808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A82808" w:rsidRPr="00A15747" w:rsidP="00A82808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A82808" w:rsidRPr="00A15747" w:rsidP="0042460F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>V tejto súvislosti je potrebné poznamenať, že tieto výdavky štátu sú síce z hľadiska metodiky vypracovania tejto doložky kompenzované zvýšením príjmov Sociálnej poisťovne (celkový dopad je teda neutrálny), z dlhodobého hľadiska však zvyšujú vnútorný dlh Sociálnej poisťovne.</w:t>
      </w:r>
    </w:p>
    <w:p w:rsidR="00A82808" w:rsidRPr="00A15747" w:rsidP="00123A61">
      <w:pPr>
        <w:jc w:val="both"/>
        <w:rPr>
          <w:rFonts w:ascii="Arial" w:hAnsi="Arial" w:cs="Arial"/>
          <w:sz w:val="22"/>
          <w:szCs w:val="24"/>
        </w:rPr>
      </w:pPr>
    </w:p>
    <w:p w:rsidR="00FC4628" w:rsidP="0042460F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 xml:space="preserve">Na štátny rozpočet </w:t>
      </w:r>
      <w:r w:rsidRPr="00A15747" w:rsidR="0055639F">
        <w:rPr>
          <w:rFonts w:ascii="Arial" w:hAnsi="Arial" w:cs="Arial"/>
          <w:sz w:val="22"/>
          <w:szCs w:val="24"/>
        </w:rPr>
        <w:t>(n</w:t>
      </w:r>
      <w:r w:rsidRPr="00A15747" w:rsidR="00A82808">
        <w:rPr>
          <w:rFonts w:ascii="Arial" w:hAnsi="Arial" w:cs="Arial"/>
          <w:sz w:val="22"/>
          <w:szCs w:val="24"/>
        </w:rPr>
        <w:t>a kapitolu Ministerstva kultúry</w:t>
      </w:r>
      <w:r w:rsidRPr="00A15747" w:rsidR="00E2159F">
        <w:rPr>
          <w:rFonts w:ascii="Arial" w:hAnsi="Arial" w:cs="Arial"/>
          <w:sz w:val="22"/>
          <w:szCs w:val="24"/>
        </w:rPr>
        <w:t xml:space="preserve"> SR) </w:t>
      </w:r>
      <w:r w:rsidRPr="00A15747">
        <w:rPr>
          <w:rFonts w:ascii="Arial" w:hAnsi="Arial" w:cs="Arial"/>
          <w:sz w:val="22"/>
          <w:szCs w:val="24"/>
        </w:rPr>
        <w:t>budú mať vplyv aj platby štátu</w:t>
      </w:r>
      <w:r w:rsidRPr="00A15747" w:rsidR="0055639F">
        <w:rPr>
          <w:rFonts w:ascii="Arial" w:hAnsi="Arial" w:cs="Arial"/>
          <w:sz w:val="22"/>
          <w:szCs w:val="24"/>
        </w:rPr>
        <w:t>,</w:t>
      </w:r>
      <w:r w:rsidRPr="00A15747">
        <w:rPr>
          <w:rFonts w:ascii="Arial" w:hAnsi="Arial" w:cs="Arial"/>
          <w:sz w:val="22"/>
          <w:szCs w:val="24"/>
        </w:rPr>
        <w:t xml:space="preserve"> týkajúce sa povinnej účasti na doplnkovom dôchodkovom sporení tých zamestnancov, ktorí vykonávajú práce tanečného umelca. Pre </w:t>
      </w:r>
      <w:r w:rsidRPr="00A15747" w:rsidR="00E2159F">
        <w:rPr>
          <w:rFonts w:ascii="Arial" w:hAnsi="Arial" w:cs="Arial"/>
          <w:sz w:val="22"/>
          <w:szCs w:val="24"/>
        </w:rPr>
        <w:t>cca</w:t>
      </w:r>
      <w:r w:rsidRPr="00A15747">
        <w:rPr>
          <w:rFonts w:ascii="Arial" w:hAnsi="Arial" w:cs="Arial"/>
          <w:sz w:val="22"/>
          <w:szCs w:val="24"/>
        </w:rPr>
        <w:t xml:space="preserve"> 1</w:t>
      </w:r>
      <w:r w:rsidRPr="00A15747" w:rsidR="00E2159F">
        <w:rPr>
          <w:rFonts w:ascii="Arial" w:hAnsi="Arial" w:cs="Arial"/>
          <w:sz w:val="22"/>
          <w:szCs w:val="24"/>
        </w:rPr>
        <w:t>3</w:t>
      </w:r>
      <w:r w:rsidRPr="00A15747">
        <w:rPr>
          <w:rFonts w:ascii="Arial" w:hAnsi="Arial" w:cs="Arial"/>
          <w:sz w:val="22"/>
          <w:szCs w:val="24"/>
        </w:rPr>
        <w:t xml:space="preserve">0 dotknutých osôb ročné výdavky štátu budú predstavovať cca </w:t>
      </w:r>
      <w:r w:rsidRPr="00A15747" w:rsidR="00E2159F">
        <w:rPr>
          <w:rFonts w:ascii="Arial" w:hAnsi="Arial" w:cs="Arial"/>
          <w:sz w:val="22"/>
          <w:szCs w:val="24"/>
        </w:rPr>
        <w:t>500</w:t>
      </w:r>
      <w:r w:rsidRPr="00A15747">
        <w:rPr>
          <w:rFonts w:ascii="Arial" w:hAnsi="Arial" w:cs="Arial"/>
          <w:sz w:val="22"/>
          <w:szCs w:val="24"/>
        </w:rPr>
        <w:t xml:space="preserve"> tisíc Sk.</w:t>
      </w:r>
    </w:p>
    <w:p w:rsidR="00A32646" w:rsidP="0042460F">
      <w:pPr>
        <w:jc w:val="both"/>
        <w:rPr>
          <w:rFonts w:ascii="Arial" w:hAnsi="Arial" w:cs="Arial"/>
          <w:sz w:val="22"/>
          <w:szCs w:val="24"/>
        </w:rPr>
      </w:pPr>
    </w:p>
    <w:p w:rsidR="00A32646" w:rsidRPr="00A15747" w:rsidP="0042460F">
      <w:pPr>
        <w:ind w:firstLine="36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Štatistické údaje o poberateľo</w:t>
      </w:r>
      <w:r w:rsidR="000411E0">
        <w:rPr>
          <w:rFonts w:ascii="Arial" w:hAnsi="Arial" w:cs="Arial"/>
          <w:sz w:val="22"/>
          <w:szCs w:val="24"/>
        </w:rPr>
        <w:t>ch</w:t>
      </w:r>
      <w:r>
        <w:rPr>
          <w:rFonts w:ascii="Arial" w:hAnsi="Arial" w:cs="Arial"/>
          <w:sz w:val="22"/>
          <w:szCs w:val="24"/>
        </w:rPr>
        <w:t xml:space="preserve"> starobného dôchodku neumožňujú presne odhadnúť počet pobera</w:t>
      </w:r>
      <w:r w:rsidR="000411E0">
        <w:rPr>
          <w:rFonts w:ascii="Arial" w:hAnsi="Arial" w:cs="Arial"/>
          <w:sz w:val="22"/>
          <w:szCs w:val="24"/>
        </w:rPr>
        <w:t>teľov starobného dôchodku, ktorí</w:t>
      </w:r>
      <w:r>
        <w:rPr>
          <w:rFonts w:ascii="Arial" w:hAnsi="Arial" w:cs="Arial"/>
          <w:sz w:val="22"/>
          <w:szCs w:val="24"/>
        </w:rPr>
        <w:t xml:space="preserve"> sa navrhovanou zmenou právnej úpravy poskytovania príspevku na bývanie dostanú do systému pomoci v hmotnej núdzi. Za predpokladu zvýšenia súčasného počtu poberateľov starobného dôchodku riešených v systéme pomoci v hmotnej núdzi o 5 000 až  8 000 poberateľov odhaduje sa zvýšenie čerpania finančných prostriedkov o 100 až 150 mil. Sk ro</w:t>
      </w:r>
      <w:r w:rsidR="000411E0">
        <w:rPr>
          <w:rFonts w:ascii="Arial" w:hAnsi="Arial" w:cs="Arial"/>
          <w:sz w:val="22"/>
          <w:szCs w:val="24"/>
        </w:rPr>
        <w:t>čne (8 – 12 mil. Sk mesačne). Ide o maximálny odhad.</w:t>
      </w:r>
    </w:p>
    <w:p w:rsidR="00314231" w:rsidRPr="00A15747" w:rsidP="00123A61">
      <w:pPr>
        <w:jc w:val="both"/>
        <w:rPr>
          <w:rFonts w:ascii="Arial" w:hAnsi="Arial" w:cs="Arial"/>
          <w:sz w:val="22"/>
          <w:szCs w:val="24"/>
        </w:rPr>
      </w:pPr>
    </w:p>
    <w:p w:rsidR="00C92AC8" w:rsidP="00726DC5">
      <w:pPr>
        <w:rPr>
          <w:rFonts w:ascii="Arial" w:hAnsi="Arial" w:cs="Arial"/>
          <w:b/>
          <w:sz w:val="22"/>
          <w:szCs w:val="24"/>
        </w:rPr>
      </w:pPr>
    </w:p>
    <w:p w:rsidR="00C92AC8" w:rsidRPr="00A15747" w:rsidP="00382BAA">
      <w:pPr>
        <w:ind w:firstLine="360"/>
        <w:jc w:val="both"/>
        <w:outlineLvl w:val="0"/>
        <w:rPr>
          <w:rFonts w:ascii="Arial" w:hAnsi="Arial" w:cs="Arial"/>
          <w:b/>
          <w:sz w:val="22"/>
          <w:szCs w:val="24"/>
        </w:rPr>
      </w:pPr>
      <w:r w:rsidRPr="00A15747" w:rsidR="00382BAA">
        <w:rPr>
          <w:rFonts w:ascii="Arial" w:hAnsi="Arial" w:cs="Arial"/>
          <w:b/>
          <w:sz w:val="22"/>
          <w:szCs w:val="24"/>
        </w:rPr>
        <w:t xml:space="preserve">I.II. </w:t>
      </w:r>
      <w:r w:rsidRPr="00A15747" w:rsidR="007E0308">
        <w:rPr>
          <w:rFonts w:ascii="Arial" w:hAnsi="Arial" w:cs="Arial"/>
          <w:b/>
          <w:sz w:val="22"/>
          <w:szCs w:val="24"/>
        </w:rPr>
        <w:t>Odhad dopadov na rozpočet Sociálnej poisťovne</w:t>
      </w:r>
    </w:p>
    <w:p w:rsidR="007E0308" w:rsidRPr="00A15747" w:rsidP="007E0308">
      <w:pPr>
        <w:jc w:val="both"/>
        <w:rPr>
          <w:rFonts w:ascii="Arial" w:hAnsi="Arial" w:cs="Arial"/>
          <w:sz w:val="22"/>
          <w:szCs w:val="24"/>
        </w:rPr>
      </w:pPr>
    </w:p>
    <w:p w:rsidR="0053659B" w:rsidRPr="00A15747" w:rsidP="005D05DB">
      <w:pPr>
        <w:ind w:left="360"/>
        <w:jc w:val="both"/>
        <w:rPr>
          <w:rFonts w:ascii="Arial" w:hAnsi="Arial" w:cs="Arial"/>
          <w:b/>
          <w:sz w:val="22"/>
          <w:szCs w:val="24"/>
        </w:rPr>
      </w:pPr>
      <w:r w:rsidRPr="00A15747" w:rsidR="005D05DB">
        <w:rPr>
          <w:rFonts w:ascii="Arial" w:hAnsi="Arial" w:cs="Arial"/>
          <w:b/>
          <w:sz w:val="22"/>
          <w:szCs w:val="24"/>
        </w:rPr>
        <w:t>(1)</w:t>
      </w:r>
      <w:r w:rsidRPr="00A15747" w:rsidR="00BC1624">
        <w:rPr>
          <w:rFonts w:ascii="Arial" w:hAnsi="Arial" w:cs="Arial"/>
          <w:b/>
          <w:sz w:val="22"/>
          <w:szCs w:val="24"/>
        </w:rPr>
        <w:t xml:space="preserve"> </w:t>
      </w:r>
      <w:r w:rsidRPr="00A15747" w:rsidR="00DD29AD">
        <w:rPr>
          <w:rFonts w:ascii="Arial" w:hAnsi="Arial" w:cs="Arial"/>
          <w:b/>
          <w:sz w:val="22"/>
          <w:szCs w:val="24"/>
        </w:rPr>
        <w:t xml:space="preserve"> </w:t>
      </w:r>
      <w:r w:rsidRPr="00A15747">
        <w:rPr>
          <w:rFonts w:ascii="Arial" w:hAnsi="Arial" w:cs="Arial"/>
          <w:b/>
          <w:sz w:val="22"/>
          <w:szCs w:val="24"/>
        </w:rPr>
        <w:t>Nemocenské poistenie</w:t>
      </w:r>
    </w:p>
    <w:p w:rsidR="0053659B" w:rsidRPr="00A15747" w:rsidP="0053659B">
      <w:pPr>
        <w:jc w:val="both"/>
        <w:rPr>
          <w:rFonts w:ascii="Arial" w:hAnsi="Arial" w:cs="Arial"/>
          <w:sz w:val="22"/>
          <w:szCs w:val="24"/>
        </w:rPr>
      </w:pPr>
    </w:p>
    <w:p w:rsidR="00556B58" w:rsidRPr="00A15747" w:rsidP="0053659B">
      <w:pPr>
        <w:ind w:firstLine="360"/>
        <w:jc w:val="both"/>
        <w:rPr>
          <w:rFonts w:ascii="Arial" w:hAnsi="Arial" w:cs="Arial"/>
          <w:b/>
          <w:i/>
          <w:sz w:val="22"/>
          <w:szCs w:val="24"/>
        </w:rPr>
      </w:pPr>
      <w:r w:rsidRPr="00A15747" w:rsidR="005D05DB">
        <w:rPr>
          <w:rFonts w:ascii="Arial" w:hAnsi="Arial" w:cs="Arial"/>
          <w:b/>
          <w:i/>
          <w:sz w:val="22"/>
          <w:szCs w:val="24"/>
        </w:rPr>
        <w:t>1.</w:t>
      </w:r>
      <w:r w:rsidRPr="00A15747" w:rsidR="00CD1054">
        <w:rPr>
          <w:rFonts w:ascii="Arial" w:hAnsi="Arial" w:cs="Arial"/>
          <w:b/>
          <w:i/>
          <w:sz w:val="22"/>
          <w:szCs w:val="24"/>
        </w:rPr>
        <w:t xml:space="preserve">1 </w:t>
      </w:r>
      <w:r w:rsidRPr="00A15747" w:rsidR="000F2D93">
        <w:rPr>
          <w:rFonts w:ascii="Arial" w:hAnsi="Arial" w:cs="Arial"/>
          <w:b/>
          <w:i/>
          <w:color w:val="000000"/>
          <w:sz w:val="22"/>
          <w:szCs w:val="24"/>
        </w:rPr>
        <w:t>-</w:t>
      </w:r>
      <w:r w:rsidRPr="00A15747" w:rsidR="00CD1054">
        <w:rPr>
          <w:rFonts w:ascii="Arial" w:hAnsi="Arial" w:cs="Arial"/>
          <w:b/>
          <w:i/>
          <w:color w:val="000000"/>
          <w:sz w:val="22"/>
          <w:szCs w:val="24"/>
        </w:rPr>
        <w:t xml:space="preserve"> zrušenie</w:t>
      </w:r>
      <w:r w:rsidRPr="00A15747">
        <w:rPr>
          <w:rFonts w:ascii="Arial" w:hAnsi="Arial" w:cs="Arial"/>
          <w:b/>
          <w:i/>
          <w:color w:val="000000"/>
          <w:sz w:val="22"/>
          <w:szCs w:val="24"/>
        </w:rPr>
        <w:t xml:space="preserve"> ochrannej leh</w:t>
      </w:r>
      <w:r w:rsidRPr="00A15747" w:rsidR="00CD1054">
        <w:rPr>
          <w:rFonts w:ascii="Arial" w:hAnsi="Arial" w:cs="Arial"/>
          <w:b/>
          <w:i/>
          <w:color w:val="000000"/>
          <w:sz w:val="22"/>
          <w:szCs w:val="24"/>
        </w:rPr>
        <w:t>oty</w:t>
      </w:r>
      <w:r w:rsidRPr="00A15747" w:rsidR="00041FD7">
        <w:rPr>
          <w:rFonts w:ascii="Arial" w:hAnsi="Arial" w:cs="Arial"/>
          <w:b/>
          <w:i/>
          <w:color w:val="000000"/>
          <w:sz w:val="22"/>
          <w:szCs w:val="24"/>
        </w:rPr>
        <w:t xml:space="preserve"> s výnimkou tehotných žien</w:t>
      </w:r>
    </w:p>
    <w:p w:rsidR="00EE6D47" w:rsidRPr="00A15747" w:rsidP="00EE6D47">
      <w:pPr>
        <w:jc w:val="both"/>
        <w:rPr>
          <w:rFonts w:ascii="Arial" w:hAnsi="Arial" w:cs="Arial"/>
          <w:sz w:val="22"/>
          <w:szCs w:val="24"/>
        </w:rPr>
      </w:pPr>
    </w:p>
    <w:p w:rsidR="0042460F" w:rsidP="0042460F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 w:rsidR="00556B58">
        <w:rPr>
          <w:rFonts w:ascii="Arial" w:hAnsi="Arial" w:cs="Arial"/>
          <w:sz w:val="22"/>
          <w:szCs w:val="24"/>
        </w:rPr>
        <w:t>Relevantné štatistické dáta k </w:t>
      </w:r>
      <w:r w:rsidRPr="00A15747" w:rsidR="006975B8">
        <w:rPr>
          <w:rFonts w:ascii="Arial" w:hAnsi="Arial" w:cs="Arial"/>
          <w:sz w:val="22"/>
          <w:szCs w:val="24"/>
        </w:rPr>
        <w:t>dispozícii nie sú. Predpokladaná úspora finančných prostriedkov</w:t>
      </w:r>
      <w:r w:rsidRPr="00A15747" w:rsidR="00556B58">
        <w:rPr>
          <w:rFonts w:ascii="Arial" w:hAnsi="Arial" w:cs="Arial"/>
          <w:sz w:val="22"/>
          <w:szCs w:val="24"/>
        </w:rPr>
        <w:t xml:space="preserve"> na výd</w:t>
      </w:r>
      <w:r w:rsidRPr="00A15747" w:rsidR="006975B8">
        <w:rPr>
          <w:rFonts w:ascii="Arial" w:hAnsi="Arial" w:cs="Arial"/>
          <w:sz w:val="22"/>
          <w:szCs w:val="24"/>
        </w:rPr>
        <w:t>avkoch nemocenského poistenia je uvedená</w:t>
      </w:r>
      <w:r w:rsidRPr="00A15747" w:rsidR="00556B58">
        <w:rPr>
          <w:rFonts w:ascii="Arial" w:hAnsi="Arial" w:cs="Arial"/>
          <w:sz w:val="22"/>
          <w:szCs w:val="24"/>
        </w:rPr>
        <w:t xml:space="preserve"> v nasledo</w:t>
      </w:r>
      <w:r w:rsidRPr="00A15747" w:rsidR="007626B2">
        <w:rPr>
          <w:rFonts w:ascii="Arial" w:hAnsi="Arial" w:cs="Arial"/>
          <w:sz w:val="22"/>
          <w:szCs w:val="24"/>
        </w:rPr>
        <w:t>vnej tabuľke 1.</w:t>
      </w:r>
      <w:r w:rsidRPr="00A15747" w:rsidR="00556B58">
        <w:rPr>
          <w:rFonts w:ascii="Arial" w:hAnsi="Arial" w:cs="Arial"/>
          <w:sz w:val="22"/>
          <w:szCs w:val="24"/>
        </w:rPr>
        <w:t>1 (v mil. Sk).</w:t>
      </w:r>
    </w:p>
    <w:p w:rsidR="0042460F" w:rsidP="0042460F">
      <w:pPr>
        <w:jc w:val="both"/>
        <w:rPr>
          <w:rFonts w:ascii="Arial" w:hAnsi="Arial" w:cs="Arial"/>
          <w:sz w:val="22"/>
          <w:szCs w:val="24"/>
        </w:rPr>
      </w:pPr>
    </w:p>
    <w:p w:rsidR="0053659B" w:rsidRPr="00A15747" w:rsidP="0042460F">
      <w:pPr>
        <w:jc w:val="both"/>
        <w:rPr>
          <w:rFonts w:ascii="Arial" w:hAnsi="Arial" w:cs="Arial"/>
          <w:sz w:val="22"/>
          <w:szCs w:val="24"/>
        </w:rPr>
      </w:pPr>
      <w:r w:rsidRPr="00A15747" w:rsidR="007626B2">
        <w:rPr>
          <w:rFonts w:ascii="Arial" w:hAnsi="Arial" w:cs="Arial"/>
          <w:sz w:val="22"/>
          <w:szCs w:val="24"/>
        </w:rPr>
        <w:t xml:space="preserve">                                                      </w:t>
      </w:r>
    </w:p>
    <w:p w:rsidR="007626B2" w:rsidRPr="00A15747" w:rsidP="0042460F">
      <w:pPr>
        <w:jc w:val="both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 xml:space="preserve">                                                                       </w:t>
      </w:r>
      <w:r w:rsidR="0042460F">
        <w:rPr>
          <w:rFonts w:ascii="Arial" w:hAnsi="Arial" w:cs="Arial"/>
          <w:sz w:val="22"/>
          <w:szCs w:val="24"/>
        </w:rPr>
        <w:t xml:space="preserve">                 </w:t>
      </w:r>
      <w:r w:rsidRPr="00A15747">
        <w:rPr>
          <w:rFonts w:ascii="Arial" w:hAnsi="Arial" w:cs="Arial"/>
          <w:sz w:val="22"/>
          <w:szCs w:val="24"/>
        </w:rPr>
        <w:t xml:space="preserve">        </w:t>
      </w:r>
      <w:r w:rsidRPr="00A15747" w:rsidR="00EE6D47">
        <w:rPr>
          <w:rFonts w:ascii="Arial" w:hAnsi="Arial" w:cs="Arial"/>
          <w:sz w:val="22"/>
          <w:szCs w:val="24"/>
        </w:rPr>
        <w:t xml:space="preserve">      </w:t>
      </w:r>
      <w:r w:rsidRPr="00A15747">
        <w:rPr>
          <w:rFonts w:ascii="Arial" w:hAnsi="Arial" w:cs="Arial"/>
          <w:sz w:val="22"/>
          <w:szCs w:val="24"/>
        </w:rPr>
        <w:t>Tabuľka 1.1</w:t>
      </w:r>
    </w:p>
    <w:tbl>
      <w:tblPr>
        <w:tblStyle w:val="TableGrid"/>
        <w:tblW w:w="4860" w:type="dxa"/>
        <w:tblInd w:w="2628" w:type="dxa"/>
        <w:tblLayout w:type="fixed"/>
        <w:tblLook w:val="01E0"/>
      </w:tblPr>
      <w:tblGrid>
        <w:gridCol w:w="1260"/>
        <w:gridCol w:w="900"/>
        <w:gridCol w:w="900"/>
        <w:gridCol w:w="900"/>
        <w:gridCol w:w="900"/>
      </w:tblGrid>
      <w:tr>
        <w:tblPrEx>
          <w:tblW w:w="48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659B" w:rsidRPr="00A15747" w:rsidP="00556B58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5440F4">
              <w:rPr>
                <w:rFonts w:ascii="Arial" w:hAnsi="Arial" w:cs="Arial"/>
                <w:sz w:val="22"/>
                <w:szCs w:val="24"/>
              </w:rPr>
              <w:t>r</w:t>
            </w:r>
            <w:r w:rsidRPr="00A15747" w:rsidR="00556B58">
              <w:rPr>
                <w:rFonts w:ascii="Arial" w:hAnsi="Arial" w:cs="Arial"/>
                <w:sz w:val="22"/>
                <w:szCs w:val="24"/>
              </w:rPr>
              <w:t>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659B" w:rsidRPr="00A15747" w:rsidP="00556B58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556B58">
              <w:rPr>
                <w:rFonts w:ascii="Arial" w:hAnsi="Arial" w:cs="Arial"/>
                <w:sz w:val="22"/>
                <w:szCs w:val="24"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659B" w:rsidRPr="00A15747" w:rsidP="00556B58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556B58">
              <w:rPr>
                <w:rFonts w:ascii="Arial" w:hAnsi="Arial" w:cs="Arial"/>
                <w:sz w:val="22"/>
                <w:szCs w:val="24"/>
              </w:rPr>
              <w:t>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659B" w:rsidRPr="00A15747" w:rsidP="00556B58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556B58">
              <w:rPr>
                <w:rFonts w:ascii="Arial" w:hAnsi="Arial" w:cs="Arial"/>
                <w:sz w:val="22"/>
                <w:szCs w:val="24"/>
              </w:rP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659B" w:rsidRPr="00A15747" w:rsidP="00556B58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556B58">
              <w:rPr>
                <w:rFonts w:ascii="Arial" w:hAnsi="Arial" w:cs="Arial"/>
                <w:sz w:val="22"/>
                <w:szCs w:val="24"/>
              </w:rPr>
              <w:t>2009</w:t>
            </w:r>
          </w:p>
        </w:tc>
      </w:tr>
      <w:tr>
        <w:tblPrEx>
          <w:tblW w:w="48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6B58" w:rsidRPr="00A15747" w:rsidP="00556B58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6975B8">
              <w:rPr>
                <w:rFonts w:ascii="Arial" w:hAnsi="Arial" w:cs="Arial"/>
                <w:sz w:val="22"/>
                <w:szCs w:val="24"/>
              </w:rPr>
              <w:t>úspora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659B" w:rsidRPr="00A15747" w:rsidP="00556B58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0E35C6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659B" w:rsidRPr="00A15747" w:rsidP="00556B58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556B58">
              <w:rPr>
                <w:rFonts w:ascii="Arial" w:hAnsi="Arial" w:cs="Arial"/>
                <w:sz w:val="22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659B" w:rsidRPr="00A15747" w:rsidP="00556B58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556B58">
              <w:rPr>
                <w:rFonts w:ascii="Arial" w:hAnsi="Arial" w:cs="Arial"/>
                <w:sz w:val="22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659B" w:rsidRPr="00A15747" w:rsidP="00556B58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556B58">
              <w:rPr>
                <w:rFonts w:ascii="Arial" w:hAnsi="Arial" w:cs="Arial"/>
                <w:sz w:val="22"/>
                <w:szCs w:val="24"/>
              </w:rPr>
              <w:t>10</w:t>
            </w:r>
          </w:p>
        </w:tc>
      </w:tr>
    </w:tbl>
    <w:p w:rsidR="0051780C" w:rsidRPr="0042460F" w:rsidP="00314231">
      <w:pPr>
        <w:jc w:val="both"/>
        <w:rPr>
          <w:rFonts w:ascii="Arial" w:hAnsi="Arial" w:cs="Arial"/>
          <w:sz w:val="22"/>
          <w:szCs w:val="24"/>
        </w:rPr>
      </w:pPr>
    </w:p>
    <w:p w:rsidR="00DB4377" w:rsidP="000E35C6">
      <w:pPr>
        <w:ind w:firstLine="360"/>
        <w:jc w:val="both"/>
        <w:rPr>
          <w:rFonts w:ascii="Arial" w:hAnsi="Arial" w:cs="Arial"/>
          <w:b/>
          <w:i/>
          <w:sz w:val="22"/>
          <w:szCs w:val="24"/>
        </w:rPr>
      </w:pPr>
    </w:p>
    <w:p w:rsidR="000E35C6" w:rsidRPr="00A15747" w:rsidP="000E35C6">
      <w:pPr>
        <w:ind w:firstLine="360"/>
        <w:jc w:val="both"/>
        <w:rPr>
          <w:rFonts w:ascii="Arial" w:hAnsi="Arial" w:cs="Arial"/>
          <w:b/>
          <w:i/>
          <w:sz w:val="22"/>
          <w:szCs w:val="24"/>
        </w:rPr>
      </w:pPr>
      <w:r w:rsidRPr="00A15747">
        <w:rPr>
          <w:rFonts w:ascii="Arial" w:hAnsi="Arial" w:cs="Arial"/>
          <w:b/>
          <w:i/>
          <w:sz w:val="22"/>
          <w:szCs w:val="24"/>
        </w:rPr>
        <w:t xml:space="preserve">1.2 – </w:t>
      </w:r>
      <w:r w:rsidRPr="00A15747">
        <w:rPr>
          <w:rFonts w:ascii="Arial" w:hAnsi="Arial" w:cs="Arial"/>
          <w:b/>
          <w:i/>
          <w:color w:val="000000"/>
          <w:sz w:val="22"/>
          <w:szCs w:val="24"/>
        </w:rPr>
        <w:t>určenie rozhodujúceho obdobia na zistenie denného vymeriavacieho základu vo väzbe na inštitút prerušenia nemocenského poistenia</w:t>
      </w:r>
      <w:r w:rsidRPr="00A15747">
        <w:rPr>
          <w:rFonts w:ascii="Arial" w:hAnsi="Arial" w:cs="Arial"/>
          <w:b/>
          <w:i/>
          <w:sz w:val="22"/>
          <w:szCs w:val="24"/>
        </w:rPr>
        <w:t xml:space="preserve"> </w:t>
      </w:r>
    </w:p>
    <w:p w:rsidR="000E35C6" w:rsidRPr="00A15747" w:rsidP="000E35C6">
      <w:pPr>
        <w:jc w:val="both"/>
        <w:rPr>
          <w:rFonts w:ascii="Arial" w:hAnsi="Arial" w:cs="Arial"/>
          <w:sz w:val="22"/>
          <w:szCs w:val="24"/>
        </w:rPr>
      </w:pPr>
    </w:p>
    <w:p w:rsidR="0042460F" w:rsidP="0042460F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 w:rsidR="000E35C6">
        <w:rPr>
          <w:rFonts w:ascii="Arial" w:hAnsi="Arial" w:cs="Arial"/>
          <w:sz w:val="22"/>
          <w:szCs w:val="24"/>
        </w:rPr>
        <w:t>Relevantné štatistické dáta k dispozícii nie sú. Predpokladaná úspora finančných prostriedkov na výdavkoch nemocenského poistenia je uvedená v nasledovnej tabuľke 1.1 (v mil. Sk).</w:t>
      </w:r>
    </w:p>
    <w:p w:rsidR="0042460F" w:rsidP="0042460F">
      <w:pPr>
        <w:jc w:val="both"/>
        <w:rPr>
          <w:rFonts w:ascii="Arial" w:hAnsi="Arial" w:cs="Arial"/>
          <w:sz w:val="22"/>
          <w:szCs w:val="24"/>
        </w:rPr>
      </w:pPr>
    </w:p>
    <w:p w:rsidR="000E35C6" w:rsidRPr="00A15747" w:rsidP="0042460F">
      <w:pPr>
        <w:jc w:val="both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 xml:space="preserve">                       </w:t>
      </w:r>
    </w:p>
    <w:p w:rsidR="000E35C6" w:rsidRPr="00A15747" w:rsidP="000E35C6">
      <w:pPr>
        <w:ind w:firstLine="360"/>
        <w:jc w:val="both"/>
        <w:rPr>
          <w:rFonts w:ascii="Arial" w:hAnsi="Arial" w:cs="Arial"/>
          <w:sz w:val="22"/>
          <w:szCs w:val="24"/>
        </w:rPr>
      </w:pPr>
      <w:r w:rsidR="0042460F">
        <w:rPr>
          <w:rFonts w:ascii="Arial" w:hAnsi="Arial" w:cs="Arial"/>
          <w:sz w:val="22"/>
          <w:szCs w:val="24"/>
        </w:rPr>
        <w:t xml:space="preserve">                </w:t>
      </w:r>
      <w:r w:rsidRPr="00A15747">
        <w:rPr>
          <w:rFonts w:ascii="Arial" w:hAnsi="Arial" w:cs="Arial"/>
          <w:sz w:val="22"/>
          <w:szCs w:val="24"/>
        </w:rPr>
        <w:t xml:space="preserve">                         </w:t>
      </w:r>
      <w:r w:rsidR="0042460F">
        <w:rPr>
          <w:rFonts w:ascii="Arial" w:hAnsi="Arial" w:cs="Arial"/>
          <w:sz w:val="22"/>
          <w:szCs w:val="24"/>
        </w:rPr>
        <w:t xml:space="preserve">            </w:t>
      </w:r>
      <w:r w:rsidRPr="00A15747">
        <w:rPr>
          <w:rFonts w:ascii="Arial" w:hAnsi="Arial" w:cs="Arial"/>
          <w:sz w:val="22"/>
          <w:szCs w:val="24"/>
        </w:rPr>
        <w:t xml:space="preserve">                      </w:t>
      </w:r>
      <w:r w:rsidRPr="00A15747" w:rsidR="00513836">
        <w:rPr>
          <w:rFonts w:ascii="Arial" w:hAnsi="Arial" w:cs="Arial"/>
          <w:sz w:val="22"/>
          <w:szCs w:val="24"/>
        </w:rPr>
        <w:t xml:space="preserve">                     Tabuľka 1.2</w:t>
      </w:r>
    </w:p>
    <w:tbl>
      <w:tblPr>
        <w:tblStyle w:val="TableGrid"/>
        <w:tblW w:w="4860" w:type="dxa"/>
        <w:tblInd w:w="2628" w:type="dxa"/>
        <w:tblLayout w:type="fixed"/>
        <w:tblLook w:val="01E0"/>
      </w:tblPr>
      <w:tblGrid>
        <w:gridCol w:w="1260"/>
        <w:gridCol w:w="900"/>
        <w:gridCol w:w="900"/>
        <w:gridCol w:w="900"/>
        <w:gridCol w:w="900"/>
      </w:tblGrid>
      <w:tr>
        <w:tblPrEx>
          <w:tblW w:w="48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E35C6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="0042460F">
              <w:rPr>
                <w:rFonts w:ascii="Arial" w:hAnsi="Arial" w:cs="Arial"/>
                <w:sz w:val="22"/>
                <w:szCs w:val="24"/>
              </w:rPr>
              <w:t>r</w:t>
            </w:r>
            <w:r w:rsidRPr="00A15747">
              <w:rPr>
                <w:rFonts w:ascii="Arial" w:hAnsi="Arial" w:cs="Arial"/>
                <w:sz w:val="22"/>
                <w:szCs w:val="24"/>
              </w:rPr>
              <w:t>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E35C6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E35C6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E35C6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E35C6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2009</w:t>
            </w:r>
          </w:p>
        </w:tc>
      </w:tr>
      <w:tr>
        <w:tblPrEx>
          <w:tblW w:w="48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E35C6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="0042460F">
              <w:rPr>
                <w:rFonts w:ascii="Arial" w:hAnsi="Arial" w:cs="Arial"/>
                <w:sz w:val="22"/>
                <w:szCs w:val="24"/>
              </w:rPr>
              <w:t>ú</w:t>
            </w:r>
            <w:r w:rsidRPr="00A15747">
              <w:rPr>
                <w:rFonts w:ascii="Arial" w:hAnsi="Arial" w:cs="Arial"/>
                <w:sz w:val="22"/>
                <w:szCs w:val="24"/>
              </w:rPr>
              <w:t>spora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E35C6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E35C6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E35C6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E35C6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10</w:t>
            </w:r>
          </w:p>
        </w:tc>
      </w:tr>
    </w:tbl>
    <w:p w:rsidR="000E35C6" w:rsidRPr="0042460F" w:rsidP="000E35C6">
      <w:pPr>
        <w:jc w:val="both"/>
        <w:rPr>
          <w:rFonts w:ascii="Arial" w:hAnsi="Arial" w:cs="Arial"/>
          <w:sz w:val="22"/>
          <w:szCs w:val="24"/>
        </w:rPr>
      </w:pPr>
    </w:p>
    <w:p w:rsidR="00513836" w:rsidRPr="0042460F" w:rsidP="000E35C6">
      <w:pPr>
        <w:jc w:val="both"/>
        <w:rPr>
          <w:rFonts w:ascii="Arial" w:hAnsi="Arial" w:cs="Arial"/>
          <w:sz w:val="22"/>
          <w:szCs w:val="24"/>
        </w:rPr>
      </w:pPr>
    </w:p>
    <w:p w:rsidR="00513836" w:rsidRPr="00A15747" w:rsidP="00513836">
      <w:pPr>
        <w:ind w:firstLine="360"/>
        <w:jc w:val="both"/>
        <w:rPr>
          <w:rFonts w:ascii="Arial" w:hAnsi="Arial" w:cs="Arial"/>
          <w:b/>
          <w:i/>
          <w:sz w:val="22"/>
          <w:szCs w:val="24"/>
        </w:rPr>
      </w:pPr>
      <w:r w:rsidRPr="00A15747">
        <w:rPr>
          <w:rFonts w:ascii="Arial" w:hAnsi="Arial" w:cs="Arial"/>
          <w:b/>
          <w:i/>
          <w:sz w:val="22"/>
          <w:szCs w:val="24"/>
        </w:rPr>
        <w:t xml:space="preserve">1.3 – </w:t>
      </w:r>
      <w:r w:rsidRPr="00A15747">
        <w:rPr>
          <w:rFonts w:ascii="Arial" w:hAnsi="Arial" w:cs="Arial"/>
          <w:b/>
          <w:i/>
          <w:color w:val="000000"/>
          <w:sz w:val="22"/>
          <w:szCs w:val="24"/>
        </w:rPr>
        <w:t>poberatelia starobného dôchodku, predčasného starobného dôchodku a invalidného dôchodku s poklesom nad 70</w:t>
      </w:r>
      <w:r w:rsidR="00DB4377">
        <w:rPr>
          <w:rFonts w:ascii="Arial" w:hAnsi="Arial" w:cs="Arial"/>
          <w:b/>
          <w:i/>
          <w:color w:val="000000"/>
          <w:sz w:val="22"/>
          <w:szCs w:val="24"/>
        </w:rPr>
        <w:t xml:space="preserve"> </w:t>
      </w:r>
      <w:r w:rsidRPr="00A15747">
        <w:rPr>
          <w:rFonts w:ascii="Arial" w:hAnsi="Arial" w:cs="Arial"/>
          <w:b/>
          <w:i/>
          <w:color w:val="000000"/>
          <w:sz w:val="22"/>
          <w:szCs w:val="24"/>
        </w:rPr>
        <w:t>% sa vylučujú z účasti na nemocenskom poistení</w:t>
      </w:r>
    </w:p>
    <w:p w:rsidR="00513836" w:rsidRPr="00A15747" w:rsidP="00513836">
      <w:pPr>
        <w:jc w:val="both"/>
        <w:rPr>
          <w:rFonts w:ascii="Arial" w:hAnsi="Arial" w:cs="Arial"/>
          <w:sz w:val="22"/>
          <w:szCs w:val="24"/>
        </w:rPr>
      </w:pPr>
    </w:p>
    <w:p w:rsidR="008115D8" w:rsidP="008115D8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 w:rsidR="00B67BEE">
        <w:rPr>
          <w:rFonts w:ascii="Arial" w:hAnsi="Arial" w:cs="Arial"/>
          <w:sz w:val="22"/>
          <w:szCs w:val="24"/>
        </w:rPr>
        <w:t>Návrh prinesie zníženie príjmov Sociálnej poisťovne o čiastky uvedené v tabuľke 1.3a (v mil. Sk) a zníženie výdavkov uvedené v tabuľke 1.3b (v mil. SK). Sumárna bilancia (jej zhoršenie) je uvedené v tabuľke 1.3 (v mil. Sk).</w:t>
      </w:r>
    </w:p>
    <w:p w:rsidR="008115D8" w:rsidP="008115D8">
      <w:pPr>
        <w:jc w:val="both"/>
        <w:rPr>
          <w:rFonts w:ascii="Arial" w:hAnsi="Arial" w:cs="Arial"/>
          <w:sz w:val="22"/>
          <w:szCs w:val="24"/>
        </w:rPr>
      </w:pPr>
    </w:p>
    <w:p w:rsidR="00513836" w:rsidRPr="00A15747" w:rsidP="008115D8">
      <w:pPr>
        <w:jc w:val="both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 xml:space="preserve">                                            </w:t>
      </w:r>
    </w:p>
    <w:p w:rsidR="00513836" w:rsidRPr="00A15747" w:rsidP="00513836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 xml:space="preserve">                                                     </w:t>
      </w:r>
      <w:r w:rsidRPr="00A15747" w:rsidR="00B67BEE">
        <w:rPr>
          <w:rFonts w:ascii="Arial" w:hAnsi="Arial" w:cs="Arial"/>
          <w:sz w:val="22"/>
          <w:szCs w:val="24"/>
        </w:rPr>
        <w:t xml:space="preserve">                               </w:t>
      </w:r>
      <w:r w:rsidR="008115D8">
        <w:rPr>
          <w:rFonts w:ascii="Arial" w:hAnsi="Arial" w:cs="Arial"/>
          <w:sz w:val="22"/>
          <w:szCs w:val="24"/>
        </w:rPr>
        <w:t xml:space="preserve">          </w:t>
      </w:r>
      <w:r w:rsidRPr="00A15747">
        <w:rPr>
          <w:rFonts w:ascii="Arial" w:hAnsi="Arial" w:cs="Arial"/>
          <w:sz w:val="22"/>
          <w:szCs w:val="24"/>
        </w:rPr>
        <w:t>Tabuľka 1.3</w:t>
      </w:r>
      <w:r w:rsidRPr="00A15747" w:rsidR="00B67BEE">
        <w:rPr>
          <w:rFonts w:ascii="Arial" w:hAnsi="Arial" w:cs="Arial"/>
          <w:sz w:val="22"/>
          <w:szCs w:val="24"/>
        </w:rPr>
        <w:t>a</w:t>
      </w:r>
    </w:p>
    <w:tbl>
      <w:tblPr>
        <w:tblStyle w:val="TableGrid"/>
        <w:tblW w:w="4860" w:type="dxa"/>
        <w:tblInd w:w="2628" w:type="dxa"/>
        <w:tblLayout w:type="fixed"/>
        <w:tblLook w:val="01E0"/>
      </w:tblPr>
      <w:tblGrid>
        <w:gridCol w:w="1260"/>
        <w:gridCol w:w="900"/>
        <w:gridCol w:w="900"/>
        <w:gridCol w:w="900"/>
        <w:gridCol w:w="900"/>
      </w:tblGrid>
      <w:tr>
        <w:tblPrEx>
          <w:tblW w:w="48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3836" w:rsidRPr="00A15747" w:rsidP="006C4D9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rok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3836" w:rsidRPr="00A15747" w:rsidP="006C4D9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3836" w:rsidRPr="00A15747" w:rsidP="006C4D9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3836" w:rsidRPr="00A15747" w:rsidP="006C4D9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3836" w:rsidRPr="00A15747" w:rsidP="006C4D9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2009</w:t>
            </w:r>
          </w:p>
        </w:tc>
      </w:tr>
      <w:tr>
        <w:tblPrEx>
          <w:tblW w:w="48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13836" w:rsidRPr="00A15747" w:rsidP="006C4D9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B67BEE">
              <w:rPr>
                <w:rFonts w:ascii="Arial" w:hAnsi="Arial" w:cs="Arial"/>
                <w:sz w:val="22"/>
                <w:szCs w:val="24"/>
              </w:rPr>
              <w:t>zníženie príjmov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13836" w:rsidRPr="00A15747" w:rsidP="00B86C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E165E4">
              <w:rPr>
                <w:rFonts w:ascii="Arial" w:hAnsi="Arial" w:cs="Arial"/>
                <w:sz w:val="22"/>
                <w:szCs w:val="24"/>
              </w:rPr>
              <w:t>105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13836" w:rsidRPr="00A15747" w:rsidP="00B86C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E165E4">
              <w:rPr>
                <w:rFonts w:ascii="Arial" w:hAnsi="Arial" w:cs="Arial"/>
                <w:sz w:val="22"/>
                <w:szCs w:val="24"/>
              </w:rPr>
              <w:t>335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13836" w:rsidRPr="00A15747" w:rsidP="00B86C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E165E4">
              <w:rPr>
                <w:rFonts w:ascii="Arial" w:hAnsi="Arial" w:cs="Arial"/>
                <w:sz w:val="22"/>
                <w:szCs w:val="24"/>
              </w:rPr>
              <w:t>360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13836" w:rsidRPr="00A15747" w:rsidP="00B86C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E165E4">
              <w:rPr>
                <w:rFonts w:ascii="Arial" w:hAnsi="Arial" w:cs="Arial"/>
                <w:sz w:val="22"/>
                <w:szCs w:val="24"/>
              </w:rPr>
              <w:t>385</w:t>
            </w:r>
          </w:p>
        </w:tc>
      </w:tr>
    </w:tbl>
    <w:p w:rsidR="00513836" w:rsidRPr="00A15747" w:rsidP="00513836">
      <w:pPr>
        <w:jc w:val="both"/>
        <w:rPr>
          <w:rFonts w:ascii="Arial" w:hAnsi="Arial" w:cs="Arial"/>
          <w:b/>
          <w:i/>
          <w:sz w:val="22"/>
          <w:szCs w:val="24"/>
        </w:rPr>
      </w:pPr>
    </w:p>
    <w:p w:rsidR="00B67BEE" w:rsidRPr="00A15747" w:rsidP="00B67BEE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 xml:space="preserve">                                                                                    </w:t>
      </w:r>
      <w:r w:rsidR="008115D8">
        <w:rPr>
          <w:rFonts w:ascii="Arial" w:hAnsi="Arial" w:cs="Arial"/>
          <w:sz w:val="22"/>
          <w:szCs w:val="24"/>
        </w:rPr>
        <w:t xml:space="preserve">          </w:t>
      </w:r>
      <w:r w:rsidRPr="00A15747">
        <w:rPr>
          <w:rFonts w:ascii="Arial" w:hAnsi="Arial" w:cs="Arial"/>
          <w:sz w:val="22"/>
          <w:szCs w:val="24"/>
        </w:rPr>
        <w:t>Tabuľka 1.3b</w:t>
      </w:r>
    </w:p>
    <w:tbl>
      <w:tblPr>
        <w:tblStyle w:val="TableGrid"/>
        <w:tblW w:w="4860" w:type="dxa"/>
        <w:tblInd w:w="2628" w:type="dxa"/>
        <w:tblLayout w:type="fixed"/>
        <w:tblLook w:val="01E0"/>
      </w:tblPr>
      <w:tblGrid>
        <w:gridCol w:w="1260"/>
        <w:gridCol w:w="900"/>
        <w:gridCol w:w="900"/>
        <w:gridCol w:w="900"/>
        <w:gridCol w:w="900"/>
      </w:tblGrid>
      <w:tr>
        <w:tblPrEx>
          <w:tblW w:w="48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67BEE" w:rsidRPr="00A15747" w:rsidP="00305CFD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rok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67BEE" w:rsidRPr="00A15747" w:rsidP="00305CFD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67BEE" w:rsidRPr="00A15747" w:rsidP="00305CFD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67BEE" w:rsidRPr="00A15747" w:rsidP="00305CFD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67BEE" w:rsidRPr="00A15747" w:rsidP="00305CFD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2009</w:t>
            </w:r>
          </w:p>
        </w:tc>
      </w:tr>
      <w:tr>
        <w:tblPrEx>
          <w:tblW w:w="48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67BEE" w:rsidRPr="00A15747" w:rsidP="00305CFD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zníženie výdavkov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67BEE" w:rsidRPr="00A15747" w:rsidP="00B86C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25DE3">
              <w:rPr>
                <w:rFonts w:ascii="Arial" w:hAnsi="Arial" w:cs="Arial"/>
                <w:sz w:val="22"/>
                <w:szCs w:val="24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67BEE" w:rsidRPr="00A15747" w:rsidP="00B86C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25DE3">
              <w:rPr>
                <w:rFonts w:ascii="Arial" w:hAnsi="Arial" w:cs="Arial"/>
                <w:sz w:val="22"/>
                <w:szCs w:val="24"/>
              </w:rPr>
              <w:t>115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67BEE" w:rsidRPr="00A15747" w:rsidP="00B86C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25DE3">
              <w:rPr>
                <w:rFonts w:ascii="Arial" w:hAnsi="Arial" w:cs="Arial"/>
                <w:sz w:val="22"/>
                <w:szCs w:val="24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67BEE" w:rsidRPr="00A15747" w:rsidP="00B86C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25DE3">
              <w:rPr>
                <w:rFonts w:ascii="Arial" w:hAnsi="Arial" w:cs="Arial"/>
                <w:sz w:val="22"/>
                <w:szCs w:val="24"/>
              </w:rPr>
              <w:t>125</w:t>
            </w:r>
          </w:p>
        </w:tc>
      </w:tr>
    </w:tbl>
    <w:p w:rsidR="00B67BEE" w:rsidRPr="00A15747" w:rsidP="00B67BEE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 xml:space="preserve">         </w:t>
      </w:r>
    </w:p>
    <w:p w:rsidR="00B67BEE" w:rsidRPr="00A15747" w:rsidP="00B67BEE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 xml:space="preserve">                                                                                      </w:t>
      </w:r>
      <w:r w:rsidR="008115D8">
        <w:rPr>
          <w:rFonts w:ascii="Arial" w:hAnsi="Arial" w:cs="Arial"/>
          <w:sz w:val="22"/>
          <w:szCs w:val="24"/>
        </w:rPr>
        <w:t xml:space="preserve">          </w:t>
      </w:r>
      <w:r w:rsidRPr="00A15747">
        <w:rPr>
          <w:rFonts w:ascii="Arial" w:hAnsi="Arial" w:cs="Arial"/>
          <w:sz w:val="22"/>
          <w:szCs w:val="24"/>
        </w:rPr>
        <w:t>Tabuľka 1.3</w:t>
      </w:r>
    </w:p>
    <w:tbl>
      <w:tblPr>
        <w:tblStyle w:val="TableGrid"/>
        <w:tblW w:w="4860" w:type="dxa"/>
        <w:tblInd w:w="2628" w:type="dxa"/>
        <w:tblLayout w:type="fixed"/>
        <w:tblLook w:val="01E0"/>
      </w:tblPr>
      <w:tblGrid>
        <w:gridCol w:w="1260"/>
        <w:gridCol w:w="900"/>
        <w:gridCol w:w="900"/>
        <w:gridCol w:w="900"/>
        <w:gridCol w:w="900"/>
      </w:tblGrid>
      <w:tr>
        <w:tblPrEx>
          <w:tblW w:w="48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67BEE" w:rsidRPr="00A15747" w:rsidP="00305CFD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rok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67BEE" w:rsidRPr="00A15747" w:rsidP="00305CFD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67BEE" w:rsidRPr="00A15747" w:rsidP="00305CFD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67BEE" w:rsidRPr="00A15747" w:rsidP="00305CFD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67BEE" w:rsidRPr="00A15747" w:rsidP="00305CFD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2009</w:t>
            </w:r>
          </w:p>
        </w:tc>
      </w:tr>
      <w:tr>
        <w:tblPrEx>
          <w:tblW w:w="48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67BEE" w:rsidRPr="00A15747" w:rsidP="00305CFD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zhoršenie bilancie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67BEE" w:rsidRPr="00A15747" w:rsidP="00B86C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25DE3">
              <w:rPr>
                <w:rFonts w:ascii="Arial" w:hAnsi="Arial" w:cs="Arial"/>
                <w:sz w:val="22"/>
                <w:szCs w:val="24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67BEE" w:rsidRPr="00A15747" w:rsidP="00B86C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25DE3">
              <w:rPr>
                <w:rFonts w:ascii="Arial" w:hAnsi="Arial" w:cs="Arial"/>
                <w:sz w:val="22"/>
                <w:szCs w:val="24"/>
              </w:rPr>
              <w:t>220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67BEE" w:rsidRPr="00A15747" w:rsidP="00B86C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25DE3">
              <w:rPr>
                <w:rFonts w:ascii="Arial" w:hAnsi="Arial" w:cs="Arial"/>
                <w:sz w:val="22"/>
                <w:szCs w:val="24"/>
              </w:rPr>
              <w:t>240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67BEE" w:rsidRPr="00A15747" w:rsidP="00B86C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25DE3">
              <w:rPr>
                <w:rFonts w:ascii="Arial" w:hAnsi="Arial" w:cs="Arial"/>
                <w:sz w:val="22"/>
                <w:szCs w:val="24"/>
              </w:rPr>
              <w:t>260</w:t>
            </w:r>
          </w:p>
        </w:tc>
      </w:tr>
    </w:tbl>
    <w:p w:rsidR="00513836" w:rsidRPr="008115D8" w:rsidP="000E35C6">
      <w:pPr>
        <w:jc w:val="both"/>
        <w:rPr>
          <w:rFonts w:ascii="Arial" w:hAnsi="Arial" w:cs="Arial"/>
          <w:sz w:val="22"/>
          <w:szCs w:val="24"/>
        </w:rPr>
      </w:pPr>
    </w:p>
    <w:p w:rsidR="00DB4377" w:rsidRPr="00300D73" w:rsidP="00300D73">
      <w:pPr>
        <w:jc w:val="both"/>
        <w:rPr>
          <w:rFonts w:ascii="Arial" w:hAnsi="Arial" w:cs="Arial"/>
          <w:sz w:val="22"/>
          <w:szCs w:val="24"/>
        </w:rPr>
      </w:pPr>
      <w:r w:rsidRPr="00A15747" w:rsidR="00113CF3">
        <w:rPr>
          <w:rFonts w:ascii="Arial" w:hAnsi="Arial" w:cs="Arial"/>
          <w:b/>
          <w:i/>
          <w:sz w:val="22"/>
          <w:szCs w:val="24"/>
        </w:rPr>
        <w:t xml:space="preserve">          </w:t>
      </w:r>
      <w:r w:rsidRPr="00A15747" w:rsidR="00113CF3">
        <w:rPr>
          <w:rFonts w:ascii="Arial" w:hAnsi="Arial" w:cs="Arial"/>
          <w:sz w:val="22"/>
          <w:szCs w:val="24"/>
        </w:rPr>
        <w:t>Predpokladaný počet dotknutých osôb k 1.</w:t>
      </w:r>
      <w:r>
        <w:rPr>
          <w:rFonts w:ascii="Arial" w:hAnsi="Arial" w:cs="Arial"/>
          <w:sz w:val="22"/>
          <w:szCs w:val="24"/>
        </w:rPr>
        <w:t xml:space="preserve"> augustu</w:t>
      </w:r>
      <w:r w:rsidRPr="00A15747" w:rsidR="00113CF3">
        <w:rPr>
          <w:rFonts w:ascii="Arial" w:hAnsi="Arial" w:cs="Arial"/>
          <w:sz w:val="22"/>
          <w:szCs w:val="24"/>
        </w:rPr>
        <w:t xml:space="preserve"> 2006: 70690.</w:t>
      </w:r>
    </w:p>
    <w:p w:rsidR="0019668F" w:rsidP="0019668F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 w:rsidR="00B67BEE">
        <w:rPr>
          <w:rFonts w:ascii="Arial" w:hAnsi="Arial" w:cs="Arial"/>
          <w:sz w:val="22"/>
          <w:szCs w:val="24"/>
          <w:u w:val="single"/>
        </w:rPr>
        <w:t>Celkové zhoršenie bilancie  Sociálnej poisťovne</w:t>
      </w:r>
      <w:r w:rsidRPr="00A15747" w:rsidR="000E35C6">
        <w:rPr>
          <w:rFonts w:ascii="Arial" w:hAnsi="Arial" w:cs="Arial"/>
          <w:sz w:val="22"/>
          <w:szCs w:val="24"/>
          <w:u w:val="single"/>
        </w:rPr>
        <w:t xml:space="preserve"> </w:t>
      </w:r>
      <w:r w:rsidRPr="00A15747" w:rsidR="00B67BEE">
        <w:rPr>
          <w:rFonts w:ascii="Arial" w:hAnsi="Arial" w:cs="Arial"/>
          <w:sz w:val="22"/>
          <w:szCs w:val="24"/>
          <w:u w:val="single"/>
        </w:rPr>
        <w:t>v nemocenskom poistení</w:t>
      </w:r>
      <w:r w:rsidRPr="00A15747" w:rsidR="000E35C6">
        <w:rPr>
          <w:rFonts w:ascii="Arial" w:hAnsi="Arial" w:cs="Arial"/>
          <w:sz w:val="22"/>
          <w:szCs w:val="24"/>
        </w:rPr>
        <w:t xml:space="preserve"> je uvedená v nasledovnej tabuľke (v mil. Sk):</w:t>
      </w:r>
    </w:p>
    <w:p w:rsidR="00300D73" w:rsidP="00300D73">
      <w:pPr>
        <w:jc w:val="both"/>
        <w:rPr>
          <w:rFonts w:ascii="Arial" w:hAnsi="Arial" w:cs="Arial"/>
          <w:sz w:val="22"/>
          <w:szCs w:val="24"/>
        </w:rPr>
      </w:pPr>
    </w:p>
    <w:p w:rsidR="00300D73" w:rsidRPr="00A15747" w:rsidP="00300D73">
      <w:pPr>
        <w:jc w:val="both"/>
        <w:rPr>
          <w:rFonts w:ascii="Arial" w:hAnsi="Arial" w:cs="Arial"/>
          <w:sz w:val="22"/>
          <w:szCs w:val="24"/>
        </w:rPr>
      </w:pPr>
    </w:p>
    <w:p w:rsidR="000E35C6" w:rsidRPr="00A15747" w:rsidP="00300D73">
      <w:pPr>
        <w:jc w:val="both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 xml:space="preserve">                                               </w:t>
      </w:r>
      <w:r w:rsidR="00300D73">
        <w:rPr>
          <w:rFonts w:ascii="Arial" w:hAnsi="Arial" w:cs="Arial"/>
          <w:sz w:val="22"/>
          <w:szCs w:val="24"/>
        </w:rPr>
        <w:t xml:space="preserve">                </w:t>
      </w:r>
      <w:r w:rsidRPr="00A15747">
        <w:rPr>
          <w:rFonts w:ascii="Arial" w:hAnsi="Arial" w:cs="Arial"/>
          <w:sz w:val="22"/>
          <w:szCs w:val="24"/>
        </w:rPr>
        <w:t xml:space="preserve">                                          Tabuľka 1</w:t>
      </w:r>
    </w:p>
    <w:tbl>
      <w:tblPr>
        <w:tblStyle w:val="TableGrid"/>
        <w:tblW w:w="4860" w:type="dxa"/>
        <w:tblInd w:w="2628" w:type="dxa"/>
        <w:tblLayout w:type="fixed"/>
        <w:tblLook w:val="01E0"/>
      </w:tblPr>
      <w:tblGrid>
        <w:gridCol w:w="1260"/>
        <w:gridCol w:w="900"/>
        <w:gridCol w:w="900"/>
        <w:gridCol w:w="900"/>
        <w:gridCol w:w="900"/>
      </w:tblGrid>
      <w:tr>
        <w:tblPrEx>
          <w:tblW w:w="48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E35C6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rok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E35C6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E35C6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E35C6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E35C6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2009</w:t>
            </w:r>
          </w:p>
        </w:tc>
      </w:tr>
      <w:tr>
        <w:tblPrEx>
          <w:tblW w:w="48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E35C6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B67BEE">
              <w:rPr>
                <w:rFonts w:ascii="Arial" w:hAnsi="Arial" w:cs="Arial"/>
                <w:sz w:val="22"/>
                <w:szCs w:val="24"/>
              </w:rPr>
              <w:t>zhoršenie bilancie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E35C6" w:rsidRPr="00A15747" w:rsidP="00B86C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25DE3">
              <w:rPr>
                <w:rFonts w:ascii="Arial" w:hAnsi="Arial" w:cs="Arial"/>
                <w:sz w:val="22"/>
                <w:szCs w:val="24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E35C6" w:rsidRPr="00A15747" w:rsidP="00B86C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</w:t>
            </w:r>
            <w:r w:rsidRPr="00A15747" w:rsidR="00725DE3">
              <w:rPr>
                <w:rFonts w:ascii="Arial" w:hAnsi="Arial" w:cs="Arial"/>
                <w:sz w:val="22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E35C6" w:rsidRPr="00A15747" w:rsidP="00B86C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25DE3">
              <w:rPr>
                <w:rFonts w:ascii="Arial" w:hAnsi="Arial" w:cs="Arial"/>
                <w:sz w:val="22"/>
                <w:szCs w:val="24"/>
              </w:rPr>
              <w:t>2</w:t>
            </w:r>
            <w:r w:rsidRPr="00A15747">
              <w:rPr>
                <w:rFonts w:ascii="Arial" w:hAnsi="Arial" w:cs="Arial"/>
                <w:sz w:val="22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E35C6" w:rsidRPr="00A15747" w:rsidP="00B86C3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</w:t>
            </w:r>
            <w:r w:rsidRPr="00A15747" w:rsidR="00725DE3">
              <w:rPr>
                <w:rFonts w:ascii="Arial" w:hAnsi="Arial" w:cs="Arial"/>
                <w:sz w:val="22"/>
                <w:szCs w:val="24"/>
              </w:rPr>
              <w:t>4</w:t>
            </w:r>
            <w:r w:rsidRPr="00A15747">
              <w:rPr>
                <w:rFonts w:ascii="Arial" w:hAnsi="Arial" w:cs="Arial"/>
                <w:sz w:val="22"/>
                <w:szCs w:val="24"/>
              </w:rPr>
              <w:t>0</w:t>
            </w:r>
          </w:p>
        </w:tc>
      </w:tr>
    </w:tbl>
    <w:p w:rsidR="000E35C6" w:rsidRPr="00A15747" w:rsidP="00300D73">
      <w:pPr>
        <w:jc w:val="both"/>
        <w:rPr>
          <w:rFonts w:ascii="Arial" w:hAnsi="Arial" w:cs="Arial"/>
          <w:b/>
          <w:sz w:val="22"/>
          <w:szCs w:val="24"/>
        </w:rPr>
      </w:pPr>
    </w:p>
    <w:p w:rsidR="00513836" w:rsidRPr="00A15747" w:rsidP="00300D73">
      <w:pPr>
        <w:jc w:val="both"/>
        <w:rPr>
          <w:rFonts w:ascii="Arial" w:hAnsi="Arial" w:cs="Arial"/>
          <w:b/>
          <w:sz w:val="22"/>
          <w:szCs w:val="24"/>
        </w:rPr>
      </w:pPr>
    </w:p>
    <w:p w:rsidR="004843FD" w:rsidRPr="00A15747" w:rsidP="005D05DB">
      <w:pPr>
        <w:ind w:left="360"/>
        <w:jc w:val="both"/>
        <w:rPr>
          <w:rFonts w:ascii="Arial" w:hAnsi="Arial" w:cs="Arial"/>
          <w:b/>
          <w:sz w:val="22"/>
          <w:szCs w:val="24"/>
        </w:rPr>
      </w:pPr>
      <w:r w:rsidRPr="00A15747" w:rsidR="005D05DB">
        <w:rPr>
          <w:rFonts w:ascii="Arial" w:hAnsi="Arial" w:cs="Arial"/>
          <w:b/>
          <w:sz w:val="22"/>
          <w:szCs w:val="24"/>
        </w:rPr>
        <w:t>(2)</w:t>
      </w:r>
      <w:r w:rsidRPr="00A15747" w:rsidR="00BC1624">
        <w:rPr>
          <w:rFonts w:ascii="Arial" w:hAnsi="Arial" w:cs="Arial"/>
          <w:b/>
          <w:sz w:val="22"/>
          <w:szCs w:val="24"/>
        </w:rPr>
        <w:t xml:space="preserve"> </w:t>
      </w:r>
      <w:r w:rsidRPr="00A15747" w:rsidR="00DD29AD">
        <w:rPr>
          <w:rFonts w:ascii="Arial" w:hAnsi="Arial" w:cs="Arial"/>
          <w:b/>
          <w:sz w:val="22"/>
          <w:szCs w:val="24"/>
        </w:rPr>
        <w:t xml:space="preserve"> </w:t>
      </w:r>
      <w:r w:rsidRPr="00A15747" w:rsidR="00BC1624">
        <w:rPr>
          <w:rFonts w:ascii="Arial" w:hAnsi="Arial" w:cs="Arial"/>
          <w:b/>
          <w:sz w:val="22"/>
          <w:szCs w:val="24"/>
        </w:rPr>
        <w:t>Dôchodkové poistenie</w:t>
      </w:r>
    </w:p>
    <w:p w:rsidR="004843FD" w:rsidRPr="00A15747" w:rsidP="004843FD">
      <w:pPr>
        <w:jc w:val="both"/>
        <w:rPr>
          <w:rFonts w:ascii="Arial" w:hAnsi="Arial" w:cs="Arial"/>
          <w:sz w:val="22"/>
          <w:szCs w:val="24"/>
        </w:rPr>
      </w:pPr>
    </w:p>
    <w:p w:rsidR="003100EE" w:rsidRPr="00A15747" w:rsidP="00E625EC">
      <w:pPr>
        <w:ind w:firstLine="360"/>
        <w:jc w:val="both"/>
        <w:rPr>
          <w:rFonts w:ascii="Arial" w:hAnsi="Arial" w:cs="Arial"/>
          <w:b/>
          <w:i/>
          <w:color w:val="000000"/>
          <w:sz w:val="22"/>
          <w:szCs w:val="24"/>
        </w:rPr>
      </w:pPr>
      <w:r w:rsidRPr="00A15747" w:rsidR="005D05DB">
        <w:rPr>
          <w:rFonts w:ascii="Arial" w:hAnsi="Arial" w:cs="Arial"/>
          <w:b/>
          <w:i/>
          <w:color w:val="000000"/>
          <w:sz w:val="22"/>
          <w:szCs w:val="24"/>
        </w:rPr>
        <w:t>2.</w:t>
      </w:r>
      <w:r w:rsidRPr="00A15747" w:rsidR="00157D89">
        <w:rPr>
          <w:rFonts w:ascii="Arial" w:hAnsi="Arial" w:cs="Arial"/>
          <w:b/>
          <w:i/>
          <w:color w:val="000000"/>
          <w:sz w:val="22"/>
          <w:szCs w:val="24"/>
        </w:rPr>
        <w:t>1 – nezvyšovanie starobného dôchodku, na ktorý bol prekvalifikovaný invalidný dôchodok</w:t>
      </w:r>
      <w:r w:rsidRPr="00A15747" w:rsidR="00C25063">
        <w:rPr>
          <w:rFonts w:ascii="Arial" w:hAnsi="Arial" w:cs="Arial"/>
          <w:b/>
          <w:i/>
          <w:color w:val="000000"/>
          <w:sz w:val="22"/>
          <w:szCs w:val="24"/>
        </w:rPr>
        <w:t>,</w:t>
      </w:r>
      <w:r w:rsidRPr="00A15747" w:rsidR="00157D89">
        <w:rPr>
          <w:rFonts w:ascii="Arial" w:hAnsi="Arial" w:cs="Arial"/>
          <w:b/>
          <w:i/>
          <w:color w:val="000000"/>
          <w:sz w:val="22"/>
          <w:szCs w:val="24"/>
        </w:rPr>
        <w:t xml:space="preserve"> za obdobie po dovŕšení dôchodkového veku</w:t>
      </w:r>
    </w:p>
    <w:p w:rsidR="00BC1624" w:rsidRPr="00A15747" w:rsidP="002C2187">
      <w:pPr>
        <w:ind w:firstLine="360"/>
        <w:jc w:val="both"/>
        <w:rPr>
          <w:rFonts w:ascii="Arial" w:hAnsi="Arial" w:cs="Arial"/>
          <w:sz w:val="22"/>
          <w:szCs w:val="24"/>
        </w:rPr>
      </w:pPr>
    </w:p>
    <w:p w:rsidR="002C2187" w:rsidRPr="00A15747" w:rsidP="002C2187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 w:rsidR="00E03FB6">
        <w:rPr>
          <w:rFonts w:ascii="Arial" w:hAnsi="Arial" w:cs="Arial"/>
          <w:sz w:val="22"/>
          <w:szCs w:val="24"/>
        </w:rPr>
        <w:t xml:space="preserve">Sociálna poisťovňa dosiaľ zaevidovala iba </w:t>
      </w:r>
      <w:r w:rsidR="00DB4377">
        <w:rPr>
          <w:rFonts w:ascii="Arial" w:hAnsi="Arial" w:cs="Arial"/>
          <w:sz w:val="22"/>
          <w:szCs w:val="24"/>
        </w:rPr>
        <w:t>štyri</w:t>
      </w:r>
      <w:r w:rsidRPr="00A15747" w:rsidR="00E03FB6">
        <w:rPr>
          <w:rFonts w:ascii="Arial" w:hAnsi="Arial" w:cs="Arial"/>
          <w:sz w:val="22"/>
          <w:szCs w:val="24"/>
        </w:rPr>
        <w:t xml:space="preserve"> takéto prípady. </w:t>
      </w:r>
      <w:r w:rsidRPr="00A15747" w:rsidR="00FF5216">
        <w:rPr>
          <w:rFonts w:ascii="Arial" w:hAnsi="Arial" w:cs="Arial"/>
          <w:sz w:val="22"/>
          <w:szCs w:val="24"/>
        </w:rPr>
        <w:t>Úspora výdavkov</w:t>
      </w:r>
      <w:r w:rsidRPr="00A15747" w:rsidR="005D05DB">
        <w:rPr>
          <w:rFonts w:ascii="Arial" w:hAnsi="Arial" w:cs="Arial"/>
          <w:sz w:val="22"/>
          <w:szCs w:val="24"/>
        </w:rPr>
        <w:t xml:space="preserve"> na výplatu d</w:t>
      </w:r>
      <w:r w:rsidRPr="00A15747" w:rsidR="00FF5216">
        <w:rPr>
          <w:rFonts w:ascii="Arial" w:hAnsi="Arial" w:cs="Arial"/>
          <w:sz w:val="22"/>
          <w:szCs w:val="24"/>
        </w:rPr>
        <w:t>ôchodkových dáv</w:t>
      </w:r>
      <w:r w:rsidRPr="00A15747" w:rsidR="00E03FB6">
        <w:rPr>
          <w:rFonts w:ascii="Arial" w:hAnsi="Arial" w:cs="Arial"/>
          <w:sz w:val="22"/>
          <w:szCs w:val="24"/>
        </w:rPr>
        <w:t>ok z toho vyplývajúca je preto úplne zanedbateľná.</w:t>
      </w:r>
    </w:p>
    <w:p w:rsidR="007626B2" w:rsidRPr="00A15747" w:rsidP="002C2187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 xml:space="preserve"> </w:t>
      </w:r>
    </w:p>
    <w:p w:rsidR="005825AC" w:rsidRPr="00A15747" w:rsidP="005D05DB">
      <w:pPr>
        <w:ind w:firstLine="360"/>
        <w:jc w:val="both"/>
        <w:rPr>
          <w:rFonts w:ascii="Arial" w:hAnsi="Arial" w:cs="Arial"/>
          <w:sz w:val="22"/>
          <w:szCs w:val="24"/>
        </w:rPr>
      </w:pPr>
    </w:p>
    <w:p w:rsidR="00EF064B" w:rsidRPr="00A15747" w:rsidP="00E625EC">
      <w:pPr>
        <w:ind w:firstLine="360"/>
        <w:jc w:val="both"/>
        <w:rPr>
          <w:rFonts w:ascii="Arial" w:hAnsi="Arial" w:cs="Arial"/>
          <w:b/>
          <w:i/>
          <w:sz w:val="22"/>
          <w:szCs w:val="24"/>
        </w:rPr>
      </w:pPr>
      <w:r w:rsidRPr="00A15747">
        <w:rPr>
          <w:rFonts w:ascii="Arial" w:hAnsi="Arial" w:cs="Arial"/>
          <w:b/>
          <w:i/>
          <w:sz w:val="22"/>
          <w:szCs w:val="24"/>
        </w:rPr>
        <w:t>2.2</w:t>
      </w:r>
      <w:r w:rsidRPr="00A15747" w:rsidR="00157D89">
        <w:rPr>
          <w:rFonts w:ascii="Arial" w:hAnsi="Arial" w:cs="Arial"/>
          <w:b/>
          <w:i/>
          <w:sz w:val="22"/>
          <w:szCs w:val="24"/>
        </w:rPr>
        <w:t xml:space="preserve"> – </w:t>
      </w:r>
      <w:r w:rsidRPr="00A15747" w:rsidR="00A14EED">
        <w:rPr>
          <w:rFonts w:ascii="Arial" w:hAnsi="Arial" w:cs="Arial"/>
          <w:b/>
          <w:i/>
          <w:sz w:val="22"/>
          <w:szCs w:val="24"/>
        </w:rPr>
        <w:t>zrušenie obmedzenia sumy</w:t>
      </w:r>
      <w:r w:rsidRPr="00A15747" w:rsidR="00157D89">
        <w:rPr>
          <w:rFonts w:ascii="Arial" w:hAnsi="Arial" w:cs="Arial"/>
          <w:b/>
          <w:i/>
          <w:sz w:val="22"/>
          <w:szCs w:val="24"/>
        </w:rPr>
        <w:t xml:space="preserve"> vdovského dôchodku</w:t>
      </w:r>
      <w:r w:rsidRPr="00A15747" w:rsidR="00A14EED">
        <w:rPr>
          <w:rFonts w:ascii="Arial" w:hAnsi="Arial" w:cs="Arial"/>
          <w:b/>
          <w:i/>
          <w:sz w:val="22"/>
          <w:szCs w:val="24"/>
        </w:rPr>
        <w:t xml:space="preserve"> priznaného pred 1.</w:t>
      </w:r>
      <w:r w:rsidR="00DB4377">
        <w:rPr>
          <w:rFonts w:ascii="Arial" w:hAnsi="Arial" w:cs="Arial"/>
          <w:b/>
          <w:i/>
          <w:sz w:val="22"/>
          <w:szCs w:val="24"/>
        </w:rPr>
        <w:t xml:space="preserve"> januárom </w:t>
      </w:r>
      <w:r w:rsidRPr="00A15747" w:rsidR="00A14EED">
        <w:rPr>
          <w:rFonts w:ascii="Arial" w:hAnsi="Arial" w:cs="Arial"/>
          <w:b/>
          <w:i/>
          <w:sz w:val="22"/>
          <w:szCs w:val="24"/>
        </w:rPr>
        <w:t>2004, vyplácaného v súbehu</w:t>
      </w:r>
    </w:p>
    <w:p w:rsidR="00EF064B" w:rsidRPr="00A15747" w:rsidP="0051780C">
      <w:pPr>
        <w:jc w:val="both"/>
        <w:rPr>
          <w:rFonts w:ascii="Arial" w:hAnsi="Arial" w:cs="Arial"/>
          <w:sz w:val="22"/>
          <w:szCs w:val="24"/>
        </w:rPr>
      </w:pPr>
    </w:p>
    <w:p w:rsidR="00EF064B" w:rsidRPr="00A15747" w:rsidP="00EF064B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 w:rsidR="00EC2D67">
        <w:rPr>
          <w:rFonts w:ascii="Arial" w:hAnsi="Arial" w:cs="Arial"/>
          <w:sz w:val="22"/>
          <w:szCs w:val="24"/>
        </w:rPr>
        <w:t>Zvýšenie</w:t>
      </w:r>
      <w:r w:rsidRPr="00A15747">
        <w:rPr>
          <w:rFonts w:ascii="Arial" w:hAnsi="Arial" w:cs="Arial"/>
          <w:sz w:val="22"/>
          <w:szCs w:val="24"/>
        </w:rPr>
        <w:t xml:space="preserve"> výdavkov na výplatu dôcho</w:t>
      </w:r>
      <w:r w:rsidRPr="00A15747" w:rsidR="00B61C99">
        <w:rPr>
          <w:rFonts w:ascii="Arial" w:hAnsi="Arial" w:cs="Arial"/>
          <w:sz w:val="22"/>
          <w:szCs w:val="24"/>
        </w:rPr>
        <w:t>dkových dávok z toho vyplývajúce</w:t>
      </w:r>
      <w:r w:rsidRPr="00A15747">
        <w:rPr>
          <w:rFonts w:ascii="Arial" w:hAnsi="Arial" w:cs="Arial"/>
          <w:sz w:val="22"/>
          <w:szCs w:val="24"/>
        </w:rPr>
        <w:t xml:space="preserve"> je uve</w:t>
      </w:r>
      <w:r w:rsidRPr="00A15747" w:rsidR="00B61C99">
        <w:rPr>
          <w:rFonts w:ascii="Arial" w:hAnsi="Arial" w:cs="Arial"/>
          <w:sz w:val="22"/>
          <w:szCs w:val="24"/>
        </w:rPr>
        <w:t>dené</w:t>
      </w:r>
      <w:r w:rsidRPr="00A15747">
        <w:rPr>
          <w:rFonts w:ascii="Arial" w:hAnsi="Arial" w:cs="Arial"/>
          <w:sz w:val="22"/>
          <w:szCs w:val="24"/>
        </w:rPr>
        <w:t xml:space="preserve"> v nas</w:t>
      </w:r>
      <w:r w:rsidRPr="00A15747" w:rsidR="00A553AB">
        <w:rPr>
          <w:rFonts w:ascii="Arial" w:hAnsi="Arial" w:cs="Arial"/>
          <w:sz w:val="22"/>
          <w:szCs w:val="24"/>
        </w:rPr>
        <w:t>ledovnej tabuľke 2.2</w:t>
      </w:r>
      <w:r w:rsidRPr="00A15747">
        <w:rPr>
          <w:rFonts w:ascii="Arial" w:hAnsi="Arial" w:cs="Arial"/>
          <w:sz w:val="22"/>
          <w:szCs w:val="24"/>
        </w:rPr>
        <w:t xml:space="preserve"> (v mil. Sk).</w:t>
      </w:r>
    </w:p>
    <w:p w:rsidR="00EF064B" w:rsidRPr="00A15747" w:rsidP="00300D73">
      <w:pPr>
        <w:jc w:val="both"/>
        <w:rPr>
          <w:rFonts w:ascii="Arial" w:hAnsi="Arial" w:cs="Arial"/>
          <w:sz w:val="22"/>
          <w:szCs w:val="24"/>
        </w:rPr>
      </w:pPr>
    </w:p>
    <w:p w:rsidR="00A14EED" w:rsidRPr="00A15747" w:rsidP="00300D73">
      <w:pPr>
        <w:jc w:val="both"/>
        <w:rPr>
          <w:rFonts w:ascii="Arial" w:hAnsi="Arial" w:cs="Arial"/>
          <w:sz w:val="22"/>
          <w:szCs w:val="24"/>
        </w:rPr>
      </w:pPr>
    </w:p>
    <w:p w:rsidR="00EF064B" w:rsidRPr="00A15747" w:rsidP="00EF064B">
      <w:pPr>
        <w:ind w:firstLine="360"/>
        <w:jc w:val="both"/>
        <w:rPr>
          <w:rFonts w:ascii="Arial" w:hAnsi="Arial" w:cs="Arial"/>
          <w:sz w:val="22"/>
          <w:szCs w:val="24"/>
        </w:rPr>
      </w:pPr>
      <w:r w:rsidR="00300D73">
        <w:rPr>
          <w:rFonts w:ascii="Arial" w:hAnsi="Arial" w:cs="Arial"/>
          <w:sz w:val="22"/>
          <w:szCs w:val="24"/>
        </w:rPr>
        <w:t xml:space="preserve">          </w:t>
      </w:r>
      <w:r w:rsidRPr="00A15747">
        <w:rPr>
          <w:rFonts w:ascii="Arial" w:hAnsi="Arial" w:cs="Arial"/>
          <w:sz w:val="22"/>
          <w:szCs w:val="24"/>
        </w:rPr>
        <w:t xml:space="preserve">                                         </w:t>
      </w:r>
      <w:r w:rsidRPr="00A15747" w:rsidR="00EC2D67">
        <w:rPr>
          <w:rFonts w:ascii="Arial" w:hAnsi="Arial" w:cs="Arial"/>
          <w:sz w:val="22"/>
          <w:szCs w:val="24"/>
        </w:rPr>
        <w:t xml:space="preserve">                     </w:t>
      </w:r>
      <w:r w:rsidRPr="00A15747" w:rsidR="00A14EED">
        <w:rPr>
          <w:rFonts w:ascii="Arial" w:hAnsi="Arial" w:cs="Arial"/>
          <w:sz w:val="22"/>
          <w:szCs w:val="24"/>
        </w:rPr>
        <w:t xml:space="preserve">                        </w:t>
      </w:r>
      <w:r w:rsidRPr="00A15747" w:rsidR="00EC2D67">
        <w:rPr>
          <w:rFonts w:ascii="Arial" w:hAnsi="Arial" w:cs="Arial"/>
          <w:sz w:val="22"/>
          <w:szCs w:val="24"/>
        </w:rPr>
        <w:t>Tabuľka 2.2</w:t>
      </w:r>
    </w:p>
    <w:tbl>
      <w:tblPr>
        <w:tblStyle w:val="TableGrid"/>
        <w:tblW w:w="4860" w:type="dxa"/>
        <w:tblInd w:w="2628" w:type="dxa"/>
        <w:tblLayout w:type="fixed"/>
        <w:tblLook w:val="01E0"/>
      </w:tblPr>
      <w:tblGrid>
        <w:gridCol w:w="1260"/>
        <w:gridCol w:w="900"/>
        <w:gridCol w:w="900"/>
        <w:gridCol w:w="900"/>
        <w:gridCol w:w="900"/>
      </w:tblGrid>
      <w:tr>
        <w:tblPrEx>
          <w:tblW w:w="48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064B" w:rsidRPr="00A15747" w:rsidP="00B72A2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="00300D73">
              <w:rPr>
                <w:rFonts w:ascii="Arial" w:hAnsi="Arial" w:cs="Arial"/>
                <w:sz w:val="22"/>
                <w:szCs w:val="24"/>
              </w:rPr>
              <w:t>r</w:t>
            </w:r>
            <w:r w:rsidRPr="00A15747">
              <w:rPr>
                <w:rFonts w:ascii="Arial" w:hAnsi="Arial" w:cs="Arial"/>
                <w:sz w:val="22"/>
                <w:szCs w:val="24"/>
              </w:rPr>
              <w:t>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064B" w:rsidRPr="00A15747" w:rsidP="00B72A2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064B" w:rsidRPr="00A15747" w:rsidP="00B72A2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064B" w:rsidRPr="00A15747" w:rsidP="00B72A2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064B" w:rsidRPr="00A15747" w:rsidP="00B72A2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2009</w:t>
            </w:r>
          </w:p>
        </w:tc>
      </w:tr>
      <w:tr>
        <w:tblPrEx>
          <w:tblW w:w="48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F064B" w:rsidRPr="00A15747" w:rsidP="0051780C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FD1FC0">
              <w:rPr>
                <w:rFonts w:ascii="Arial" w:hAnsi="Arial" w:cs="Arial"/>
                <w:sz w:val="22"/>
                <w:szCs w:val="24"/>
              </w:rPr>
              <w:t>z</w:t>
            </w:r>
            <w:r w:rsidRPr="00A15747" w:rsidR="00EC2D67">
              <w:rPr>
                <w:rFonts w:ascii="Arial" w:hAnsi="Arial" w:cs="Arial"/>
                <w:sz w:val="22"/>
                <w:szCs w:val="24"/>
              </w:rPr>
              <w:t>výšené výdavky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F064B" w:rsidRPr="00A15747" w:rsidP="0051780C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CA259A">
              <w:rPr>
                <w:rFonts w:ascii="Arial" w:hAnsi="Arial" w:cs="Arial"/>
                <w:sz w:val="22"/>
                <w:szCs w:val="24"/>
              </w:rPr>
              <w:t>6</w:t>
            </w:r>
            <w:r w:rsidRPr="00A15747" w:rsidR="00FD1FC0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F064B" w:rsidRPr="00A15747" w:rsidP="0051780C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FD1FC0">
              <w:rPr>
                <w:rFonts w:ascii="Arial" w:hAnsi="Arial" w:cs="Arial"/>
                <w:sz w:val="22"/>
                <w:szCs w:val="24"/>
              </w:rPr>
              <w:t>15</w:t>
            </w:r>
            <w:r w:rsidRPr="00A15747" w:rsidR="00CA259A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F064B" w:rsidRPr="00A15747" w:rsidP="0051780C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4B5720">
              <w:rPr>
                <w:rFonts w:ascii="Arial" w:hAnsi="Arial" w:cs="Arial"/>
                <w:sz w:val="22"/>
                <w:szCs w:val="24"/>
              </w:rPr>
              <w:t>1</w:t>
            </w:r>
            <w:r w:rsidRPr="00A15747" w:rsidR="00CA259A">
              <w:rPr>
                <w:rFonts w:ascii="Arial" w:hAnsi="Arial" w:cs="Arial"/>
                <w:sz w:val="22"/>
                <w:szCs w:val="24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F064B" w:rsidRPr="00A15747" w:rsidP="00CA259A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FD1FC0">
              <w:rPr>
                <w:rFonts w:ascii="Arial" w:hAnsi="Arial" w:cs="Arial"/>
                <w:sz w:val="22"/>
                <w:szCs w:val="24"/>
              </w:rPr>
              <w:t>1</w:t>
            </w:r>
            <w:r w:rsidRPr="00A15747" w:rsidR="00CA259A">
              <w:rPr>
                <w:rFonts w:ascii="Arial" w:hAnsi="Arial" w:cs="Arial"/>
                <w:sz w:val="22"/>
                <w:szCs w:val="24"/>
              </w:rPr>
              <w:t>5</w:t>
            </w:r>
            <w:r w:rsidRPr="00A15747" w:rsidR="004B5720">
              <w:rPr>
                <w:rFonts w:ascii="Arial" w:hAnsi="Arial" w:cs="Arial"/>
                <w:sz w:val="22"/>
                <w:szCs w:val="24"/>
              </w:rPr>
              <w:t>5</w:t>
            </w:r>
          </w:p>
        </w:tc>
      </w:tr>
    </w:tbl>
    <w:p w:rsidR="005825AC" w:rsidRPr="00A15747" w:rsidP="005D05DB">
      <w:pPr>
        <w:ind w:firstLine="360"/>
        <w:jc w:val="both"/>
        <w:rPr>
          <w:rFonts w:ascii="Arial" w:hAnsi="Arial" w:cs="Arial"/>
          <w:b/>
          <w:i/>
          <w:sz w:val="22"/>
          <w:szCs w:val="24"/>
        </w:rPr>
      </w:pPr>
    </w:p>
    <w:p w:rsidR="005825AC" w:rsidRPr="00300D73" w:rsidP="00300D73">
      <w:pPr>
        <w:jc w:val="both"/>
        <w:rPr>
          <w:rFonts w:ascii="Arial" w:hAnsi="Arial" w:cs="Arial"/>
          <w:sz w:val="22"/>
          <w:szCs w:val="24"/>
        </w:rPr>
      </w:pPr>
    </w:p>
    <w:p w:rsidR="005D05DB" w:rsidRPr="00A15747" w:rsidP="005D05DB">
      <w:pPr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FA3C58">
        <w:rPr>
          <w:rFonts w:ascii="Arial" w:hAnsi="Arial" w:cs="Arial"/>
          <w:sz w:val="22"/>
          <w:szCs w:val="24"/>
        </w:rPr>
        <w:t xml:space="preserve">       Predpoklad</w:t>
      </w:r>
      <w:r w:rsidRPr="00A15747" w:rsidR="00CA259A">
        <w:rPr>
          <w:rFonts w:ascii="Arial" w:hAnsi="Arial" w:cs="Arial"/>
          <w:sz w:val="22"/>
          <w:szCs w:val="24"/>
        </w:rPr>
        <w:t>aný počet dotknutých osôb k 1.</w:t>
      </w:r>
      <w:r w:rsidR="00DB4377">
        <w:rPr>
          <w:rFonts w:ascii="Arial" w:hAnsi="Arial" w:cs="Arial"/>
          <w:sz w:val="22"/>
          <w:szCs w:val="24"/>
        </w:rPr>
        <w:t xml:space="preserve"> augustu</w:t>
      </w:r>
      <w:r w:rsidRPr="00A15747" w:rsidR="00FA3C58">
        <w:rPr>
          <w:rFonts w:ascii="Arial" w:hAnsi="Arial" w:cs="Arial"/>
          <w:sz w:val="22"/>
          <w:szCs w:val="24"/>
        </w:rPr>
        <w:t xml:space="preserve"> 2006:</w:t>
      </w:r>
      <w:r w:rsidRPr="00A15747" w:rsidR="00D729F2">
        <w:rPr>
          <w:rFonts w:ascii="Arial" w:hAnsi="Arial" w:cs="Arial"/>
          <w:sz w:val="22"/>
          <w:szCs w:val="24"/>
        </w:rPr>
        <w:t xml:space="preserve">  1</w:t>
      </w:r>
      <w:r w:rsidRPr="00A15747" w:rsidR="00CA259A">
        <w:rPr>
          <w:rFonts w:ascii="Arial" w:hAnsi="Arial" w:cs="Arial"/>
          <w:sz w:val="22"/>
          <w:szCs w:val="24"/>
        </w:rPr>
        <w:t>2771</w:t>
      </w:r>
      <w:r w:rsidRPr="00A15747" w:rsidR="008E7DFE">
        <w:rPr>
          <w:rFonts w:ascii="Arial" w:hAnsi="Arial" w:cs="Arial"/>
          <w:sz w:val="22"/>
          <w:szCs w:val="24"/>
        </w:rPr>
        <w:t>.</w:t>
      </w:r>
    </w:p>
    <w:p w:rsidR="008E7DFE" w:rsidRPr="00A15747" w:rsidP="005D05DB">
      <w:pPr>
        <w:jc w:val="both"/>
        <w:outlineLvl w:val="0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 xml:space="preserve">       Predpokladaná pri</w:t>
      </w:r>
      <w:r w:rsidRPr="00A15747" w:rsidR="00CA259A">
        <w:rPr>
          <w:rFonts w:ascii="Arial" w:hAnsi="Arial" w:cs="Arial"/>
          <w:sz w:val="22"/>
          <w:szCs w:val="24"/>
        </w:rPr>
        <w:t>emerná výška „doplatku“ k 1.</w:t>
      </w:r>
      <w:r w:rsidR="00DB4377">
        <w:rPr>
          <w:rFonts w:ascii="Arial" w:hAnsi="Arial" w:cs="Arial"/>
          <w:sz w:val="22"/>
          <w:szCs w:val="24"/>
        </w:rPr>
        <w:t xml:space="preserve"> augustu</w:t>
      </w:r>
      <w:r w:rsidRPr="00A15747" w:rsidR="00CA259A">
        <w:rPr>
          <w:rFonts w:ascii="Arial" w:hAnsi="Arial" w:cs="Arial"/>
          <w:sz w:val="22"/>
          <w:szCs w:val="24"/>
        </w:rPr>
        <w:t xml:space="preserve"> 2006: cca 1</w:t>
      </w:r>
      <w:r w:rsidR="00DB4377">
        <w:rPr>
          <w:rFonts w:ascii="Arial" w:hAnsi="Arial" w:cs="Arial"/>
          <w:sz w:val="22"/>
          <w:szCs w:val="24"/>
        </w:rPr>
        <w:t xml:space="preserve"> </w:t>
      </w:r>
      <w:r w:rsidRPr="00A15747" w:rsidR="00CA259A">
        <w:rPr>
          <w:rFonts w:ascii="Arial" w:hAnsi="Arial" w:cs="Arial"/>
          <w:sz w:val="22"/>
          <w:szCs w:val="24"/>
        </w:rPr>
        <w:t>0</w:t>
      </w:r>
      <w:r w:rsidRPr="00A15747">
        <w:rPr>
          <w:rFonts w:ascii="Arial" w:hAnsi="Arial" w:cs="Arial"/>
          <w:sz w:val="22"/>
          <w:szCs w:val="24"/>
        </w:rPr>
        <w:t>00 Sk.</w:t>
      </w:r>
    </w:p>
    <w:p w:rsidR="005825AC" w:rsidP="00300D73">
      <w:pPr>
        <w:jc w:val="both"/>
        <w:rPr>
          <w:rFonts w:ascii="Arial" w:hAnsi="Arial" w:cs="Arial"/>
          <w:sz w:val="22"/>
          <w:szCs w:val="24"/>
        </w:rPr>
      </w:pPr>
    </w:p>
    <w:p w:rsidR="00300D73" w:rsidRPr="00A15747" w:rsidP="00300D73">
      <w:pPr>
        <w:jc w:val="both"/>
        <w:rPr>
          <w:rFonts w:ascii="Arial" w:hAnsi="Arial" w:cs="Arial"/>
          <w:sz w:val="22"/>
          <w:szCs w:val="24"/>
        </w:rPr>
      </w:pPr>
    </w:p>
    <w:p w:rsidR="008D0D84" w:rsidRPr="00A15747" w:rsidP="00E625EC">
      <w:pPr>
        <w:ind w:firstLine="360"/>
        <w:jc w:val="both"/>
        <w:rPr>
          <w:rFonts w:ascii="Arial" w:hAnsi="Arial" w:cs="Arial"/>
          <w:b/>
          <w:i/>
          <w:color w:val="000000"/>
          <w:sz w:val="22"/>
          <w:szCs w:val="24"/>
        </w:rPr>
      </w:pPr>
      <w:r w:rsidRPr="00A15747" w:rsidR="008238BA">
        <w:rPr>
          <w:rFonts w:ascii="Arial" w:hAnsi="Arial" w:cs="Arial"/>
          <w:b/>
          <w:i/>
          <w:color w:val="000000"/>
          <w:sz w:val="22"/>
          <w:szCs w:val="24"/>
        </w:rPr>
        <w:t>2.3</w:t>
      </w:r>
      <w:r w:rsidRPr="00A15747">
        <w:rPr>
          <w:rFonts w:ascii="Arial" w:hAnsi="Arial" w:cs="Arial"/>
          <w:b/>
          <w:i/>
          <w:color w:val="000000"/>
          <w:sz w:val="22"/>
          <w:szCs w:val="24"/>
        </w:rPr>
        <w:t xml:space="preserve"> – </w:t>
      </w:r>
      <w:r w:rsidRPr="00A15747" w:rsidR="00CD1054">
        <w:rPr>
          <w:rFonts w:ascii="Arial" w:hAnsi="Arial" w:cs="Arial"/>
          <w:b/>
          <w:i/>
          <w:color w:val="000000"/>
          <w:sz w:val="22"/>
          <w:szCs w:val="24"/>
        </w:rPr>
        <w:t xml:space="preserve">zjednotenie spôsobu zvyšovania dôchodkovej dávky za obdobie dôchodkového poistenia získaného po </w:t>
      </w:r>
      <w:r w:rsidRPr="00A15747" w:rsidR="0055639F">
        <w:rPr>
          <w:rFonts w:ascii="Arial" w:hAnsi="Arial" w:cs="Arial"/>
          <w:b/>
          <w:i/>
          <w:color w:val="000000"/>
          <w:sz w:val="22"/>
          <w:szCs w:val="24"/>
        </w:rPr>
        <w:t>vzniku nároku na dôchodok od 1.</w:t>
      </w:r>
      <w:r w:rsidR="00DB4377">
        <w:rPr>
          <w:rFonts w:ascii="Arial" w:hAnsi="Arial" w:cs="Arial"/>
          <w:b/>
          <w:i/>
          <w:color w:val="000000"/>
          <w:sz w:val="22"/>
          <w:szCs w:val="24"/>
        </w:rPr>
        <w:t xml:space="preserve"> augusta </w:t>
      </w:r>
      <w:r w:rsidRPr="00A15747" w:rsidR="00CD1054">
        <w:rPr>
          <w:rFonts w:ascii="Arial" w:hAnsi="Arial" w:cs="Arial"/>
          <w:b/>
          <w:i/>
          <w:color w:val="000000"/>
          <w:sz w:val="22"/>
          <w:szCs w:val="24"/>
        </w:rPr>
        <w:t>2006</w:t>
      </w:r>
    </w:p>
    <w:p w:rsidR="008D0D84" w:rsidRPr="00A15747" w:rsidP="008D0D84">
      <w:pPr>
        <w:ind w:firstLine="360"/>
        <w:jc w:val="both"/>
        <w:rPr>
          <w:rFonts w:ascii="Arial" w:hAnsi="Arial" w:cs="Arial"/>
          <w:sz w:val="22"/>
          <w:szCs w:val="24"/>
        </w:rPr>
      </w:pPr>
    </w:p>
    <w:p w:rsidR="00D629B5" w:rsidRPr="00A15747" w:rsidP="00157D89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 w:rsidR="00775E4A">
        <w:rPr>
          <w:rFonts w:ascii="Arial" w:hAnsi="Arial" w:cs="Arial"/>
          <w:sz w:val="22"/>
          <w:szCs w:val="24"/>
        </w:rPr>
        <w:t xml:space="preserve">Predpokladá sa, že pre časť pracujúcich </w:t>
      </w:r>
      <w:r w:rsidRPr="00A15747" w:rsidR="00B61C99">
        <w:rPr>
          <w:rFonts w:ascii="Arial" w:hAnsi="Arial" w:cs="Arial"/>
          <w:sz w:val="22"/>
          <w:szCs w:val="24"/>
        </w:rPr>
        <w:t>poberateľov starobného dôchodku</w:t>
      </w:r>
      <w:r w:rsidRPr="00A15747" w:rsidR="00775E4A">
        <w:rPr>
          <w:rFonts w:ascii="Arial" w:hAnsi="Arial" w:cs="Arial"/>
          <w:sz w:val="22"/>
          <w:szCs w:val="24"/>
        </w:rPr>
        <w:t>, ktorým bol dôchodok priznaný do 31.</w:t>
      </w:r>
      <w:r w:rsidR="00DB4377">
        <w:rPr>
          <w:rFonts w:ascii="Arial" w:hAnsi="Arial" w:cs="Arial"/>
          <w:sz w:val="22"/>
          <w:szCs w:val="24"/>
        </w:rPr>
        <w:t xml:space="preserve"> decembra </w:t>
      </w:r>
      <w:r w:rsidRPr="00A15747" w:rsidR="00775E4A">
        <w:rPr>
          <w:rFonts w:ascii="Arial" w:hAnsi="Arial" w:cs="Arial"/>
          <w:sz w:val="22"/>
          <w:szCs w:val="24"/>
        </w:rPr>
        <w:t>2003, bude nový spôsob</w:t>
      </w:r>
      <w:r w:rsidRPr="00A15747" w:rsidR="00654E6D">
        <w:rPr>
          <w:rFonts w:ascii="Arial" w:hAnsi="Arial" w:cs="Arial"/>
          <w:sz w:val="22"/>
          <w:szCs w:val="24"/>
        </w:rPr>
        <w:t xml:space="preserve"> zhodnocovania výkonu zárobkovej činnosti</w:t>
      </w:r>
      <w:r w:rsidRPr="00A15747" w:rsidR="00AB6E40">
        <w:rPr>
          <w:rFonts w:ascii="Arial" w:hAnsi="Arial" w:cs="Arial"/>
          <w:sz w:val="22"/>
          <w:szCs w:val="24"/>
        </w:rPr>
        <w:t xml:space="preserve"> výhodnejší, pre niektorých</w:t>
      </w:r>
      <w:r w:rsidRPr="00A15747" w:rsidR="00775E4A">
        <w:rPr>
          <w:rFonts w:ascii="Arial" w:hAnsi="Arial" w:cs="Arial"/>
          <w:sz w:val="22"/>
          <w:szCs w:val="24"/>
        </w:rPr>
        <w:t xml:space="preserve"> nevýhodnejší, takže dopad zmeny bude finančne neutrálny.</w:t>
      </w:r>
    </w:p>
    <w:p w:rsidR="000E35C6" w:rsidRPr="00A15747" w:rsidP="00157D89">
      <w:pPr>
        <w:ind w:firstLine="360"/>
        <w:jc w:val="both"/>
        <w:rPr>
          <w:rFonts w:ascii="Arial" w:hAnsi="Arial" w:cs="Arial"/>
          <w:sz w:val="22"/>
          <w:szCs w:val="24"/>
        </w:rPr>
      </w:pPr>
    </w:p>
    <w:p w:rsidR="000E35C6" w:rsidRPr="00A15747" w:rsidP="00157D89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 w:rsidR="00FA3C58">
        <w:rPr>
          <w:rFonts w:ascii="Arial" w:hAnsi="Arial" w:cs="Arial"/>
          <w:sz w:val="22"/>
          <w:szCs w:val="24"/>
        </w:rPr>
        <w:t>Predpokladaný priemern</w:t>
      </w:r>
      <w:r w:rsidRPr="00A15747" w:rsidR="00E03FB6">
        <w:rPr>
          <w:rFonts w:ascii="Arial" w:hAnsi="Arial" w:cs="Arial"/>
          <w:sz w:val="22"/>
          <w:szCs w:val="24"/>
        </w:rPr>
        <w:t>ý mesačný počet dotknutých osôb v roku 2006: 200</w:t>
      </w:r>
    </w:p>
    <w:p w:rsidR="00FA3C58" w:rsidRPr="00A15747" w:rsidP="00300D73">
      <w:pPr>
        <w:jc w:val="both"/>
        <w:rPr>
          <w:rFonts w:ascii="Arial" w:hAnsi="Arial" w:cs="Arial"/>
          <w:sz w:val="22"/>
          <w:szCs w:val="24"/>
        </w:rPr>
      </w:pPr>
    </w:p>
    <w:p w:rsidR="00F84983" w:rsidRPr="00A15747" w:rsidP="00157D89">
      <w:pPr>
        <w:jc w:val="both"/>
        <w:outlineLvl w:val="0"/>
        <w:rPr>
          <w:rFonts w:ascii="Arial" w:hAnsi="Arial" w:cs="Arial"/>
          <w:b/>
          <w:i/>
          <w:sz w:val="22"/>
          <w:szCs w:val="24"/>
        </w:rPr>
      </w:pPr>
      <w:r w:rsidRPr="00A15747" w:rsidR="00157D89">
        <w:rPr>
          <w:rFonts w:ascii="Arial" w:hAnsi="Arial" w:cs="Arial"/>
          <w:b/>
          <w:i/>
          <w:sz w:val="22"/>
          <w:szCs w:val="24"/>
        </w:rPr>
        <w:t xml:space="preserve">    </w:t>
      </w:r>
    </w:p>
    <w:p w:rsidR="008D0D84" w:rsidRPr="00A15747" w:rsidP="00157D89">
      <w:pPr>
        <w:jc w:val="both"/>
        <w:outlineLvl w:val="0"/>
        <w:rPr>
          <w:rFonts w:ascii="Arial" w:hAnsi="Arial" w:cs="Arial"/>
          <w:b/>
          <w:i/>
          <w:sz w:val="22"/>
          <w:szCs w:val="24"/>
        </w:rPr>
      </w:pPr>
      <w:r w:rsidRPr="00A15747" w:rsidR="00F84983">
        <w:rPr>
          <w:rFonts w:ascii="Arial" w:hAnsi="Arial" w:cs="Arial"/>
          <w:b/>
          <w:i/>
          <w:sz w:val="22"/>
          <w:szCs w:val="24"/>
        </w:rPr>
        <w:t xml:space="preserve">    </w:t>
      </w:r>
      <w:r w:rsidRPr="00A15747" w:rsidR="00157D89">
        <w:rPr>
          <w:rFonts w:ascii="Arial" w:hAnsi="Arial" w:cs="Arial"/>
          <w:b/>
          <w:i/>
          <w:sz w:val="22"/>
          <w:szCs w:val="24"/>
        </w:rPr>
        <w:t xml:space="preserve"> </w:t>
      </w:r>
      <w:r w:rsidRPr="00A15747" w:rsidR="00EC2D67">
        <w:rPr>
          <w:rFonts w:ascii="Arial" w:hAnsi="Arial" w:cs="Arial"/>
          <w:b/>
          <w:i/>
          <w:sz w:val="22"/>
          <w:szCs w:val="24"/>
        </w:rPr>
        <w:t>2.</w:t>
      </w:r>
      <w:r w:rsidRPr="00A15747" w:rsidR="00F85953">
        <w:rPr>
          <w:rFonts w:ascii="Arial" w:hAnsi="Arial" w:cs="Arial"/>
          <w:b/>
          <w:i/>
          <w:sz w:val="22"/>
          <w:szCs w:val="24"/>
        </w:rPr>
        <w:t>4</w:t>
      </w:r>
      <w:r w:rsidRPr="00A15747" w:rsidR="00EC2D67">
        <w:rPr>
          <w:rFonts w:ascii="Arial" w:hAnsi="Arial" w:cs="Arial"/>
          <w:b/>
          <w:i/>
          <w:sz w:val="22"/>
          <w:szCs w:val="24"/>
        </w:rPr>
        <w:t xml:space="preserve"> – </w:t>
      </w:r>
      <w:r w:rsidRPr="00A15747" w:rsidR="00A553AB">
        <w:rPr>
          <w:rFonts w:ascii="Arial" w:hAnsi="Arial" w:cs="Arial"/>
          <w:b/>
          <w:i/>
          <w:sz w:val="22"/>
          <w:szCs w:val="24"/>
        </w:rPr>
        <w:t>posudzovanie invalidity – Príloha č.4</w:t>
      </w:r>
    </w:p>
    <w:p w:rsidR="00EC2D67" w:rsidRPr="00A15747" w:rsidP="005D05DB">
      <w:pPr>
        <w:jc w:val="both"/>
        <w:outlineLvl w:val="0"/>
        <w:rPr>
          <w:rFonts w:ascii="Arial" w:hAnsi="Arial" w:cs="Arial"/>
          <w:b/>
          <w:i/>
          <w:sz w:val="22"/>
          <w:szCs w:val="24"/>
        </w:rPr>
      </w:pPr>
    </w:p>
    <w:p w:rsidR="00EC2D67" w:rsidRPr="00A15747" w:rsidP="00EC2D67">
      <w:pPr>
        <w:jc w:val="both"/>
        <w:rPr>
          <w:rFonts w:ascii="Arial" w:hAnsi="Arial" w:cs="Arial"/>
          <w:sz w:val="22"/>
          <w:szCs w:val="24"/>
        </w:rPr>
      </w:pPr>
      <w:r w:rsidRPr="00A15747" w:rsidR="00A553AB">
        <w:rPr>
          <w:rFonts w:ascii="Arial" w:hAnsi="Arial" w:cs="Arial"/>
          <w:sz w:val="22"/>
          <w:szCs w:val="24"/>
        </w:rPr>
        <w:t xml:space="preserve">     </w:t>
      </w:r>
      <w:r w:rsidRPr="00A15747" w:rsidR="001F7E42">
        <w:rPr>
          <w:rFonts w:ascii="Arial" w:hAnsi="Arial" w:cs="Arial"/>
          <w:sz w:val="22"/>
          <w:szCs w:val="24"/>
        </w:rPr>
        <w:t>Očakávané zvýš</w:t>
      </w:r>
      <w:r w:rsidRPr="00A15747" w:rsidR="00FF6E5B">
        <w:rPr>
          <w:rFonts w:ascii="Arial" w:hAnsi="Arial" w:cs="Arial"/>
          <w:sz w:val="22"/>
          <w:szCs w:val="24"/>
        </w:rPr>
        <w:t>enie výdavk</w:t>
      </w:r>
      <w:r w:rsidRPr="00A15747">
        <w:rPr>
          <w:rFonts w:ascii="Arial" w:hAnsi="Arial" w:cs="Arial"/>
          <w:sz w:val="22"/>
          <w:szCs w:val="24"/>
        </w:rPr>
        <w:t xml:space="preserve">ov Sociálnej poisťovne je uvedené v nasledovnej </w:t>
      </w:r>
      <w:r w:rsidRPr="00A15747" w:rsidR="000A156A">
        <w:rPr>
          <w:rFonts w:ascii="Arial" w:hAnsi="Arial" w:cs="Arial"/>
          <w:sz w:val="22"/>
          <w:szCs w:val="24"/>
        </w:rPr>
        <w:t>tabuľke 2.4</w:t>
      </w:r>
      <w:r w:rsidRPr="00A15747">
        <w:rPr>
          <w:rFonts w:ascii="Arial" w:hAnsi="Arial" w:cs="Arial"/>
          <w:sz w:val="22"/>
          <w:szCs w:val="24"/>
        </w:rPr>
        <w:t xml:space="preserve"> (v mil. Sk).</w:t>
      </w:r>
    </w:p>
    <w:p w:rsidR="00EC2D67" w:rsidP="00F44A2F">
      <w:pPr>
        <w:jc w:val="both"/>
        <w:rPr>
          <w:rFonts w:ascii="Arial" w:hAnsi="Arial" w:cs="Arial"/>
          <w:sz w:val="22"/>
          <w:szCs w:val="24"/>
        </w:rPr>
      </w:pPr>
    </w:p>
    <w:p w:rsidR="00F44A2F" w:rsidP="00F44A2F">
      <w:pPr>
        <w:jc w:val="both"/>
        <w:rPr>
          <w:rFonts w:ascii="Arial" w:hAnsi="Arial" w:cs="Arial"/>
          <w:sz w:val="22"/>
          <w:szCs w:val="24"/>
        </w:rPr>
      </w:pPr>
    </w:p>
    <w:p w:rsidR="00F44A2F" w:rsidP="00F44A2F">
      <w:pPr>
        <w:jc w:val="both"/>
        <w:rPr>
          <w:rFonts w:ascii="Arial" w:hAnsi="Arial" w:cs="Arial"/>
          <w:sz w:val="22"/>
          <w:szCs w:val="24"/>
        </w:rPr>
      </w:pPr>
    </w:p>
    <w:p w:rsidR="00F44A2F" w:rsidRPr="00A15747" w:rsidP="00F44A2F">
      <w:pPr>
        <w:jc w:val="both"/>
        <w:rPr>
          <w:rFonts w:ascii="Arial" w:hAnsi="Arial" w:cs="Arial"/>
          <w:sz w:val="22"/>
          <w:szCs w:val="24"/>
        </w:rPr>
      </w:pPr>
    </w:p>
    <w:p w:rsidR="00EC2D67" w:rsidRPr="00A15747" w:rsidP="00FF6E5B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 xml:space="preserve">                                               </w:t>
      </w:r>
      <w:r w:rsidRPr="00A15747" w:rsidR="00FF6E5B">
        <w:rPr>
          <w:rFonts w:ascii="Arial" w:hAnsi="Arial" w:cs="Arial"/>
          <w:sz w:val="22"/>
          <w:szCs w:val="24"/>
        </w:rPr>
        <w:t xml:space="preserve">                    </w:t>
      </w:r>
      <w:r w:rsidRPr="00A15747" w:rsidR="00E625EC">
        <w:rPr>
          <w:rFonts w:ascii="Arial" w:hAnsi="Arial" w:cs="Arial"/>
          <w:sz w:val="22"/>
          <w:szCs w:val="24"/>
        </w:rPr>
        <w:t xml:space="preserve">       </w:t>
      </w:r>
      <w:r w:rsidRPr="00A15747" w:rsidR="00FF6E5B">
        <w:rPr>
          <w:rFonts w:ascii="Arial" w:hAnsi="Arial" w:cs="Arial"/>
          <w:sz w:val="22"/>
          <w:szCs w:val="24"/>
        </w:rPr>
        <w:t xml:space="preserve">          </w:t>
      </w:r>
      <w:r w:rsidR="00F44A2F">
        <w:rPr>
          <w:rFonts w:ascii="Arial" w:hAnsi="Arial" w:cs="Arial"/>
          <w:sz w:val="22"/>
          <w:szCs w:val="24"/>
        </w:rPr>
        <w:t xml:space="preserve">          </w:t>
      </w:r>
      <w:r w:rsidRPr="00A15747">
        <w:rPr>
          <w:rFonts w:ascii="Arial" w:hAnsi="Arial" w:cs="Arial"/>
          <w:sz w:val="22"/>
          <w:szCs w:val="24"/>
        </w:rPr>
        <w:t>Tabuľka 2.</w:t>
      </w:r>
      <w:r w:rsidRPr="00A15747" w:rsidR="00F85953">
        <w:rPr>
          <w:rFonts w:ascii="Arial" w:hAnsi="Arial" w:cs="Arial"/>
          <w:sz w:val="22"/>
          <w:szCs w:val="24"/>
        </w:rPr>
        <w:t>4</w:t>
      </w:r>
    </w:p>
    <w:tbl>
      <w:tblPr>
        <w:tblStyle w:val="TableGrid"/>
        <w:tblW w:w="4860" w:type="dxa"/>
        <w:tblInd w:w="2520" w:type="dxa"/>
        <w:tblLayout w:type="fixed"/>
        <w:tblLook w:val="01E0"/>
      </w:tblPr>
      <w:tblGrid>
        <w:gridCol w:w="1260"/>
        <w:gridCol w:w="900"/>
        <w:gridCol w:w="900"/>
        <w:gridCol w:w="900"/>
        <w:gridCol w:w="900"/>
      </w:tblGrid>
      <w:tr>
        <w:tblPrEx>
          <w:tblW w:w="4860" w:type="dxa"/>
          <w:tblInd w:w="2520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D67" w:rsidRPr="00A15747" w:rsidP="00B72A2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5440F4">
              <w:rPr>
                <w:rFonts w:ascii="Arial" w:hAnsi="Arial" w:cs="Arial"/>
                <w:sz w:val="22"/>
                <w:szCs w:val="24"/>
              </w:rPr>
              <w:t>r</w:t>
            </w:r>
            <w:r w:rsidRPr="00A15747">
              <w:rPr>
                <w:rFonts w:ascii="Arial" w:hAnsi="Arial" w:cs="Arial"/>
                <w:sz w:val="22"/>
                <w:szCs w:val="24"/>
              </w:rPr>
              <w:t>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D67" w:rsidRPr="00A15747" w:rsidP="00B72A2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D67" w:rsidRPr="00A15747" w:rsidP="00B72A2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D67" w:rsidRPr="00A15747" w:rsidP="00B72A2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C2D67" w:rsidRPr="00A15747" w:rsidP="00B72A2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2009</w:t>
            </w:r>
          </w:p>
        </w:tc>
      </w:tr>
      <w:tr>
        <w:tblPrEx>
          <w:tblW w:w="4860" w:type="dxa"/>
          <w:tblInd w:w="2520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2D67" w:rsidRPr="00A15747" w:rsidP="00E625EC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z</w:t>
            </w:r>
            <w:r w:rsidRPr="00A15747" w:rsidR="001F7E42">
              <w:rPr>
                <w:rFonts w:ascii="Arial" w:hAnsi="Arial" w:cs="Arial"/>
                <w:sz w:val="22"/>
                <w:szCs w:val="24"/>
              </w:rPr>
              <w:t>výš</w:t>
            </w:r>
            <w:r w:rsidRPr="00A15747">
              <w:rPr>
                <w:rFonts w:ascii="Arial" w:hAnsi="Arial" w:cs="Arial"/>
                <w:sz w:val="22"/>
                <w:szCs w:val="24"/>
              </w:rPr>
              <w:t xml:space="preserve">ené </w:t>
            </w:r>
            <w:r w:rsidRPr="00A15747" w:rsidR="001F7E42">
              <w:rPr>
                <w:rFonts w:ascii="Arial" w:hAnsi="Arial" w:cs="Arial"/>
                <w:sz w:val="22"/>
                <w:szCs w:val="24"/>
              </w:rPr>
              <w:t>výdavky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2D67" w:rsidRPr="00A15747" w:rsidP="00E625EC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0E35C6">
              <w:rPr>
                <w:rFonts w:ascii="Arial" w:hAnsi="Arial" w:cs="Arial"/>
                <w:sz w:val="22"/>
                <w:szCs w:val="24"/>
              </w:rPr>
              <w:t>1</w:t>
            </w:r>
            <w:r w:rsidRPr="00A15747" w:rsidR="00A2696F">
              <w:rPr>
                <w:rFonts w:ascii="Arial" w:hAnsi="Arial" w:cs="Arial"/>
                <w:sz w:val="22"/>
                <w:szCs w:val="24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2D67" w:rsidRPr="00A15747" w:rsidP="00E625EC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5B4D70">
              <w:rPr>
                <w:rFonts w:ascii="Arial" w:hAnsi="Arial" w:cs="Arial"/>
                <w:sz w:val="22"/>
                <w:szCs w:val="24"/>
              </w:rPr>
              <w:t>37</w:t>
            </w:r>
            <w:r w:rsidRPr="00A15747" w:rsidR="00A2696F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2D67" w:rsidRPr="00A15747" w:rsidP="00E625EC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5B4D70">
              <w:rPr>
                <w:rFonts w:ascii="Arial" w:hAnsi="Arial" w:cs="Arial"/>
                <w:sz w:val="22"/>
                <w:szCs w:val="24"/>
              </w:rPr>
              <w:t>4</w:t>
            </w:r>
            <w:r w:rsidRPr="00A15747" w:rsidR="00A2696F">
              <w:rPr>
                <w:rFonts w:ascii="Arial" w:hAnsi="Arial" w:cs="Arial"/>
                <w:sz w:val="22"/>
                <w:szCs w:val="24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C2D67" w:rsidRPr="00A15747" w:rsidP="00E625EC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A2696F">
              <w:rPr>
                <w:rFonts w:ascii="Arial" w:hAnsi="Arial" w:cs="Arial"/>
                <w:sz w:val="22"/>
                <w:szCs w:val="24"/>
              </w:rPr>
              <w:t>47</w:t>
            </w:r>
            <w:r w:rsidRPr="00A15747" w:rsidR="005B4D70">
              <w:rPr>
                <w:rFonts w:ascii="Arial" w:hAnsi="Arial" w:cs="Arial"/>
                <w:sz w:val="22"/>
                <w:szCs w:val="24"/>
              </w:rPr>
              <w:t>0</w:t>
            </w:r>
          </w:p>
        </w:tc>
      </w:tr>
    </w:tbl>
    <w:p w:rsidR="00F85953" w:rsidRPr="00F44A2F" w:rsidP="00C25063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F44A2F" w:rsidRPr="00F44A2F" w:rsidP="00C25063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A2696F" w:rsidRPr="00A15747" w:rsidP="00EC27A8">
      <w:pPr>
        <w:ind w:firstLine="360"/>
        <w:jc w:val="both"/>
        <w:outlineLvl w:val="0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 xml:space="preserve">Predpokladaný </w:t>
      </w:r>
      <w:r w:rsidRPr="00A15747" w:rsidR="00FA3C58">
        <w:rPr>
          <w:rFonts w:ascii="Arial" w:hAnsi="Arial" w:cs="Arial"/>
          <w:sz w:val="22"/>
          <w:szCs w:val="24"/>
        </w:rPr>
        <w:t>počet dotknutých osôb</w:t>
      </w:r>
      <w:r w:rsidRPr="00A15747">
        <w:rPr>
          <w:rFonts w:ascii="Arial" w:hAnsi="Arial" w:cs="Arial"/>
          <w:sz w:val="22"/>
          <w:szCs w:val="24"/>
        </w:rPr>
        <w:t xml:space="preserve"> k 1.</w:t>
      </w:r>
      <w:r w:rsidR="007E2C18">
        <w:rPr>
          <w:rFonts w:ascii="Arial" w:hAnsi="Arial" w:cs="Arial"/>
          <w:sz w:val="22"/>
          <w:szCs w:val="24"/>
        </w:rPr>
        <w:t xml:space="preserve"> augustu</w:t>
      </w:r>
      <w:r w:rsidRPr="00A15747" w:rsidR="00E03FB6">
        <w:rPr>
          <w:rFonts w:ascii="Arial" w:hAnsi="Arial" w:cs="Arial"/>
          <w:sz w:val="22"/>
          <w:szCs w:val="24"/>
        </w:rPr>
        <w:t xml:space="preserve"> 2006: </w:t>
      </w:r>
      <w:r w:rsidRPr="00A15747">
        <w:rPr>
          <w:rFonts w:ascii="Arial" w:hAnsi="Arial" w:cs="Arial"/>
          <w:sz w:val="22"/>
          <w:szCs w:val="24"/>
        </w:rPr>
        <w:t>7358.</w:t>
      </w:r>
    </w:p>
    <w:p w:rsidR="00EC27A8" w:rsidRPr="00A15747" w:rsidP="00EC27A8">
      <w:pPr>
        <w:ind w:firstLine="360"/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A2696F">
        <w:rPr>
          <w:rFonts w:ascii="Arial" w:hAnsi="Arial" w:cs="Arial"/>
          <w:sz w:val="22"/>
          <w:szCs w:val="24"/>
        </w:rPr>
        <w:t>Predpokladaná výška zvýšenia na jeden dotknutý dôchodok k 1.</w:t>
      </w:r>
      <w:r w:rsidR="007E2C18">
        <w:rPr>
          <w:rFonts w:ascii="Arial" w:hAnsi="Arial" w:cs="Arial"/>
          <w:sz w:val="22"/>
          <w:szCs w:val="24"/>
        </w:rPr>
        <w:t xml:space="preserve"> augustu </w:t>
      </w:r>
      <w:r w:rsidRPr="00A15747" w:rsidR="00A2696F">
        <w:rPr>
          <w:rFonts w:ascii="Arial" w:hAnsi="Arial" w:cs="Arial"/>
          <w:sz w:val="22"/>
          <w:szCs w:val="24"/>
        </w:rPr>
        <w:t>2006: 3</w:t>
      </w:r>
      <w:r w:rsidR="007E2C18">
        <w:rPr>
          <w:rFonts w:ascii="Arial" w:hAnsi="Arial" w:cs="Arial"/>
          <w:sz w:val="22"/>
          <w:szCs w:val="24"/>
        </w:rPr>
        <w:t xml:space="preserve"> </w:t>
      </w:r>
      <w:r w:rsidRPr="00A15747" w:rsidR="00A2696F">
        <w:rPr>
          <w:rFonts w:ascii="Arial" w:hAnsi="Arial" w:cs="Arial"/>
          <w:sz w:val="22"/>
          <w:szCs w:val="24"/>
        </w:rPr>
        <w:t>814 Sk.</w:t>
      </w:r>
    </w:p>
    <w:p w:rsidR="00F44A2F" w:rsidP="00375302">
      <w:pPr>
        <w:ind w:firstLine="360"/>
        <w:jc w:val="both"/>
        <w:outlineLvl w:val="0"/>
        <w:rPr>
          <w:rFonts w:ascii="Arial" w:hAnsi="Arial" w:cs="Arial"/>
          <w:b/>
          <w:i/>
          <w:sz w:val="22"/>
          <w:szCs w:val="24"/>
        </w:rPr>
      </w:pPr>
    </w:p>
    <w:p w:rsidR="00F44A2F" w:rsidP="00375302">
      <w:pPr>
        <w:ind w:firstLine="360"/>
        <w:jc w:val="both"/>
        <w:outlineLvl w:val="0"/>
        <w:rPr>
          <w:rFonts w:ascii="Arial" w:hAnsi="Arial" w:cs="Arial"/>
          <w:b/>
          <w:i/>
          <w:sz w:val="22"/>
          <w:szCs w:val="24"/>
        </w:rPr>
      </w:pPr>
    </w:p>
    <w:p w:rsidR="00375302" w:rsidRPr="00A15747" w:rsidP="00375302">
      <w:pPr>
        <w:ind w:firstLine="360"/>
        <w:jc w:val="both"/>
        <w:outlineLvl w:val="0"/>
        <w:rPr>
          <w:rFonts w:ascii="Arial" w:hAnsi="Arial" w:cs="Arial"/>
          <w:b/>
          <w:i/>
          <w:sz w:val="22"/>
          <w:szCs w:val="24"/>
        </w:rPr>
      </w:pPr>
      <w:r w:rsidRPr="00A15747" w:rsidR="00C25063">
        <w:rPr>
          <w:rFonts w:ascii="Arial" w:hAnsi="Arial" w:cs="Arial"/>
          <w:b/>
          <w:i/>
          <w:sz w:val="22"/>
          <w:szCs w:val="24"/>
        </w:rPr>
        <w:t>2.5</w:t>
      </w:r>
      <w:r w:rsidRPr="00A15747">
        <w:rPr>
          <w:rFonts w:ascii="Arial" w:hAnsi="Arial" w:cs="Arial"/>
          <w:b/>
          <w:i/>
          <w:sz w:val="22"/>
          <w:szCs w:val="24"/>
        </w:rPr>
        <w:t xml:space="preserve"> – sprísnenie podmienok nároku na predčasný starobný dôchodok</w:t>
      </w:r>
    </w:p>
    <w:p w:rsidR="00375302" w:rsidRPr="00A15747" w:rsidP="00375302">
      <w:pPr>
        <w:jc w:val="both"/>
        <w:outlineLvl w:val="0"/>
        <w:rPr>
          <w:rFonts w:ascii="Arial" w:hAnsi="Arial" w:cs="Arial"/>
          <w:b/>
          <w:i/>
          <w:sz w:val="22"/>
          <w:szCs w:val="24"/>
        </w:rPr>
      </w:pPr>
    </w:p>
    <w:p w:rsidR="00130DD8" w:rsidRPr="00A15747" w:rsidP="00375302">
      <w:pPr>
        <w:jc w:val="both"/>
        <w:rPr>
          <w:rFonts w:ascii="Arial" w:hAnsi="Arial" w:cs="Arial"/>
          <w:sz w:val="22"/>
          <w:szCs w:val="24"/>
        </w:rPr>
      </w:pPr>
      <w:r w:rsidRPr="00A15747" w:rsidR="00375302">
        <w:rPr>
          <w:rFonts w:ascii="Arial" w:hAnsi="Arial" w:cs="Arial"/>
          <w:sz w:val="22"/>
          <w:szCs w:val="24"/>
        </w:rPr>
        <w:t xml:space="preserve">     </w:t>
      </w:r>
    </w:p>
    <w:p w:rsidR="00130DD8" w:rsidRPr="00A15747" w:rsidP="00130DD8">
      <w:pPr>
        <w:ind w:firstLine="360"/>
        <w:jc w:val="both"/>
        <w:outlineLvl w:val="0"/>
        <w:rPr>
          <w:rFonts w:ascii="Arial" w:hAnsi="Arial" w:cs="Arial"/>
          <w:b/>
          <w:i/>
          <w:sz w:val="22"/>
          <w:szCs w:val="24"/>
        </w:rPr>
      </w:pPr>
      <w:r w:rsidRPr="00A15747">
        <w:rPr>
          <w:rFonts w:ascii="Arial" w:hAnsi="Arial" w:cs="Arial"/>
          <w:i/>
          <w:sz w:val="22"/>
          <w:szCs w:val="24"/>
        </w:rPr>
        <w:t xml:space="preserve">2.5a – </w:t>
      </w:r>
      <w:r w:rsidRPr="00A15747" w:rsidR="0055639F">
        <w:rPr>
          <w:rFonts w:ascii="Arial" w:hAnsi="Arial" w:cs="Arial"/>
          <w:i/>
          <w:sz w:val="22"/>
          <w:szCs w:val="24"/>
        </w:rPr>
        <w:t>zrušenie ne</w:t>
      </w:r>
      <w:r w:rsidRPr="00A15747">
        <w:rPr>
          <w:rFonts w:ascii="Arial" w:hAnsi="Arial" w:cs="Arial"/>
          <w:i/>
          <w:sz w:val="22"/>
          <w:szCs w:val="24"/>
        </w:rPr>
        <w:t>krátenie pr</w:t>
      </w:r>
      <w:r w:rsidRPr="00A15747" w:rsidR="0055639F">
        <w:rPr>
          <w:rFonts w:ascii="Arial" w:hAnsi="Arial" w:cs="Arial"/>
          <w:i/>
          <w:sz w:val="22"/>
          <w:szCs w:val="24"/>
        </w:rPr>
        <w:t xml:space="preserve">edčasného starobného dôchodku </w:t>
      </w:r>
      <w:r w:rsidRPr="00A15747">
        <w:rPr>
          <w:rFonts w:ascii="Arial" w:hAnsi="Arial" w:cs="Arial"/>
          <w:i/>
          <w:sz w:val="22"/>
          <w:szCs w:val="24"/>
        </w:rPr>
        <w:t xml:space="preserve"> vo väzbe na poistenie v nezamestnanosti</w:t>
      </w:r>
    </w:p>
    <w:p w:rsidR="00130DD8" w:rsidRPr="00A15747" w:rsidP="00375302">
      <w:pPr>
        <w:jc w:val="both"/>
        <w:rPr>
          <w:rFonts w:ascii="Arial" w:hAnsi="Arial" w:cs="Arial"/>
          <w:sz w:val="22"/>
          <w:szCs w:val="24"/>
        </w:rPr>
      </w:pPr>
    </w:p>
    <w:p w:rsidR="00375302" w:rsidP="00375302">
      <w:pPr>
        <w:jc w:val="both"/>
        <w:rPr>
          <w:rFonts w:ascii="Arial" w:hAnsi="Arial" w:cs="Arial"/>
          <w:sz w:val="22"/>
          <w:szCs w:val="24"/>
        </w:rPr>
      </w:pPr>
      <w:r w:rsidRPr="00A15747" w:rsidR="00130DD8">
        <w:rPr>
          <w:rFonts w:ascii="Arial" w:hAnsi="Arial" w:cs="Arial"/>
          <w:sz w:val="22"/>
          <w:szCs w:val="24"/>
        </w:rPr>
        <w:t xml:space="preserve">      </w:t>
      </w:r>
      <w:r w:rsidRPr="00A15747">
        <w:rPr>
          <w:rFonts w:ascii="Arial" w:hAnsi="Arial" w:cs="Arial"/>
          <w:sz w:val="22"/>
          <w:szCs w:val="24"/>
        </w:rPr>
        <w:t>Očakávané zníženie výdavkov Sociálnej poisťovne je u</w:t>
      </w:r>
      <w:r w:rsidRPr="00A15747" w:rsidR="001F5F1F">
        <w:rPr>
          <w:rFonts w:ascii="Arial" w:hAnsi="Arial" w:cs="Arial"/>
          <w:sz w:val="22"/>
          <w:szCs w:val="24"/>
        </w:rPr>
        <w:t>vedené v</w:t>
      </w:r>
      <w:r w:rsidRPr="00A15747" w:rsidR="00C25063">
        <w:rPr>
          <w:rFonts w:ascii="Arial" w:hAnsi="Arial" w:cs="Arial"/>
          <w:sz w:val="22"/>
          <w:szCs w:val="24"/>
        </w:rPr>
        <w:t> nasledovnej tabuľke 2.5</w:t>
      </w:r>
      <w:r w:rsidRPr="00A15747" w:rsidR="00130DD8">
        <w:rPr>
          <w:rFonts w:ascii="Arial" w:hAnsi="Arial" w:cs="Arial"/>
          <w:sz w:val="22"/>
          <w:szCs w:val="24"/>
        </w:rPr>
        <w:t>a</w:t>
      </w:r>
      <w:r w:rsidRPr="00A15747">
        <w:rPr>
          <w:rFonts w:ascii="Arial" w:hAnsi="Arial" w:cs="Arial"/>
          <w:sz w:val="22"/>
          <w:szCs w:val="24"/>
        </w:rPr>
        <w:t xml:space="preserve"> (v mil. Sk).</w:t>
      </w:r>
    </w:p>
    <w:p w:rsidR="00375302" w:rsidP="00375302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91162B" w:rsidRPr="0091162B" w:rsidP="00375302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375302" w:rsidRPr="00A15747" w:rsidP="00375302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 xml:space="preserve">                                                               </w:t>
      </w:r>
      <w:r w:rsidRPr="00A15747" w:rsidR="00130DD8">
        <w:rPr>
          <w:rFonts w:ascii="Arial" w:hAnsi="Arial" w:cs="Arial"/>
          <w:sz w:val="22"/>
          <w:szCs w:val="24"/>
        </w:rPr>
        <w:t xml:space="preserve">                   </w:t>
      </w:r>
      <w:r w:rsidR="0091162B">
        <w:rPr>
          <w:rFonts w:ascii="Arial" w:hAnsi="Arial" w:cs="Arial"/>
          <w:sz w:val="22"/>
          <w:szCs w:val="24"/>
        </w:rPr>
        <w:t xml:space="preserve">         </w:t>
      </w:r>
      <w:r w:rsidRPr="00A15747" w:rsidR="00130DD8">
        <w:rPr>
          <w:rFonts w:ascii="Arial" w:hAnsi="Arial" w:cs="Arial"/>
          <w:sz w:val="22"/>
          <w:szCs w:val="24"/>
        </w:rPr>
        <w:t xml:space="preserve"> </w:t>
      </w:r>
      <w:r w:rsidRPr="00A15747" w:rsidR="00C25063">
        <w:rPr>
          <w:rFonts w:ascii="Arial" w:hAnsi="Arial" w:cs="Arial"/>
          <w:sz w:val="22"/>
          <w:szCs w:val="24"/>
        </w:rPr>
        <w:t>Tabuľka 2.5</w:t>
      </w:r>
      <w:r w:rsidRPr="00A15747" w:rsidR="00130DD8">
        <w:rPr>
          <w:rFonts w:ascii="Arial" w:hAnsi="Arial" w:cs="Arial"/>
          <w:sz w:val="22"/>
          <w:szCs w:val="24"/>
        </w:rPr>
        <w:t>a</w:t>
      </w:r>
    </w:p>
    <w:tbl>
      <w:tblPr>
        <w:tblStyle w:val="TableGrid"/>
        <w:tblW w:w="4860" w:type="dxa"/>
        <w:tblInd w:w="2520" w:type="dxa"/>
        <w:tblLayout w:type="fixed"/>
        <w:tblLook w:val="01E0"/>
      </w:tblPr>
      <w:tblGrid>
        <w:gridCol w:w="1260"/>
        <w:gridCol w:w="900"/>
        <w:gridCol w:w="900"/>
        <w:gridCol w:w="900"/>
        <w:gridCol w:w="900"/>
      </w:tblGrid>
      <w:tr>
        <w:tblPrEx>
          <w:tblW w:w="4860" w:type="dxa"/>
          <w:tblInd w:w="2520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302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rok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302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302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302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302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2009</w:t>
            </w:r>
          </w:p>
        </w:tc>
      </w:tr>
      <w:tr>
        <w:tblPrEx>
          <w:tblW w:w="4860" w:type="dxa"/>
          <w:tblInd w:w="2520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75302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znížené výdavky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75302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F25BFB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75302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A442DE">
              <w:rPr>
                <w:rFonts w:ascii="Arial" w:hAnsi="Arial" w:cs="Arial"/>
                <w:sz w:val="22"/>
                <w:szCs w:val="24"/>
              </w:rPr>
              <w:t>2</w:t>
            </w:r>
            <w:r w:rsidRPr="00A15747" w:rsidR="00DB1784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75302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DB1784">
              <w:rPr>
                <w:rFonts w:ascii="Arial" w:hAnsi="Arial" w:cs="Arial"/>
                <w:sz w:val="22"/>
                <w:szCs w:val="24"/>
              </w:rPr>
              <w:t>2</w:t>
            </w:r>
            <w:r w:rsidRPr="00A15747" w:rsidR="00A442DE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75302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DB1784">
              <w:rPr>
                <w:rFonts w:ascii="Arial" w:hAnsi="Arial" w:cs="Arial"/>
                <w:sz w:val="22"/>
                <w:szCs w:val="24"/>
              </w:rPr>
              <w:t>2</w:t>
            </w:r>
            <w:r w:rsidRPr="00A15747" w:rsidR="00A442DE">
              <w:rPr>
                <w:rFonts w:ascii="Arial" w:hAnsi="Arial" w:cs="Arial"/>
                <w:sz w:val="22"/>
                <w:szCs w:val="24"/>
              </w:rPr>
              <w:t>5</w:t>
            </w:r>
          </w:p>
        </w:tc>
      </w:tr>
    </w:tbl>
    <w:p w:rsidR="00E03FB6" w:rsidP="0091162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91162B" w:rsidRPr="00A15747" w:rsidP="0091162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E03FB6" w:rsidRPr="00A15747" w:rsidP="00130DD8">
      <w:pPr>
        <w:ind w:firstLine="360"/>
        <w:jc w:val="both"/>
        <w:outlineLvl w:val="0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>Predpokladaný priemerný mesačný počet dotknutých osôb: 710</w:t>
      </w:r>
      <w:r w:rsidRPr="00A15747" w:rsidR="00C81E06">
        <w:rPr>
          <w:rFonts w:ascii="Arial" w:hAnsi="Arial" w:cs="Arial"/>
          <w:sz w:val="22"/>
          <w:szCs w:val="24"/>
        </w:rPr>
        <w:t>.</w:t>
      </w:r>
    </w:p>
    <w:p w:rsidR="00130DD8" w:rsidRPr="00A15747" w:rsidP="00130DD8">
      <w:pPr>
        <w:ind w:firstLine="360"/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8E7DFE">
        <w:rPr>
          <w:rFonts w:ascii="Arial" w:hAnsi="Arial" w:cs="Arial"/>
          <w:sz w:val="22"/>
          <w:szCs w:val="24"/>
        </w:rPr>
        <w:t>Predpokladané zníženie na jeden dotknutý dôchodok</w:t>
      </w:r>
      <w:r w:rsidRPr="00A15747" w:rsidR="00C81E06">
        <w:rPr>
          <w:rFonts w:ascii="Arial" w:hAnsi="Arial" w:cs="Arial"/>
          <w:sz w:val="22"/>
          <w:szCs w:val="24"/>
        </w:rPr>
        <w:t>: 430</w:t>
      </w:r>
      <w:r w:rsidRPr="00A15747" w:rsidR="004366FC">
        <w:rPr>
          <w:rFonts w:ascii="Arial" w:hAnsi="Arial" w:cs="Arial"/>
          <w:sz w:val="22"/>
          <w:szCs w:val="24"/>
        </w:rPr>
        <w:t xml:space="preserve"> Sk.</w:t>
      </w:r>
      <w:r w:rsidRPr="00A15747">
        <w:rPr>
          <w:rFonts w:ascii="Arial" w:hAnsi="Arial" w:cs="Arial"/>
          <w:sz w:val="22"/>
          <w:szCs w:val="24"/>
        </w:rPr>
        <w:t xml:space="preserve"> </w:t>
      </w:r>
    </w:p>
    <w:p w:rsidR="00725DE3" w:rsidRPr="00A15747" w:rsidP="00130DD8">
      <w:pPr>
        <w:ind w:firstLine="360"/>
        <w:jc w:val="both"/>
        <w:outlineLvl w:val="0"/>
        <w:rPr>
          <w:rFonts w:ascii="Arial" w:hAnsi="Arial" w:cs="Arial"/>
          <w:sz w:val="22"/>
          <w:szCs w:val="24"/>
        </w:rPr>
      </w:pPr>
    </w:p>
    <w:p w:rsidR="004366FC" w:rsidRPr="00A15747" w:rsidP="00130DD8">
      <w:pPr>
        <w:ind w:firstLine="360"/>
        <w:jc w:val="both"/>
        <w:outlineLvl w:val="0"/>
        <w:rPr>
          <w:rFonts w:ascii="Arial" w:hAnsi="Arial" w:cs="Arial"/>
          <w:sz w:val="22"/>
          <w:szCs w:val="24"/>
        </w:rPr>
      </w:pPr>
    </w:p>
    <w:p w:rsidR="00130DD8" w:rsidRPr="00A15747" w:rsidP="00130DD8">
      <w:pPr>
        <w:ind w:firstLine="360"/>
        <w:jc w:val="both"/>
        <w:outlineLvl w:val="0"/>
        <w:rPr>
          <w:rFonts w:ascii="Arial" w:hAnsi="Arial" w:cs="Arial"/>
          <w:b/>
          <w:i/>
          <w:sz w:val="22"/>
          <w:szCs w:val="24"/>
        </w:rPr>
      </w:pPr>
      <w:r w:rsidRPr="00A15747">
        <w:rPr>
          <w:rFonts w:ascii="Arial" w:hAnsi="Arial" w:cs="Arial"/>
          <w:i/>
          <w:sz w:val="22"/>
          <w:szCs w:val="24"/>
        </w:rPr>
        <w:t>2.5b –</w:t>
      </w:r>
      <w:r w:rsidRPr="00A15747" w:rsidR="0055639F">
        <w:rPr>
          <w:rFonts w:ascii="Arial" w:hAnsi="Arial" w:cs="Arial"/>
          <w:i/>
          <w:sz w:val="22"/>
          <w:szCs w:val="24"/>
        </w:rPr>
        <w:t xml:space="preserve"> vznik nároku na predčasný starobný dôchodok len od podania žiadosti o tento dôchodok</w:t>
      </w:r>
    </w:p>
    <w:p w:rsidR="00130DD8" w:rsidRPr="00A15747" w:rsidP="00FA3C58">
      <w:pPr>
        <w:jc w:val="both"/>
        <w:rPr>
          <w:rFonts w:ascii="Arial" w:hAnsi="Arial" w:cs="Arial"/>
          <w:sz w:val="22"/>
          <w:szCs w:val="24"/>
        </w:rPr>
      </w:pPr>
    </w:p>
    <w:p w:rsidR="00FA3C58" w:rsidRPr="00A15747" w:rsidP="00FA3C58">
      <w:pPr>
        <w:jc w:val="both"/>
        <w:rPr>
          <w:rFonts w:ascii="Arial" w:hAnsi="Arial" w:cs="Arial"/>
          <w:sz w:val="22"/>
          <w:szCs w:val="24"/>
        </w:rPr>
      </w:pPr>
      <w:r w:rsidRPr="00A15747" w:rsidR="00130DD8">
        <w:rPr>
          <w:rFonts w:ascii="Arial" w:hAnsi="Arial" w:cs="Arial"/>
          <w:sz w:val="22"/>
          <w:szCs w:val="24"/>
        </w:rPr>
        <w:t xml:space="preserve">       </w:t>
      </w:r>
      <w:r w:rsidRPr="00A15747">
        <w:rPr>
          <w:rFonts w:ascii="Arial" w:hAnsi="Arial" w:cs="Arial"/>
          <w:sz w:val="22"/>
          <w:szCs w:val="24"/>
        </w:rPr>
        <w:t>Očakávané zníženie výdavkov Sociálnej poisťovne je uvedené v nasledovnej tabuľke 2.5</w:t>
      </w:r>
      <w:r w:rsidRPr="00A15747" w:rsidR="00130DD8">
        <w:rPr>
          <w:rFonts w:ascii="Arial" w:hAnsi="Arial" w:cs="Arial"/>
          <w:sz w:val="22"/>
          <w:szCs w:val="24"/>
        </w:rPr>
        <w:t>b</w:t>
      </w:r>
      <w:r w:rsidRPr="00A15747">
        <w:rPr>
          <w:rFonts w:ascii="Arial" w:hAnsi="Arial" w:cs="Arial"/>
          <w:sz w:val="22"/>
          <w:szCs w:val="24"/>
        </w:rPr>
        <w:t xml:space="preserve"> (v mil. Sk).</w:t>
      </w:r>
    </w:p>
    <w:p w:rsidR="00FA3C58" w:rsidP="00FA3C58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91162B" w:rsidRPr="0091162B" w:rsidP="00FA3C58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FA3C58" w:rsidRPr="00A15747" w:rsidP="00FA3C58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 xml:space="preserve">                                                               </w:t>
      </w:r>
      <w:r w:rsidRPr="00A15747" w:rsidR="00130DD8">
        <w:rPr>
          <w:rFonts w:ascii="Arial" w:hAnsi="Arial" w:cs="Arial"/>
          <w:sz w:val="22"/>
          <w:szCs w:val="24"/>
        </w:rPr>
        <w:t xml:space="preserve">                    </w:t>
      </w:r>
      <w:r w:rsidR="0091162B">
        <w:rPr>
          <w:rFonts w:ascii="Arial" w:hAnsi="Arial" w:cs="Arial"/>
          <w:sz w:val="22"/>
          <w:szCs w:val="24"/>
        </w:rPr>
        <w:t xml:space="preserve">         </w:t>
      </w:r>
      <w:r w:rsidRPr="00A15747">
        <w:rPr>
          <w:rFonts w:ascii="Arial" w:hAnsi="Arial" w:cs="Arial"/>
          <w:sz w:val="22"/>
          <w:szCs w:val="24"/>
        </w:rPr>
        <w:t>Tabuľka 2.5</w:t>
      </w:r>
      <w:r w:rsidRPr="00A15747" w:rsidR="00130DD8">
        <w:rPr>
          <w:rFonts w:ascii="Arial" w:hAnsi="Arial" w:cs="Arial"/>
          <w:sz w:val="22"/>
          <w:szCs w:val="24"/>
        </w:rPr>
        <w:t>b</w:t>
      </w:r>
    </w:p>
    <w:tbl>
      <w:tblPr>
        <w:tblStyle w:val="TableGrid"/>
        <w:tblW w:w="4860" w:type="dxa"/>
        <w:tblInd w:w="2520" w:type="dxa"/>
        <w:tblLayout w:type="fixed"/>
        <w:tblLook w:val="01E0"/>
      </w:tblPr>
      <w:tblGrid>
        <w:gridCol w:w="1260"/>
        <w:gridCol w:w="900"/>
        <w:gridCol w:w="900"/>
        <w:gridCol w:w="900"/>
        <w:gridCol w:w="900"/>
      </w:tblGrid>
      <w:tr>
        <w:tblPrEx>
          <w:tblW w:w="4860" w:type="dxa"/>
          <w:tblInd w:w="2520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3C58" w:rsidRPr="00A15747" w:rsidP="005C53E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rok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3C58" w:rsidRPr="00A15747" w:rsidP="005C53E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3C58" w:rsidRPr="00A15747" w:rsidP="005C53E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3C58" w:rsidRPr="00A15747" w:rsidP="005C53E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3C58" w:rsidRPr="00A15747" w:rsidP="005C53E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2009</w:t>
            </w:r>
          </w:p>
        </w:tc>
      </w:tr>
      <w:tr>
        <w:tblPrEx>
          <w:tblW w:w="4860" w:type="dxa"/>
          <w:tblInd w:w="2520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3C58" w:rsidRPr="00A15747" w:rsidP="005C53E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znížené výdavky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3C58" w:rsidRPr="00A15747" w:rsidP="005C53E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E74C00">
              <w:rPr>
                <w:rFonts w:ascii="Arial" w:hAnsi="Arial" w:cs="Arial"/>
                <w:sz w:val="22"/>
                <w:szCs w:val="24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3C58" w:rsidRPr="00A15747" w:rsidP="005C53E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1</w:t>
            </w:r>
            <w:r w:rsidRPr="00A15747" w:rsidR="005659E9">
              <w:rPr>
                <w:rFonts w:ascii="Arial" w:hAnsi="Arial" w:cs="Arial"/>
                <w:sz w:val="22"/>
                <w:szCs w:val="24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3C58" w:rsidRPr="00A15747" w:rsidP="005C53E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A442DE">
              <w:rPr>
                <w:rFonts w:ascii="Arial" w:hAnsi="Arial" w:cs="Arial"/>
                <w:sz w:val="22"/>
                <w:szCs w:val="24"/>
              </w:rPr>
              <w:t>17</w:t>
            </w:r>
            <w:r w:rsidRPr="00A15747" w:rsidR="005659E9">
              <w:rPr>
                <w:rFonts w:ascii="Arial" w:hAnsi="Arial" w:cs="Arial"/>
                <w:sz w:val="22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3C58" w:rsidRPr="00A15747" w:rsidP="005C53E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A442DE">
              <w:rPr>
                <w:rFonts w:ascii="Arial" w:hAnsi="Arial" w:cs="Arial"/>
                <w:sz w:val="22"/>
                <w:szCs w:val="24"/>
              </w:rPr>
              <w:t>175</w:t>
            </w:r>
          </w:p>
        </w:tc>
      </w:tr>
    </w:tbl>
    <w:p w:rsidR="00FA3C58" w:rsidP="00FA3C58">
      <w:pPr>
        <w:jc w:val="both"/>
        <w:rPr>
          <w:rFonts w:ascii="Arial" w:hAnsi="Arial" w:cs="Arial"/>
          <w:sz w:val="22"/>
          <w:szCs w:val="24"/>
        </w:rPr>
      </w:pPr>
    </w:p>
    <w:p w:rsidR="0091162B" w:rsidRPr="00A15747" w:rsidP="00FA3C58">
      <w:pPr>
        <w:jc w:val="both"/>
        <w:rPr>
          <w:rFonts w:ascii="Arial" w:hAnsi="Arial" w:cs="Arial"/>
          <w:sz w:val="22"/>
          <w:szCs w:val="24"/>
        </w:rPr>
      </w:pPr>
    </w:p>
    <w:p w:rsidR="00130DD8" w:rsidRPr="00A15747" w:rsidP="00FA3C58">
      <w:pPr>
        <w:jc w:val="both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 xml:space="preserve">      </w:t>
      </w:r>
      <w:r w:rsidRPr="00A15747" w:rsidR="00E74C00">
        <w:rPr>
          <w:rFonts w:ascii="Arial" w:hAnsi="Arial" w:cs="Arial"/>
          <w:sz w:val="22"/>
          <w:szCs w:val="24"/>
        </w:rPr>
        <w:t xml:space="preserve"> Predpokladaný ročný</w:t>
      </w:r>
      <w:r w:rsidRPr="00A15747">
        <w:rPr>
          <w:rFonts w:ascii="Arial" w:hAnsi="Arial" w:cs="Arial"/>
          <w:sz w:val="22"/>
          <w:szCs w:val="24"/>
        </w:rPr>
        <w:t xml:space="preserve"> počet dotknutých osôb:</w:t>
      </w:r>
      <w:r w:rsidRPr="00A15747" w:rsidR="00E03FB6">
        <w:rPr>
          <w:rFonts w:ascii="Arial" w:hAnsi="Arial" w:cs="Arial"/>
          <w:sz w:val="22"/>
          <w:szCs w:val="24"/>
        </w:rPr>
        <w:t xml:space="preserve"> 1</w:t>
      </w:r>
      <w:r w:rsidRPr="00A15747" w:rsidR="00E74C00">
        <w:rPr>
          <w:rFonts w:ascii="Arial" w:hAnsi="Arial" w:cs="Arial"/>
          <w:sz w:val="22"/>
          <w:szCs w:val="24"/>
        </w:rPr>
        <w:t>1</w:t>
      </w:r>
      <w:r w:rsidRPr="00A15747" w:rsidR="00E03FB6">
        <w:rPr>
          <w:rFonts w:ascii="Arial" w:hAnsi="Arial" w:cs="Arial"/>
          <w:sz w:val="22"/>
          <w:szCs w:val="24"/>
        </w:rPr>
        <w:t>00</w:t>
      </w:r>
      <w:r w:rsidRPr="00A15747" w:rsidR="008E7DFE">
        <w:rPr>
          <w:rFonts w:ascii="Arial" w:hAnsi="Arial" w:cs="Arial"/>
          <w:sz w:val="22"/>
          <w:szCs w:val="24"/>
        </w:rPr>
        <w:t>.</w:t>
      </w:r>
    </w:p>
    <w:p w:rsidR="00130DD8" w:rsidRPr="00A15747" w:rsidP="00FA3C58">
      <w:pPr>
        <w:jc w:val="both"/>
        <w:rPr>
          <w:rFonts w:ascii="Arial" w:hAnsi="Arial" w:cs="Arial"/>
          <w:sz w:val="22"/>
          <w:szCs w:val="24"/>
        </w:rPr>
      </w:pPr>
      <w:r w:rsidRPr="00A15747" w:rsidR="004366FC">
        <w:rPr>
          <w:rFonts w:ascii="Arial" w:hAnsi="Arial" w:cs="Arial"/>
          <w:sz w:val="22"/>
          <w:szCs w:val="24"/>
        </w:rPr>
        <w:t xml:space="preserve">       Predpokladané zrušenie dopla</w:t>
      </w:r>
      <w:r w:rsidRPr="00A15747" w:rsidR="00E74C00">
        <w:rPr>
          <w:rFonts w:ascii="Arial" w:hAnsi="Arial" w:cs="Arial"/>
          <w:sz w:val="22"/>
          <w:szCs w:val="24"/>
        </w:rPr>
        <w:t>tku na jednu dotknutú osobu: 150</w:t>
      </w:r>
      <w:r w:rsidRPr="00A15747" w:rsidR="004366FC">
        <w:rPr>
          <w:rFonts w:ascii="Arial" w:hAnsi="Arial" w:cs="Arial"/>
          <w:sz w:val="22"/>
          <w:szCs w:val="24"/>
        </w:rPr>
        <w:t>000 Sk.</w:t>
      </w:r>
    </w:p>
    <w:p w:rsidR="004366FC" w:rsidRPr="00A15747" w:rsidP="00FA3C58">
      <w:pPr>
        <w:jc w:val="both"/>
        <w:rPr>
          <w:rFonts w:ascii="Arial" w:hAnsi="Arial" w:cs="Arial"/>
          <w:sz w:val="22"/>
          <w:szCs w:val="24"/>
        </w:rPr>
      </w:pPr>
    </w:p>
    <w:p w:rsidR="00FA3C58" w:rsidRPr="00A15747" w:rsidP="00FA3C58">
      <w:pPr>
        <w:jc w:val="both"/>
        <w:rPr>
          <w:rFonts w:ascii="Arial" w:hAnsi="Arial" w:cs="Arial"/>
          <w:sz w:val="22"/>
          <w:szCs w:val="24"/>
        </w:rPr>
      </w:pPr>
      <w:r w:rsidRPr="00A15747" w:rsidR="00130DD8">
        <w:rPr>
          <w:rFonts w:ascii="Arial" w:hAnsi="Arial" w:cs="Arial"/>
          <w:sz w:val="22"/>
          <w:szCs w:val="24"/>
        </w:rPr>
        <w:t xml:space="preserve">       </w:t>
      </w:r>
      <w:r w:rsidRPr="00A15747">
        <w:rPr>
          <w:rFonts w:ascii="Arial" w:hAnsi="Arial" w:cs="Arial"/>
          <w:sz w:val="22"/>
          <w:szCs w:val="24"/>
        </w:rPr>
        <w:t xml:space="preserve">Očakávané </w:t>
      </w:r>
      <w:r w:rsidRPr="00A15747" w:rsidR="00130DD8">
        <w:rPr>
          <w:rFonts w:ascii="Arial" w:hAnsi="Arial" w:cs="Arial"/>
          <w:sz w:val="22"/>
          <w:szCs w:val="24"/>
        </w:rPr>
        <w:t xml:space="preserve">sumárne </w:t>
      </w:r>
      <w:r w:rsidRPr="00A15747">
        <w:rPr>
          <w:rFonts w:ascii="Arial" w:hAnsi="Arial" w:cs="Arial"/>
          <w:sz w:val="22"/>
          <w:szCs w:val="24"/>
        </w:rPr>
        <w:t>zníženie výdavkov Sociálnej poisťovne je uvedené v nasledovnej tabuľke 2.5 (v mil. Sk).</w:t>
      </w:r>
    </w:p>
    <w:p w:rsidR="00F84983" w:rsidRPr="00A15747" w:rsidP="00FA3C58">
      <w:pPr>
        <w:jc w:val="both"/>
        <w:rPr>
          <w:rFonts w:ascii="Arial" w:hAnsi="Arial" w:cs="Arial"/>
          <w:sz w:val="22"/>
          <w:szCs w:val="24"/>
        </w:rPr>
      </w:pPr>
    </w:p>
    <w:p w:rsidR="00FA3C58" w:rsidRPr="00A15747" w:rsidP="00FA3C58">
      <w:pPr>
        <w:jc w:val="both"/>
        <w:outlineLvl w:val="0"/>
        <w:rPr>
          <w:rFonts w:ascii="Arial" w:hAnsi="Arial" w:cs="Arial"/>
          <w:b/>
          <w:i/>
          <w:sz w:val="22"/>
          <w:szCs w:val="24"/>
        </w:rPr>
      </w:pPr>
    </w:p>
    <w:p w:rsidR="00FA3C58" w:rsidRPr="00A15747" w:rsidP="00FA3C58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 xml:space="preserve">                                                                                    </w:t>
      </w:r>
      <w:r w:rsidR="0091162B">
        <w:rPr>
          <w:rFonts w:ascii="Arial" w:hAnsi="Arial" w:cs="Arial"/>
          <w:sz w:val="22"/>
          <w:szCs w:val="24"/>
        </w:rPr>
        <w:t xml:space="preserve">          </w:t>
      </w:r>
      <w:r w:rsidRPr="00A15747">
        <w:rPr>
          <w:rFonts w:ascii="Arial" w:hAnsi="Arial" w:cs="Arial"/>
          <w:sz w:val="22"/>
          <w:szCs w:val="24"/>
        </w:rPr>
        <w:t>Tabuľka 2.5</w:t>
      </w:r>
    </w:p>
    <w:tbl>
      <w:tblPr>
        <w:tblStyle w:val="TableGrid"/>
        <w:tblW w:w="4860" w:type="dxa"/>
        <w:tblInd w:w="2520" w:type="dxa"/>
        <w:tblLayout w:type="fixed"/>
        <w:tblLook w:val="01E0"/>
      </w:tblPr>
      <w:tblGrid>
        <w:gridCol w:w="1260"/>
        <w:gridCol w:w="900"/>
        <w:gridCol w:w="900"/>
        <w:gridCol w:w="900"/>
        <w:gridCol w:w="900"/>
      </w:tblGrid>
      <w:tr>
        <w:tblPrEx>
          <w:tblW w:w="4860" w:type="dxa"/>
          <w:tblInd w:w="2520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3C58" w:rsidRPr="00A15747" w:rsidP="005C53E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rok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3C58" w:rsidRPr="00A15747" w:rsidP="005C53E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3C58" w:rsidRPr="00A15747" w:rsidP="005C53E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3C58" w:rsidRPr="00A15747" w:rsidP="005C53E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A3C58" w:rsidRPr="00A15747" w:rsidP="005C53E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2009</w:t>
            </w:r>
          </w:p>
        </w:tc>
      </w:tr>
      <w:tr>
        <w:tblPrEx>
          <w:tblW w:w="4860" w:type="dxa"/>
          <w:tblInd w:w="2520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3C58" w:rsidRPr="00A15747" w:rsidP="005C53E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znížené výdavky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3C58" w:rsidRPr="00A15747" w:rsidP="00F25BF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F25BFB">
              <w:rPr>
                <w:rFonts w:ascii="Arial" w:hAnsi="Arial" w:cs="Arial"/>
                <w:sz w:val="22"/>
                <w:szCs w:val="24"/>
              </w:rPr>
              <w:t>7</w:t>
            </w:r>
            <w:r w:rsidRPr="00A15747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3C58" w:rsidRPr="00A15747" w:rsidP="005C53E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19</w:t>
            </w:r>
            <w:r w:rsidRPr="00A15747" w:rsidR="00F25BFB">
              <w:rPr>
                <w:rFonts w:ascii="Arial" w:hAnsi="Arial" w:cs="Arial"/>
                <w:sz w:val="22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3C58" w:rsidRPr="00A15747" w:rsidP="005C53E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F25BFB">
              <w:rPr>
                <w:rFonts w:ascii="Arial" w:hAnsi="Arial" w:cs="Arial"/>
                <w:sz w:val="22"/>
                <w:szCs w:val="24"/>
              </w:rPr>
              <w:t>195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A3C58" w:rsidRPr="00A15747" w:rsidP="005C53E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</w:t>
            </w:r>
          </w:p>
        </w:tc>
      </w:tr>
    </w:tbl>
    <w:p w:rsidR="00375302" w:rsidRPr="00A15747" w:rsidP="00375302">
      <w:pPr>
        <w:ind w:firstLine="360"/>
        <w:jc w:val="both"/>
        <w:outlineLvl w:val="0"/>
        <w:rPr>
          <w:rFonts w:ascii="Arial" w:hAnsi="Arial" w:cs="Arial"/>
          <w:b/>
          <w:i/>
          <w:sz w:val="22"/>
          <w:szCs w:val="24"/>
        </w:rPr>
      </w:pPr>
      <w:r w:rsidRPr="00A15747" w:rsidR="00C25063">
        <w:rPr>
          <w:rFonts w:ascii="Arial" w:hAnsi="Arial" w:cs="Arial"/>
          <w:b/>
          <w:i/>
          <w:sz w:val="22"/>
          <w:szCs w:val="24"/>
        </w:rPr>
        <w:t xml:space="preserve">  2.6</w:t>
      </w:r>
      <w:r w:rsidRPr="00A15747">
        <w:rPr>
          <w:rFonts w:ascii="Arial" w:hAnsi="Arial" w:cs="Arial"/>
          <w:b/>
          <w:i/>
          <w:sz w:val="22"/>
          <w:szCs w:val="24"/>
        </w:rPr>
        <w:t xml:space="preserve"> – priznáv</w:t>
      </w:r>
      <w:r w:rsidRPr="00A15747" w:rsidR="00C25063">
        <w:rPr>
          <w:rFonts w:ascii="Arial" w:hAnsi="Arial" w:cs="Arial"/>
          <w:b/>
          <w:i/>
          <w:sz w:val="22"/>
          <w:szCs w:val="24"/>
        </w:rPr>
        <w:t>anie vdoveckých dôchodkov mužom</w:t>
      </w:r>
      <w:r w:rsidRPr="00A15747">
        <w:rPr>
          <w:rFonts w:ascii="Arial" w:hAnsi="Arial" w:cs="Arial"/>
          <w:b/>
          <w:i/>
          <w:sz w:val="22"/>
          <w:szCs w:val="24"/>
        </w:rPr>
        <w:t>, ktorí ovdoveli pred 1.</w:t>
      </w:r>
      <w:r w:rsidR="007E2C18">
        <w:rPr>
          <w:rFonts w:ascii="Arial" w:hAnsi="Arial" w:cs="Arial"/>
          <w:b/>
          <w:i/>
          <w:sz w:val="22"/>
          <w:szCs w:val="24"/>
        </w:rPr>
        <w:t xml:space="preserve"> januárom </w:t>
      </w:r>
      <w:r w:rsidRPr="00A15747">
        <w:rPr>
          <w:rFonts w:ascii="Arial" w:hAnsi="Arial" w:cs="Arial"/>
          <w:b/>
          <w:i/>
          <w:sz w:val="22"/>
          <w:szCs w:val="24"/>
        </w:rPr>
        <w:t>2004</w:t>
      </w:r>
    </w:p>
    <w:p w:rsidR="00375302" w:rsidRPr="00A15747" w:rsidP="00375302">
      <w:pPr>
        <w:jc w:val="both"/>
        <w:outlineLvl w:val="0"/>
        <w:rPr>
          <w:rFonts w:ascii="Arial" w:hAnsi="Arial" w:cs="Arial"/>
          <w:b/>
          <w:i/>
          <w:color w:val="FF0000"/>
          <w:sz w:val="22"/>
          <w:szCs w:val="24"/>
        </w:rPr>
      </w:pPr>
    </w:p>
    <w:p w:rsidR="00375302" w:rsidRPr="00A15747" w:rsidP="00375302">
      <w:pPr>
        <w:jc w:val="both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 xml:space="preserve">     Očakávané zvýšenie výdavkov Sociálnej poisťovne je u</w:t>
      </w:r>
      <w:r w:rsidRPr="00A15747" w:rsidR="00C25063">
        <w:rPr>
          <w:rFonts w:ascii="Arial" w:hAnsi="Arial" w:cs="Arial"/>
          <w:sz w:val="22"/>
          <w:szCs w:val="24"/>
        </w:rPr>
        <w:t>vedené v nasledovnej tabuľke 2.6</w:t>
      </w:r>
      <w:r w:rsidRPr="00A15747">
        <w:rPr>
          <w:rFonts w:ascii="Arial" w:hAnsi="Arial" w:cs="Arial"/>
          <w:sz w:val="22"/>
          <w:szCs w:val="24"/>
        </w:rPr>
        <w:t xml:space="preserve"> (v mil. Sk).</w:t>
      </w:r>
    </w:p>
    <w:p w:rsidR="00375302" w:rsidP="00375302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91162B" w:rsidRPr="0091162B" w:rsidP="00375302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375302" w:rsidRPr="00A15747" w:rsidP="00375302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 xml:space="preserve">                                                               </w:t>
      </w:r>
      <w:r w:rsidRPr="00A15747" w:rsidR="00C25063">
        <w:rPr>
          <w:rFonts w:ascii="Arial" w:hAnsi="Arial" w:cs="Arial"/>
          <w:sz w:val="22"/>
          <w:szCs w:val="24"/>
        </w:rPr>
        <w:t xml:space="preserve">                     </w:t>
      </w:r>
      <w:r w:rsidR="0091162B">
        <w:rPr>
          <w:rFonts w:ascii="Arial" w:hAnsi="Arial" w:cs="Arial"/>
          <w:sz w:val="22"/>
          <w:szCs w:val="24"/>
        </w:rPr>
        <w:t xml:space="preserve">          </w:t>
      </w:r>
      <w:r w:rsidRPr="00A15747" w:rsidR="00C25063">
        <w:rPr>
          <w:rFonts w:ascii="Arial" w:hAnsi="Arial" w:cs="Arial"/>
          <w:sz w:val="22"/>
          <w:szCs w:val="24"/>
        </w:rPr>
        <w:t>Tabuľka 2.6</w:t>
      </w:r>
    </w:p>
    <w:tbl>
      <w:tblPr>
        <w:tblStyle w:val="TableGrid"/>
        <w:tblW w:w="4860" w:type="dxa"/>
        <w:tblInd w:w="2520" w:type="dxa"/>
        <w:tblLayout w:type="fixed"/>
        <w:tblLook w:val="01E0"/>
      </w:tblPr>
      <w:tblGrid>
        <w:gridCol w:w="1260"/>
        <w:gridCol w:w="900"/>
        <w:gridCol w:w="900"/>
        <w:gridCol w:w="900"/>
        <w:gridCol w:w="900"/>
      </w:tblGrid>
      <w:tr>
        <w:tblPrEx>
          <w:tblW w:w="4860" w:type="dxa"/>
          <w:tblInd w:w="2520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302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rok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302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302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302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302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2009</w:t>
            </w:r>
          </w:p>
        </w:tc>
      </w:tr>
      <w:tr>
        <w:tblPrEx>
          <w:tblW w:w="4860" w:type="dxa"/>
          <w:tblInd w:w="2520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75302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9D28E9">
              <w:rPr>
                <w:rFonts w:ascii="Arial" w:hAnsi="Arial" w:cs="Arial"/>
                <w:sz w:val="22"/>
                <w:szCs w:val="24"/>
              </w:rPr>
              <w:t>zvýš</w:t>
            </w:r>
            <w:r w:rsidRPr="00A15747">
              <w:rPr>
                <w:rFonts w:ascii="Arial" w:hAnsi="Arial" w:cs="Arial"/>
                <w:sz w:val="22"/>
                <w:szCs w:val="24"/>
              </w:rPr>
              <w:t>ené výdavky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75302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04B09">
              <w:rPr>
                <w:rFonts w:ascii="Arial" w:hAnsi="Arial" w:cs="Arial"/>
                <w:sz w:val="22"/>
                <w:szCs w:val="24"/>
              </w:rPr>
              <w:t>2</w:t>
            </w:r>
            <w:r w:rsidRPr="00A15747" w:rsidR="00F25BFB">
              <w:rPr>
                <w:rFonts w:ascii="Arial" w:hAnsi="Arial" w:cs="Arial"/>
                <w:sz w:val="22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75302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FD1FC0">
              <w:rPr>
                <w:rFonts w:ascii="Arial" w:hAnsi="Arial" w:cs="Arial"/>
                <w:sz w:val="22"/>
                <w:szCs w:val="24"/>
              </w:rPr>
              <w:t>4</w:t>
            </w:r>
            <w:r w:rsidRPr="00A15747" w:rsidR="00704B09">
              <w:rPr>
                <w:rFonts w:ascii="Arial" w:hAnsi="Arial" w:cs="Arial"/>
                <w:sz w:val="22"/>
                <w:szCs w:val="24"/>
              </w:rPr>
              <w:t>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75302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04B09">
              <w:rPr>
                <w:rFonts w:ascii="Arial" w:hAnsi="Arial" w:cs="Arial"/>
                <w:sz w:val="22"/>
                <w:szCs w:val="24"/>
              </w:rPr>
              <w:t>420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75302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04B09">
              <w:rPr>
                <w:rFonts w:ascii="Arial" w:hAnsi="Arial" w:cs="Arial"/>
                <w:sz w:val="22"/>
                <w:szCs w:val="24"/>
              </w:rPr>
              <w:t>37</w:t>
            </w:r>
            <w:r w:rsidRPr="00A15747" w:rsidR="00F25BFB">
              <w:rPr>
                <w:rFonts w:ascii="Arial" w:hAnsi="Arial" w:cs="Arial"/>
                <w:sz w:val="22"/>
                <w:szCs w:val="24"/>
              </w:rPr>
              <w:t>5</w:t>
            </w:r>
          </w:p>
        </w:tc>
      </w:tr>
    </w:tbl>
    <w:p w:rsidR="00375302" w:rsidP="005D05DB">
      <w:pPr>
        <w:jc w:val="both"/>
        <w:outlineLvl w:val="0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 xml:space="preserve"> </w:t>
      </w:r>
    </w:p>
    <w:p w:rsidR="0091162B" w:rsidRPr="00A15747" w:rsidP="005D05D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375302" w:rsidRPr="00A15747" w:rsidP="005D05DB">
      <w:pPr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130DD8">
        <w:rPr>
          <w:rFonts w:ascii="Arial" w:hAnsi="Arial" w:cs="Arial"/>
          <w:sz w:val="22"/>
          <w:szCs w:val="24"/>
        </w:rPr>
        <w:t xml:space="preserve">      Predpoklad</w:t>
      </w:r>
      <w:r w:rsidRPr="00A15747" w:rsidR="00A2696F">
        <w:rPr>
          <w:rFonts w:ascii="Arial" w:hAnsi="Arial" w:cs="Arial"/>
          <w:sz w:val="22"/>
          <w:szCs w:val="24"/>
        </w:rPr>
        <w:t>aný počet dotknutých osôb k 1.</w:t>
      </w:r>
      <w:r w:rsidR="007E2C18">
        <w:rPr>
          <w:rFonts w:ascii="Arial" w:hAnsi="Arial" w:cs="Arial"/>
          <w:sz w:val="22"/>
          <w:szCs w:val="24"/>
        </w:rPr>
        <w:t xml:space="preserve"> augustu</w:t>
      </w:r>
      <w:r w:rsidRPr="00A15747" w:rsidR="00130DD8">
        <w:rPr>
          <w:rFonts w:ascii="Arial" w:hAnsi="Arial" w:cs="Arial"/>
          <w:sz w:val="22"/>
          <w:szCs w:val="24"/>
        </w:rPr>
        <w:t xml:space="preserve"> 2006:</w:t>
      </w:r>
      <w:r w:rsidRPr="00A15747" w:rsidR="00F25BFB">
        <w:rPr>
          <w:rFonts w:ascii="Arial" w:hAnsi="Arial" w:cs="Arial"/>
          <w:sz w:val="22"/>
          <w:szCs w:val="24"/>
        </w:rPr>
        <w:t xml:space="preserve"> 30</w:t>
      </w:r>
      <w:r w:rsidRPr="00A15747" w:rsidR="00704B09">
        <w:rPr>
          <w:rFonts w:ascii="Arial" w:hAnsi="Arial" w:cs="Arial"/>
          <w:sz w:val="22"/>
          <w:szCs w:val="24"/>
        </w:rPr>
        <w:t>000</w:t>
      </w:r>
      <w:r w:rsidRPr="00A15747" w:rsidR="008E7DFE">
        <w:rPr>
          <w:rFonts w:ascii="Arial" w:hAnsi="Arial" w:cs="Arial"/>
          <w:sz w:val="22"/>
          <w:szCs w:val="24"/>
        </w:rPr>
        <w:t>.</w:t>
      </w:r>
    </w:p>
    <w:p w:rsidR="00130DD8" w:rsidP="005D05DB">
      <w:pPr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236735">
        <w:rPr>
          <w:rFonts w:ascii="Arial" w:hAnsi="Arial" w:cs="Arial"/>
          <w:b/>
          <w:i/>
          <w:color w:val="FF0000"/>
          <w:sz w:val="22"/>
          <w:szCs w:val="24"/>
        </w:rPr>
        <w:t xml:space="preserve">     </w:t>
      </w:r>
      <w:r w:rsidRPr="00A15747" w:rsidR="004366FC">
        <w:rPr>
          <w:rFonts w:ascii="Arial" w:hAnsi="Arial" w:cs="Arial"/>
          <w:b/>
          <w:i/>
          <w:color w:val="FF0000"/>
          <w:sz w:val="22"/>
          <w:szCs w:val="24"/>
        </w:rPr>
        <w:t xml:space="preserve"> </w:t>
      </w:r>
      <w:r w:rsidRPr="00A15747" w:rsidR="004366FC">
        <w:rPr>
          <w:rFonts w:ascii="Arial" w:hAnsi="Arial" w:cs="Arial"/>
          <w:sz w:val="22"/>
          <w:szCs w:val="24"/>
        </w:rPr>
        <w:t>Predpokladaný p</w:t>
      </w:r>
      <w:r w:rsidRPr="00A15747" w:rsidR="00A2696F">
        <w:rPr>
          <w:rFonts w:ascii="Arial" w:hAnsi="Arial" w:cs="Arial"/>
          <w:sz w:val="22"/>
          <w:szCs w:val="24"/>
        </w:rPr>
        <w:t>riemerný vdo</w:t>
      </w:r>
      <w:r w:rsidRPr="00A15747" w:rsidR="0055639F">
        <w:rPr>
          <w:rFonts w:ascii="Arial" w:hAnsi="Arial" w:cs="Arial"/>
          <w:sz w:val="22"/>
          <w:szCs w:val="24"/>
        </w:rPr>
        <w:t>vecký dôchodok k 1.</w:t>
      </w:r>
      <w:r w:rsidR="007E2C18">
        <w:rPr>
          <w:rFonts w:ascii="Arial" w:hAnsi="Arial" w:cs="Arial"/>
          <w:sz w:val="22"/>
          <w:szCs w:val="24"/>
        </w:rPr>
        <w:t xml:space="preserve"> augustu</w:t>
      </w:r>
      <w:r w:rsidRPr="00A15747" w:rsidR="0055639F">
        <w:rPr>
          <w:rFonts w:ascii="Arial" w:hAnsi="Arial" w:cs="Arial"/>
          <w:sz w:val="22"/>
          <w:szCs w:val="24"/>
        </w:rPr>
        <w:t xml:space="preserve"> 2006: 1480</w:t>
      </w:r>
      <w:r w:rsidRPr="00A15747" w:rsidR="004366FC">
        <w:rPr>
          <w:rFonts w:ascii="Arial" w:hAnsi="Arial" w:cs="Arial"/>
          <w:sz w:val="22"/>
          <w:szCs w:val="24"/>
        </w:rPr>
        <w:t xml:space="preserve"> Sk.</w:t>
      </w:r>
    </w:p>
    <w:p w:rsidR="0091162B" w:rsidP="005D05D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91162B" w:rsidRPr="00A15747" w:rsidP="005D05D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9D28E9" w:rsidRPr="00A15747" w:rsidP="005D05DB">
      <w:pPr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130DD8">
        <w:rPr>
          <w:rFonts w:ascii="Arial" w:hAnsi="Arial" w:cs="Arial"/>
          <w:b/>
          <w:i/>
          <w:sz w:val="22"/>
          <w:szCs w:val="24"/>
        </w:rPr>
        <w:t xml:space="preserve">      </w:t>
      </w:r>
      <w:r w:rsidRPr="00A15747" w:rsidR="00C25063">
        <w:rPr>
          <w:rFonts w:ascii="Arial" w:hAnsi="Arial" w:cs="Arial"/>
          <w:b/>
          <w:i/>
          <w:sz w:val="22"/>
          <w:szCs w:val="24"/>
        </w:rPr>
        <w:t>2.7</w:t>
      </w:r>
      <w:r w:rsidRPr="00A15747" w:rsidR="006D3065">
        <w:rPr>
          <w:rFonts w:ascii="Arial" w:hAnsi="Arial" w:cs="Arial"/>
          <w:b/>
          <w:i/>
          <w:sz w:val="22"/>
          <w:szCs w:val="24"/>
        </w:rPr>
        <w:t xml:space="preserve"> – zvýšenie </w:t>
      </w:r>
      <w:r w:rsidRPr="00A15747" w:rsidR="0055639F">
        <w:rPr>
          <w:rFonts w:ascii="Arial" w:hAnsi="Arial" w:cs="Arial"/>
          <w:b/>
          <w:i/>
          <w:sz w:val="22"/>
          <w:szCs w:val="24"/>
        </w:rPr>
        <w:t xml:space="preserve">výmery </w:t>
      </w:r>
      <w:r w:rsidRPr="00A15747" w:rsidR="00725DE3">
        <w:rPr>
          <w:rFonts w:ascii="Arial" w:hAnsi="Arial" w:cs="Arial"/>
          <w:b/>
          <w:i/>
          <w:sz w:val="22"/>
          <w:szCs w:val="24"/>
        </w:rPr>
        <w:t>s</w:t>
      </w:r>
      <w:r w:rsidRPr="00A15747">
        <w:rPr>
          <w:rFonts w:ascii="Arial" w:hAnsi="Arial" w:cs="Arial"/>
          <w:b/>
          <w:i/>
          <w:sz w:val="22"/>
          <w:szCs w:val="24"/>
        </w:rPr>
        <w:t>irotských dôchodkov</w:t>
      </w:r>
      <w:r w:rsidRPr="00A15747" w:rsidR="0055639F">
        <w:rPr>
          <w:rFonts w:ascii="Arial" w:hAnsi="Arial" w:cs="Arial"/>
          <w:b/>
          <w:i/>
          <w:sz w:val="22"/>
          <w:szCs w:val="24"/>
        </w:rPr>
        <w:t xml:space="preserve"> z</w:t>
      </w:r>
      <w:r w:rsidR="007E2C18">
        <w:rPr>
          <w:rFonts w:ascii="Arial" w:hAnsi="Arial" w:cs="Arial"/>
          <w:b/>
          <w:i/>
          <w:sz w:val="22"/>
          <w:szCs w:val="24"/>
        </w:rPr>
        <w:t> </w:t>
      </w:r>
      <w:r w:rsidRPr="00A15747" w:rsidR="0055639F">
        <w:rPr>
          <w:rFonts w:ascii="Arial" w:hAnsi="Arial" w:cs="Arial"/>
          <w:b/>
          <w:i/>
          <w:sz w:val="22"/>
          <w:szCs w:val="24"/>
        </w:rPr>
        <w:t>30</w:t>
      </w:r>
      <w:r w:rsidR="007E2C18">
        <w:rPr>
          <w:rFonts w:ascii="Arial" w:hAnsi="Arial" w:cs="Arial"/>
          <w:b/>
          <w:i/>
          <w:sz w:val="22"/>
          <w:szCs w:val="24"/>
        </w:rPr>
        <w:t xml:space="preserve"> </w:t>
      </w:r>
      <w:r w:rsidRPr="00A15747" w:rsidR="0055639F">
        <w:rPr>
          <w:rFonts w:ascii="Arial" w:hAnsi="Arial" w:cs="Arial"/>
          <w:b/>
          <w:i/>
          <w:sz w:val="22"/>
          <w:szCs w:val="24"/>
        </w:rPr>
        <w:t>% na 40</w:t>
      </w:r>
      <w:r w:rsidR="007E2C18">
        <w:rPr>
          <w:rFonts w:ascii="Arial" w:hAnsi="Arial" w:cs="Arial"/>
          <w:b/>
          <w:i/>
          <w:sz w:val="22"/>
          <w:szCs w:val="24"/>
        </w:rPr>
        <w:t xml:space="preserve"> </w:t>
      </w:r>
      <w:r w:rsidRPr="00A15747" w:rsidR="0055639F">
        <w:rPr>
          <w:rFonts w:ascii="Arial" w:hAnsi="Arial" w:cs="Arial"/>
          <w:b/>
          <w:i/>
          <w:sz w:val="22"/>
          <w:szCs w:val="24"/>
        </w:rPr>
        <w:t>%</w:t>
      </w:r>
    </w:p>
    <w:p w:rsidR="009D28E9" w:rsidP="005D05D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91162B" w:rsidRPr="00A15747" w:rsidP="005D05D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9D28E9" w:rsidRPr="00A15747" w:rsidP="009D28E9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 xml:space="preserve">                                                               </w:t>
      </w:r>
      <w:r w:rsidRPr="00A15747" w:rsidR="00C25063">
        <w:rPr>
          <w:rFonts w:ascii="Arial" w:hAnsi="Arial" w:cs="Arial"/>
          <w:sz w:val="22"/>
          <w:szCs w:val="24"/>
        </w:rPr>
        <w:t xml:space="preserve">                      </w:t>
      </w:r>
      <w:r w:rsidR="0091162B">
        <w:rPr>
          <w:rFonts w:ascii="Arial" w:hAnsi="Arial" w:cs="Arial"/>
          <w:sz w:val="22"/>
          <w:szCs w:val="24"/>
        </w:rPr>
        <w:t xml:space="preserve">         </w:t>
      </w:r>
      <w:r w:rsidRPr="00A15747" w:rsidR="00C25063">
        <w:rPr>
          <w:rFonts w:ascii="Arial" w:hAnsi="Arial" w:cs="Arial"/>
          <w:sz w:val="22"/>
          <w:szCs w:val="24"/>
        </w:rPr>
        <w:t>Tabuľka 2.7</w:t>
      </w:r>
    </w:p>
    <w:tbl>
      <w:tblPr>
        <w:tblStyle w:val="TableGrid"/>
        <w:tblW w:w="4860" w:type="dxa"/>
        <w:tblInd w:w="2520" w:type="dxa"/>
        <w:tblLayout w:type="fixed"/>
        <w:tblLook w:val="01E0"/>
      </w:tblPr>
      <w:tblGrid>
        <w:gridCol w:w="1260"/>
        <w:gridCol w:w="900"/>
        <w:gridCol w:w="900"/>
        <w:gridCol w:w="900"/>
        <w:gridCol w:w="900"/>
      </w:tblGrid>
      <w:tr>
        <w:tblPrEx>
          <w:tblW w:w="4860" w:type="dxa"/>
          <w:tblInd w:w="2520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28E9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rok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28E9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28E9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28E9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28E9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2009</w:t>
            </w:r>
          </w:p>
        </w:tc>
      </w:tr>
      <w:tr>
        <w:tblPrEx>
          <w:tblW w:w="4860" w:type="dxa"/>
          <w:tblInd w:w="2520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28E9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zvýšené výdavky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28E9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04B09">
              <w:rPr>
                <w:rFonts w:ascii="Arial" w:hAnsi="Arial" w:cs="Arial"/>
                <w:sz w:val="22"/>
                <w:szCs w:val="24"/>
              </w:rPr>
              <w:t>1</w:t>
            </w:r>
            <w:r w:rsidRPr="00A15747" w:rsidR="008A62DA">
              <w:rPr>
                <w:rFonts w:ascii="Arial" w:hAnsi="Arial" w:cs="Arial"/>
                <w:sz w:val="22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28E9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960F21">
              <w:rPr>
                <w:rFonts w:ascii="Arial" w:hAnsi="Arial" w:cs="Arial"/>
                <w:sz w:val="22"/>
                <w:szCs w:val="24"/>
              </w:rPr>
              <w:t>27</w:t>
            </w:r>
            <w:r w:rsidRPr="00A15747" w:rsidR="00C25063">
              <w:rPr>
                <w:rFonts w:ascii="Arial" w:hAnsi="Arial" w:cs="Arial"/>
                <w:sz w:val="22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28E9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960F21">
              <w:rPr>
                <w:rFonts w:ascii="Arial" w:hAnsi="Arial" w:cs="Arial"/>
                <w:sz w:val="22"/>
                <w:szCs w:val="24"/>
              </w:rPr>
              <w:t>29</w:t>
            </w:r>
            <w:r w:rsidRPr="00A15747" w:rsidR="00C25063">
              <w:rPr>
                <w:rFonts w:ascii="Arial" w:hAnsi="Arial" w:cs="Arial"/>
                <w:sz w:val="22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28E9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960F21">
              <w:rPr>
                <w:rFonts w:ascii="Arial" w:hAnsi="Arial" w:cs="Arial"/>
                <w:sz w:val="22"/>
                <w:szCs w:val="24"/>
              </w:rPr>
              <w:t>31</w:t>
            </w:r>
            <w:r w:rsidRPr="00A15747" w:rsidR="00C25063">
              <w:rPr>
                <w:rFonts w:ascii="Arial" w:hAnsi="Arial" w:cs="Arial"/>
                <w:sz w:val="22"/>
                <w:szCs w:val="24"/>
              </w:rPr>
              <w:t>0</w:t>
            </w:r>
          </w:p>
        </w:tc>
      </w:tr>
    </w:tbl>
    <w:p w:rsidR="009D28E9" w:rsidP="005D05D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91162B" w:rsidRPr="00A15747" w:rsidP="005D05D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9D28E9" w:rsidRPr="00A15747" w:rsidP="005D05DB">
      <w:pPr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236735">
        <w:rPr>
          <w:rFonts w:ascii="Arial" w:hAnsi="Arial" w:cs="Arial"/>
          <w:b/>
          <w:i/>
          <w:sz w:val="22"/>
          <w:szCs w:val="24"/>
        </w:rPr>
        <w:t xml:space="preserve">     </w:t>
      </w:r>
      <w:r w:rsidRPr="00A15747" w:rsidR="00130DD8">
        <w:rPr>
          <w:rFonts w:ascii="Arial" w:hAnsi="Arial" w:cs="Arial"/>
          <w:sz w:val="22"/>
          <w:szCs w:val="24"/>
        </w:rPr>
        <w:t>Predpokladaný p</w:t>
      </w:r>
      <w:r w:rsidRPr="00A15747" w:rsidR="00837AD3">
        <w:rPr>
          <w:rFonts w:ascii="Arial" w:hAnsi="Arial" w:cs="Arial"/>
          <w:sz w:val="22"/>
          <w:szCs w:val="24"/>
        </w:rPr>
        <w:t>očet dotknutých osôb:</w:t>
      </w:r>
      <w:r w:rsidRPr="00A15747" w:rsidR="00F25BFB">
        <w:rPr>
          <w:rFonts w:ascii="Arial" w:hAnsi="Arial" w:cs="Arial"/>
          <w:sz w:val="22"/>
          <w:szCs w:val="24"/>
        </w:rPr>
        <w:t xml:space="preserve"> 32</w:t>
      </w:r>
      <w:r w:rsidRPr="00A15747" w:rsidR="00D32FE6">
        <w:rPr>
          <w:rFonts w:ascii="Arial" w:hAnsi="Arial" w:cs="Arial"/>
          <w:sz w:val="22"/>
          <w:szCs w:val="24"/>
        </w:rPr>
        <w:t>000</w:t>
      </w:r>
      <w:r w:rsidRPr="00A15747" w:rsidR="004366FC">
        <w:rPr>
          <w:rFonts w:ascii="Arial" w:hAnsi="Arial" w:cs="Arial"/>
          <w:sz w:val="22"/>
          <w:szCs w:val="24"/>
        </w:rPr>
        <w:t>.</w:t>
      </w:r>
    </w:p>
    <w:p w:rsidR="00837AD3" w:rsidRPr="00A15747" w:rsidP="005D05DB">
      <w:pPr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4366FC">
        <w:rPr>
          <w:rFonts w:ascii="Arial" w:hAnsi="Arial" w:cs="Arial"/>
          <w:sz w:val="22"/>
          <w:szCs w:val="24"/>
        </w:rPr>
        <w:t xml:space="preserve">     Predpokladané zvýšenie na jeden s</w:t>
      </w:r>
      <w:r w:rsidRPr="00A15747" w:rsidR="00704B09">
        <w:rPr>
          <w:rFonts w:ascii="Arial" w:hAnsi="Arial" w:cs="Arial"/>
          <w:sz w:val="22"/>
          <w:szCs w:val="24"/>
        </w:rPr>
        <w:t xml:space="preserve">irotský dôchodok: </w:t>
      </w:r>
      <w:r w:rsidRPr="00A15747" w:rsidR="00F25BFB">
        <w:rPr>
          <w:rFonts w:ascii="Arial" w:hAnsi="Arial" w:cs="Arial"/>
          <w:sz w:val="22"/>
          <w:szCs w:val="24"/>
        </w:rPr>
        <w:t>655</w:t>
      </w:r>
      <w:r w:rsidRPr="00A15747" w:rsidR="004366FC">
        <w:rPr>
          <w:rFonts w:ascii="Arial" w:hAnsi="Arial" w:cs="Arial"/>
          <w:sz w:val="22"/>
          <w:szCs w:val="24"/>
        </w:rPr>
        <w:t xml:space="preserve"> Sk.</w:t>
      </w:r>
    </w:p>
    <w:p w:rsidR="00B510F1" w:rsidRPr="00A15747" w:rsidP="009D28E9">
      <w:pPr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375302">
        <w:rPr>
          <w:rFonts w:ascii="Arial" w:hAnsi="Arial" w:cs="Arial"/>
          <w:sz w:val="22"/>
          <w:szCs w:val="24"/>
        </w:rPr>
        <w:t xml:space="preserve">     </w:t>
      </w:r>
    </w:p>
    <w:p w:rsidR="00B510F1" w:rsidRPr="00A15747" w:rsidP="009D28E9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9D28E9" w:rsidRPr="00A15747" w:rsidP="009D28E9">
      <w:pPr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B510F1">
        <w:rPr>
          <w:rFonts w:ascii="Arial" w:hAnsi="Arial" w:cs="Arial"/>
          <w:sz w:val="22"/>
          <w:szCs w:val="24"/>
        </w:rPr>
        <w:t xml:space="preserve">       </w:t>
      </w:r>
      <w:r w:rsidRPr="00A15747" w:rsidR="00C25063">
        <w:rPr>
          <w:rFonts w:ascii="Arial" w:hAnsi="Arial" w:cs="Arial"/>
          <w:b/>
          <w:i/>
          <w:sz w:val="22"/>
          <w:szCs w:val="24"/>
        </w:rPr>
        <w:t>2.8</w:t>
      </w:r>
      <w:r w:rsidRPr="00A15747" w:rsidR="00B510F1">
        <w:rPr>
          <w:rFonts w:ascii="Arial" w:hAnsi="Arial" w:cs="Arial"/>
          <w:b/>
          <w:i/>
          <w:sz w:val="22"/>
          <w:szCs w:val="24"/>
        </w:rPr>
        <w:t xml:space="preserve"> </w:t>
      </w:r>
      <w:r w:rsidRPr="00A15747" w:rsidR="0055639F">
        <w:rPr>
          <w:rFonts w:ascii="Arial" w:hAnsi="Arial" w:cs="Arial"/>
          <w:b/>
          <w:i/>
          <w:sz w:val="22"/>
          <w:szCs w:val="24"/>
        </w:rPr>
        <w:t xml:space="preserve">– zrušenie obmedzení </w:t>
      </w:r>
      <w:r w:rsidRPr="00A15747" w:rsidR="00B510F1">
        <w:rPr>
          <w:rFonts w:ascii="Arial" w:hAnsi="Arial" w:cs="Arial"/>
          <w:b/>
          <w:i/>
          <w:sz w:val="22"/>
          <w:szCs w:val="24"/>
        </w:rPr>
        <w:t xml:space="preserve"> pri výmerách</w:t>
      </w:r>
      <w:r w:rsidRPr="00A15747" w:rsidR="00236735">
        <w:rPr>
          <w:rFonts w:ascii="Arial" w:hAnsi="Arial" w:cs="Arial"/>
          <w:b/>
          <w:i/>
          <w:sz w:val="22"/>
          <w:szCs w:val="24"/>
        </w:rPr>
        <w:t xml:space="preserve"> dôchodkov </w:t>
      </w:r>
      <w:r w:rsidRPr="00A15747" w:rsidR="00513836">
        <w:rPr>
          <w:rFonts w:ascii="Arial" w:hAnsi="Arial" w:cs="Arial"/>
          <w:b/>
          <w:i/>
          <w:sz w:val="22"/>
          <w:szCs w:val="24"/>
        </w:rPr>
        <w:t>priznaných podľa zákona</w:t>
      </w:r>
      <w:r w:rsidR="007E2C18">
        <w:rPr>
          <w:rFonts w:ascii="Arial" w:hAnsi="Arial" w:cs="Arial"/>
          <w:b/>
          <w:i/>
          <w:sz w:val="22"/>
          <w:szCs w:val="24"/>
        </w:rPr>
        <w:t xml:space="preserve">      </w:t>
      </w:r>
      <w:r w:rsidRPr="00A15747" w:rsidR="00513836">
        <w:rPr>
          <w:rFonts w:ascii="Arial" w:hAnsi="Arial" w:cs="Arial"/>
          <w:b/>
          <w:i/>
          <w:sz w:val="22"/>
          <w:szCs w:val="24"/>
        </w:rPr>
        <w:t xml:space="preserve"> č. 100/1988 Zb</w:t>
      </w:r>
      <w:r w:rsidRPr="00A15747" w:rsidR="00A15747">
        <w:rPr>
          <w:rFonts w:ascii="Arial" w:hAnsi="Arial" w:cs="Arial"/>
          <w:b/>
          <w:i/>
          <w:sz w:val="22"/>
          <w:szCs w:val="24"/>
        </w:rPr>
        <w:t>.</w:t>
      </w:r>
      <w:r w:rsidRPr="00A15747" w:rsidR="00513836">
        <w:rPr>
          <w:rFonts w:ascii="Arial" w:hAnsi="Arial" w:cs="Arial"/>
          <w:b/>
          <w:i/>
          <w:sz w:val="22"/>
          <w:szCs w:val="24"/>
        </w:rPr>
        <w:t xml:space="preserve"> o sociálnom zabezpečení</w:t>
      </w:r>
    </w:p>
    <w:p w:rsidR="009D28E9" w:rsidP="009D28E9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91162B" w:rsidRPr="00A15747" w:rsidP="009D28E9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9D28E9" w:rsidRPr="00A15747" w:rsidP="009D28E9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 xml:space="preserve">                                                               </w:t>
      </w:r>
      <w:r w:rsidRPr="00A15747" w:rsidR="00C25063">
        <w:rPr>
          <w:rFonts w:ascii="Arial" w:hAnsi="Arial" w:cs="Arial"/>
          <w:sz w:val="22"/>
          <w:szCs w:val="24"/>
        </w:rPr>
        <w:t xml:space="preserve">                     </w:t>
      </w:r>
      <w:r w:rsidR="0091162B">
        <w:rPr>
          <w:rFonts w:ascii="Arial" w:hAnsi="Arial" w:cs="Arial"/>
          <w:sz w:val="22"/>
          <w:szCs w:val="24"/>
        </w:rPr>
        <w:t xml:space="preserve">          </w:t>
      </w:r>
      <w:r w:rsidRPr="00A15747" w:rsidR="00C25063">
        <w:rPr>
          <w:rFonts w:ascii="Arial" w:hAnsi="Arial" w:cs="Arial"/>
          <w:sz w:val="22"/>
          <w:szCs w:val="24"/>
        </w:rPr>
        <w:t>Tabuľka 2.8</w:t>
      </w:r>
    </w:p>
    <w:tbl>
      <w:tblPr>
        <w:tblStyle w:val="TableGrid"/>
        <w:tblW w:w="4860" w:type="dxa"/>
        <w:tblInd w:w="2520" w:type="dxa"/>
        <w:tblLayout w:type="fixed"/>
        <w:tblLook w:val="01E0"/>
      </w:tblPr>
      <w:tblGrid>
        <w:gridCol w:w="1260"/>
        <w:gridCol w:w="900"/>
        <w:gridCol w:w="900"/>
        <w:gridCol w:w="900"/>
        <w:gridCol w:w="900"/>
      </w:tblGrid>
      <w:tr>
        <w:tblPrEx>
          <w:tblW w:w="4860" w:type="dxa"/>
          <w:tblInd w:w="2520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28E9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rok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28E9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28E9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28E9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D28E9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2009</w:t>
            </w:r>
          </w:p>
        </w:tc>
      </w:tr>
      <w:tr>
        <w:tblPrEx>
          <w:tblW w:w="4860" w:type="dxa"/>
          <w:tblInd w:w="2520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28E9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zvýšené výdavky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28E9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23E63">
              <w:rPr>
                <w:rFonts w:ascii="Arial" w:hAnsi="Arial" w:cs="Arial"/>
                <w:sz w:val="22"/>
                <w:szCs w:val="24"/>
              </w:rPr>
              <w:t>34</w:t>
            </w:r>
            <w:r w:rsidRPr="00A15747" w:rsidR="00960F21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28E9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23E63">
              <w:rPr>
                <w:rFonts w:ascii="Arial" w:hAnsi="Arial" w:cs="Arial"/>
                <w:sz w:val="22"/>
                <w:szCs w:val="24"/>
              </w:rPr>
              <w:t>67</w:t>
            </w:r>
            <w:r w:rsidRPr="00A15747" w:rsidR="00B510F1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28E9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23E63">
              <w:rPr>
                <w:rFonts w:ascii="Arial" w:hAnsi="Arial" w:cs="Arial"/>
                <w:sz w:val="22"/>
                <w:szCs w:val="24"/>
              </w:rPr>
              <w:t>67</w:t>
            </w:r>
            <w:r w:rsidRPr="00A15747" w:rsidR="00B510F1">
              <w:rPr>
                <w:rFonts w:ascii="Arial" w:hAnsi="Arial" w:cs="Arial"/>
                <w:sz w:val="22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D28E9" w:rsidRPr="00A15747" w:rsidP="00FA0AA0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23E63">
              <w:rPr>
                <w:rFonts w:ascii="Arial" w:hAnsi="Arial" w:cs="Arial"/>
                <w:sz w:val="22"/>
                <w:szCs w:val="24"/>
              </w:rPr>
              <w:t>65</w:t>
            </w:r>
            <w:r w:rsidRPr="00A15747" w:rsidR="00B510F1">
              <w:rPr>
                <w:rFonts w:ascii="Arial" w:hAnsi="Arial" w:cs="Arial"/>
                <w:sz w:val="22"/>
                <w:szCs w:val="24"/>
              </w:rPr>
              <w:t>5</w:t>
            </w:r>
          </w:p>
        </w:tc>
      </w:tr>
    </w:tbl>
    <w:p w:rsidR="009D28E9" w:rsidP="005D05D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91162B" w:rsidRPr="00A15747" w:rsidP="005D05D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9D28E9" w:rsidRPr="00A15747" w:rsidP="005D05DB">
      <w:pPr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837AD3">
        <w:rPr>
          <w:rFonts w:ascii="Arial" w:hAnsi="Arial" w:cs="Arial"/>
          <w:sz w:val="22"/>
          <w:szCs w:val="24"/>
        </w:rPr>
        <w:t xml:space="preserve">     </w:t>
      </w:r>
      <w:r w:rsidRPr="00A15747" w:rsidR="00D32FE6">
        <w:rPr>
          <w:rFonts w:ascii="Arial" w:hAnsi="Arial" w:cs="Arial"/>
          <w:sz w:val="22"/>
          <w:szCs w:val="24"/>
        </w:rPr>
        <w:t xml:space="preserve"> Predpokladaný </w:t>
      </w:r>
      <w:r w:rsidRPr="00A15747" w:rsidR="00837AD3">
        <w:rPr>
          <w:rFonts w:ascii="Arial" w:hAnsi="Arial" w:cs="Arial"/>
          <w:sz w:val="22"/>
          <w:szCs w:val="24"/>
        </w:rPr>
        <w:t xml:space="preserve"> počet dotknutých osôb</w:t>
      </w:r>
      <w:r w:rsidRPr="00A15747" w:rsidR="00D32FE6">
        <w:rPr>
          <w:rFonts w:ascii="Arial" w:hAnsi="Arial" w:cs="Arial"/>
          <w:sz w:val="22"/>
          <w:szCs w:val="24"/>
        </w:rPr>
        <w:t xml:space="preserve"> v roku 2006:</w:t>
      </w:r>
      <w:r w:rsidRPr="00A15747" w:rsidR="00723E63">
        <w:rPr>
          <w:rFonts w:ascii="Arial" w:hAnsi="Arial" w:cs="Arial"/>
          <w:sz w:val="22"/>
          <w:szCs w:val="24"/>
        </w:rPr>
        <w:t xml:space="preserve"> 77</w:t>
      </w:r>
      <w:r w:rsidRPr="00A15747" w:rsidR="00B510F1">
        <w:rPr>
          <w:rFonts w:ascii="Arial" w:hAnsi="Arial" w:cs="Arial"/>
          <w:sz w:val="22"/>
          <w:szCs w:val="24"/>
        </w:rPr>
        <w:t>000</w:t>
      </w:r>
      <w:r w:rsidRPr="00A15747" w:rsidR="004366FC">
        <w:rPr>
          <w:rFonts w:ascii="Arial" w:hAnsi="Arial" w:cs="Arial"/>
          <w:sz w:val="22"/>
          <w:szCs w:val="24"/>
        </w:rPr>
        <w:t>.</w:t>
      </w:r>
    </w:p>
    <w:p w:rsidR="00837AD3" w:rsidRPr="00A15747" w:rsidP="005D05DB">
      <w:pPr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4366FC">
        <w:rPr>
          <w:rFonts w:ascii="Arial" w:hAnsi="Arial" w:cs="Arial"/>
          <w:sz w:val="22"/>
          <w:szCs w:val="24"/>
        </w:rPr>
        <w:t xml:space="preserve">      Predpokladané zvýšenie na j</w:t>
      </w:r>
      <w:r w:rsidRPr="00A15747" w:rsidR="00723E63">
        <w:rPr>
          <w:rFonts w:ascii="Arial" w:hAnsi="Arial" w:cs="Arial"/>
          <w:sz w:val="22"/>
          <w:szCs w:val="24"/>
        </w:rPr>
        <w:t>eden dôchodok starodôchodcu: 82</w:t>
      </w:r>
      <w:r w:rsidRPr="00A15747" w:rsidR="00960F21">
        <w:rPr>
          <w:rFonts w:ascii="Arial" w:hAnsi="Arial" w:cs="Arial"/>
          <w:sz w:val="22"/>
          <w:szCs w:val="24"/>
        </w:rPr>
        <w:t>5</w:t>
      </w:r>
      <w:r w:rsidRPr="00A15747" w:rsidR="004366FC">
        <w:rPr>
          <w:rFonts w:ascii="Arial" w:hAnsi="Arial" w:cs="Arial"/>
          <w:sz w:val="22"/>
          <w:szCs w:val="24"/>
        </w:rPr>
        <w:t xml:space="preserve"> Sk.</w:t>
      </w:r>
    </w:p>
    <w:p w:rsidR="00513836" w:rsidP="005D05D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0411E0" w:rsidRPr="00A15747" w:rsidP="005D05D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FF31AF" w:rsidRPr="00A15747" w:rsidP="00FF31AF">
      <w:pPr>
        <w:jc w:val="both"/>
        <w:outlineLvl w:val="0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b/>
          <w:i/>
          <w:sz w:val="22"/>
          <w:szCs w:val="24"/>
        </w:rPr>
        <w:t xml:space="preserve">      2.9 – poskytovanie invalidného dôchodku len do dovŕšenia dôchodkového veku</w:t>
      </w:r>
    </w:p>
    <w:p w:rsidR="00513836" w:rsidRPr="00A15747" w:rsidP="005D05D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FF31AF" w:rsidP="005D05DB">
      <w:pPr>
        <w:jc w:val="both"/>
        <w:outlineLvl w:val="0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 xml:space="preserve">       Predpokladá sa neutrálny dopad na bilanciu dôchodkového systému.</w:t>
      </w:r>
    </w:p>
    <w:p w:rsidR="000411E0" w:rsidRPr="00A15747" w:rsidP="005D05D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FF31AF" w:rsidRPr="00A15747" w:rsidP="005D05D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FF31AF" w:rsidRPr="00A15747" w:rsidP="00FF31AF">
      <w:pPr>
        <w:jc w:val="both"/>
        <w:outlineLvl w:val="0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b/>
          <w:i/>
          <w:sz w:val="22"/>
          <w:szCs w:val="24"/>
        </w:rPr>
        <w:t xml:space="preserve">       2.10 – zmena v podmienkach nároku na invalidný dôchodok: predĺženie potrebného počtu rokov dôchodkového poistenia a jeho zisťovanie ku dňu požiadania o dôchodok</w:t>
      </w:r>
    </w:p>
    <w:p w:rsidR="00FF31AF" w:rsidP="00FF31AF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91162B" w:rsidP="00FF31AF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91162B" w:rsidRPr="00A15747" w:rsidP="00FF31AF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FF31AF" w:rsidRPr="00A15747" w:rsidP="00FF31AF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 xml:space="preserve">                                                                                  </w:t>
      </w:r>
      <w:r w:rsidR="0091162B">
        <w:rPr>
          <w:rFonts w:ascii="Arial" w:hAnsi="Arial" w:cs="Arial"/>
          <w:sz w:val="22"/>
          <w:szCs w:val="24"/>
        </w:rPr>
        <w:t xml:space="preserve">          </w:t>
      </w:r>
      <w:r w:rsidRPr="00A15747">
        <w:rPr>
          <w:rFonts w:ascii="Arial" w:hAnsi="Arial" w:cs="Arial"/>
          <w:sz w:val="22"/>
          <w:szCs w:val="24"/>
        </w:rPr>
        <w:t>Tabuľka 2.10</w:t>
      </w:r>
    </w:p>
    <w:tbl>
      <w:tblPr>
        <w:tblStyle w:val="TableGrid"/>
        <w:tblW w:w="4860" w:type="dxa"/>
        <w:tblInd w:w="2520" w:type="dxa"/>
        <w:tblLayout w:type="fixed"/>
        <w:tblLook w:val="01E0"/>
      </w:tblPr>
      <w:tblGrid>
        <w:gridCol w:w="1260"/>
        <w:gridCol w:w="900"/>
        <w:gridCol w:w="900"/>
        <w:gridCol w:w="900"/>
        <w:gridCol w:w="900"/>
      </w:tblGrid>
      <w:tr>
        <w:tblPrEx>
          <w:tblW w:w="4860" w:type="dxa"/>
          <w:tblInd w:w="2520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31AF" w:rsidRPr="00A15747" w:rsidP="006C4D9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rok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31AF" w:rsidRPr="00A15747" w:rsidP="006C4D9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31AF" w:rsidRPr="00A15747" w:rsidP="006C4D9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31AF" w:rsidRPr="00A15747" w:rsidP="006C4D9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F31AF" w:rsidRPr="00A15747" w:rsidP="006C4D9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2009</w:t>
            </w:r>
          </w:p>
        </w:tc>
      </w:tr>
      <w:tr>
        <w:tblPrEx>
          <w:tblW w:w="4860" w:type="dxa"/>
          <w:tblInd w:w="2520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F31AF" w:rsidRPr="00A15747" w:rsidP="006C4D9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25DE3">
              <w:rPr>
                <w:rFonts w:ascii="Arial" w:hAnsi="Arial" w:cs="Arial"/>
                <w:sz w:val="22"/>
                <w:szCs w:val="24"/>
              </w:rPr>
              <w:t>zníž</w:t>
            </w:r>
            <w:r w:rsidRPr="00A15747">
              <w:rPr>
                <w:rFonts w:ascii="Arial" w:hAnsi="Arial" w:cs="Arial"/>
                <w:sz w:val="22"/>
                <w:szCs w:val="24"/>
              </w:rPr>
              <w:t>ené výdavky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F31AF" w:rsidRPr="00A15747" w:rsidP="006C4D9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F31AF" w:rsidRPr="00A15747" w:rsidP="006C4D9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25DE3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F31AF" w:rsidRPr="00A15747" w:rsidP="006C4D9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25DE3">
              <w:rPr>
                <w:rFonts w:ascii="Arial" w:hAnsi="Arial" w:cs="Arial"/>
                <w:sz w:val="22"/>
                <w:szCs w:val="24"/>
              </w:rPr>
              <w:t>1</w:t>
            </w:r>
            <w:r w:rsidRPr="00A15747">
              <w:rPr>
                <w:rFonts w:ascii="Arial" w:hAnsi="Arial" w:cs="Arial"/>
                <w:sz w:val="22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F31AF" w:rsidRPr="00A15747" w:rsidP="006C4D9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25DE3">
              <w:rPr>
                <w:rFonts w:ascii="Arial" w:hAnsi="Arial" w:cs="Arial"/>
                <w:sz w:val="22"/>
                <w:szCs w:val="24"/>
              </w:rPr>
              <w:t>1</w:t>
            </w:r>
            <w:r w:rsidRPr="00A15747">
              <w:rPr>
                <w:rFonts w:ascii="Arial" w:hAnsi="Arial" w:cs="Arial"/>
                <w:sz w:val="22"/>
                <w:szCs w:val="24"/>
              </w:rPr>
              <w:t>5</w:t>
            </w:r>
          </w:p>
        </w:tc>
      </w:tr>
    </w:tbl>
    <w:p w:rsidR="00FF31AF" w:rsidP="00FF31AF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91162B" w:rsidRPr="00A15747" w:rsidP="00FF31AF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FF31AF" w:rsidRPr="00A15747" w:rsidP="00FF31AF">
      <w:pPr>
        <w:jc w:val="both"/>
        <w:outlineLvl w:val="0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 xml:space="preserve">      Predpok</w:t>
      </w:r>
      <w:r w:rsidRPr="00A15747" w:rsidR="00113CF3">
        <w:rPr>
          <w:rFonts w:ascii="Arial" w:hAnsi="Arial" w:cs="Arial"/>
          <w:sz w:val="22"/>
          <w:szCs w:val="24"/>
        </w:rPr>
        <w:t>ladaný  mesačný nárast počtu dotknutých osôb</w:t>
      </w:r>
      <w:r w:rsidRPr="00A15747" w:rsidR="00725DE3">
        <w:rPr>
          <w:rFonts w:ascii="Arial" w:hAnsi="Arial" w:cs="Arial"/>
          <w:sz w:val="22"/>
          <w:szCs w:val="24"/>
        </w:rPr>
        <w:t>: 7</w:t>
      </w:r>
      <w:r w:rsidRPr="00A15747">
        <w:rPr>
          <w:rFonts w:ascii="Arial" w:hAnsi="Arial" w:cs="Arial"/>
          <w:sz w:val="22"/>
          <w:szCs w:val="24"/>
        </w:rPr>
        <w:t>.</w:t>
      </w:r>
    </w:p>
    <w:p w:rsidR="00FF31AF" w:rsidRPr="00A15747" w:rsidP="005D05DB">
      <w:pPr>
        <w:jc w:val="both"/>
        <w:outlineLvl w:val="0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color w:val="FF0000"/>
          <w:sz w:val="22"/>
          <w:szCs w:val="24"/>
        </w:rPr>
        <w:t xml:space="preserve">      </w:t>
      </w:r>
    </w:p>
    <w:p w:rsidR="00FF31AF" w:rsidRPr="00A15747" w:rsidP="005D05D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F25BFB" w:rsidRPr="00A15747" w:rsidP="005D05DB">
      <w:pPr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9D28E9">
        <w:rPr>
          <w:rFonts w:ascii="Arial" w:hAnsi="Arial" w:cs="Arial"/>
          <w:sz w:val="22"/>
          <w:szCs w:val="24"/>
        </w:rPr>
        <w:t xml:space="preserve">     </w:t>
      </w:r>
      <w:r w:rsidRPr="00A15747">
        <w:rPr>
          <w:rFonts w:ascii="Arial" w:hAnsi="Arial" w:cs="Arial"/>
          <w:sz w:val="22"/>
          <w:szCs w:val="24"/>
        </w:rPr>
        <w:t xml:space="preserve"> </w:t>
      </w:r>
    </w:p>
    <w:p w:rsidR="005D05DB" w:rsidRPr="00A15747" w:rsidP="005D05DB">
      <w:pPr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F25BFB">
        <w:rPr>
          <w:rFonts w:ascii="Arial" w:hAnsi="Arial" w:cs="Arial"/>
          <w:sz w:val="22"/>
          <w:szCs w:val="24"/>
        </w:rPr>
        <w:t xml:space="preserve">      </w:t>
      </w:r>
      <w:r w:rsidRPr="00A15747" w:rsidR="00266673">
        <w:rPr>
          <w:rFonts w:ascii="Arial" w:hAnsi="Arial" w:cs="Arial"/>
          <w:sz w:val="22"/>
          <w:szCs w:val="24"/>
          <w:u w:val="single"/>
        </w:rPr>
        <w:t>Celková bilancia</w:t>
      </w:r>
      <w:r w:rsidRPr="00A15747" w:rsidR="00A553AB">
        <w:rPr>
          <w:rFonts w:ascii="Arial" w:hAnsi="Arial" w:cs="Arial"/>
          <w:sz w:val="22"/>
          <w:szCs w:val="24"/>
          <w:u w:val="single"/>
        </w:rPr>
        <w:t xml:space="preserve"> Sociálnej poisťovne</w:t>
      </w:r>
      <w:r w:rsidRPr="00A15747">
        <w:rPr>
          <w:rFonts w:ascii="Arial" w:hAnsi="Arial" w:cs="Arial"/>
          <w:sz w:val="22"/>
          <w:szCs w:val="24"/>
          <w:u w:val="single"/>
        </w:rPr>
        <w:t xml:space="preserve"> na výdavkoch na dôchodkové dávky</w:t>
      </w:r>
      <w:r w:rsidRPr="00A15747">
        <w:rPr>
          <w:rFonts w:ascii="Arial" w:hAnsi="Arial" w:cs="Arial"/>
          <w:sz w:val="22"/>
          <w:szCs w:val="24"/>
        </w:rPr>
        <w:t xml:space="preserve"> je u</w:t>
      </w:r>
      <w:r w:rsidRPr="00A15747" w:rsidR="00266673">
        <w:rPr>
          <w:rFonts w:ascii="Arial" w:hAnsi="Arial" w:cs="Arial"/>
          <w:sz w:val="22"/>
          <w:szCs w:val="24"/>
        </w:rPr>
        <w:t>vedená</w:t>
      </w:r>
      <w:r w:rsidRPr="00A15747" w:rsidR="000F6287">
        <w:rPr>
          <w:rFonts w:ascii="Arial" w:hAnsi="Arial" w:cs="Arial"/>
          <w:sz w:val="22"/>
          <w:szCs w:val="24"/>
        </w:rPr>
        <w:t xml:space="preserve"> v nasledovne</w:t>
      </w:r>
      <w:r w:rsidRPr="00A15747" w:rsidR="00533CA6">
        <w:rPr>
          <w:rFonts w:ascii="Arial" w:hAnsi="Arial" w:cs="Arial"/>
          <w:sz w:val="22"/>
          <w:szCs w:val="24"/>
        </w:rPr>
        <w:t>j</w:t>
      </w:r>
      <w:r w:rsidRPr="00A15747" w:rsidR="000F6287">
        <w:rPr>
          <w:rFonts w:ascii="Arial" w:hAnsi="Arial" w:cs="Arial"/>
          <w:sz w:val="22"/>
          <w:szCs w:val="24"/>
        </w:rPr>
        <w:t xml:space="preserve"> tabuľke </w:t>
      </w:r>
      <w:r w:rsidRPr="00A15747" w:rsidR="007626B2">
        <w:rPr>
          <w:rFonts w:ascii="Arial" w:hAnsi="Arial" w:cs="Arial"/>
          <w:sz w:val="22"/>
          <w:szCs w:val="24"/>
        </w:rPr>
        <w:t>2</w:t>
      </w:r>
      <w:r w:rsidRPr="00A15747" w:rsidR="006C59CE">
        <w:rPr>
          <w:rFonts w:ascii="Arial" w:hAnsi="Arial" w:cs="Arial"/>
          <w:sz w:val="22"/>
          <w:szCs w:val="24"/>
        </w:rPr>
        <w:t>a</w:t>
      </w:r>
      <w:r w:rsidRPr="00A15747" w:rsidR="000F6287">
        <w:rPr>
          <w:rFonts w:ascii="Arial" w:hAnsi="Arial" w:cs="Arial"/>
          <w:sz w:val="22"/>
          <w:szCs w:val="24"/>
        </w:rPr>
        <w:t xml:space="preserve"> (v mil. Sk)</w:t>
      </w:r>
      <w:r w:rsidRPr="00A15747">
        <w:rPr>
          <w:rFonts w:ascii="Arial" w:hAnsi="Arial" w:cs="Arial"/>
          <w:sz w:val="22"/>
          <w:szCs w:val="24"/>
        </w:rPr>
        <w:t>.</w:t>
      </w:r>
    </w:p>
    <w:p w:rsidR="005D05DB" w:rsidP="005D05D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91162B" w:rsidRPr="00A15747" w:rsidP="005D05D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5D05DB" w:rsidRPr="00A15747" w:rsidP="005D05DB">
      <w:pPr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E625EC">
        <w:rPr>
          <w:rFonts w:ascii="Arial" w:hAnsi="Arial" w:cs="Arial"/>
          <w:sz w:val="22"/>
          <w:szCs w:val="24"/>
        </w:rPr>
        <w:t xml:space="preserve">          </w:t>
      </w:r>
      <w:r w:rsidRPr="00A15747" w:rsidR="007626B2">
        <w:rPr>
          <w:rFonts w:ascii="Arial" w:hAnsi="Arial" w:cs="Arial"/>
          <w:sz w:val="22"/>
          <w:szCs w:val="24"/>
        </w:rPr>
        <w:t xml:space="preserve">                                                    </w:t>
      </w:r>
      <w:r w:rsidRPr="00A15747" w:rsidR="006C59CE">
        <w:rPr>
          <w:rFonts w:ascii="Arial" w:hAnsi="Arial" w:cs="Arial"/>
          <w:sz w:val="22"/>
          <w:szCs w:val="24"/>
        </w:rPr>
        <w:t xml:space="preserve">                              </w:t>
      </w:r>
      <w:r w:rsidR="0091162B">
        <w:rPr>
          <w:rFonts w:ascii="Arial" w:hAnsi="Arial" w:cs="Arial"/>
          <w:sz w:val="22"/>
          <w:szCs w:val="24"/>
        </w:rPr>
        <w:t xml:space="preserve">          </w:t>
      </w:r>
      <w:r w:rsidRPr="00A15747" w:rsidR="007626B2">
        <w:rPr>
          <w:rFonts w:ascii="Arial" w:hAnsi="Arial" w:cs="Arial"/>
          <w:sz w:val="22"/>
          <w:szCs w:val="24"/>
        </w:rPr>
        <w:t>Tabuľka 2</w:t>
      </w:r>
      <w:r w:rsidRPr="00A15747" w:rsidR="006C59CE">
        <w:rPr>
          <w:rFonts w:ascii="Arial" w:hAnsi="Arial" w:cs="Arial"/>
          <w:sz w:val="22"/>
          <w:szCs w:val="24"/>
        </w:rPr>
        <w:t>a</w:t>
      </w:r>
    </w:p>
    <w:tbl>
      <w:tblPr>
        <w:tblStyle w:val="TableGrid"/>
        <w:tblW w:w="4860" w:type="dxa"/>
        <w:tblInd w:w="2628" w:type="dxa"/>
        <w:tblLayout w:type="fixed"/>
        <w:tblLook w:val="01E0"/>
      </w:tblPr>
      <w:tblGrid>
        <w:gridCol w:w="1260"/>
        <w:gridCol w:w="900"/>
        <w:gridCol w:w="900"/>
        <w:gridCol w:w="900"/>
        <w:gridCol w:w="900"/>
      </w:tblGrid>
      <w:tr>
        <w:tblPrEx>
          <w:tblW w:w="48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05DB" w:rsidRPr="00A15747" w:rsidP="00B23963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5440F4">
              <w:rPr>
                <w:rFonts w:ascii="Arial" w:hAnsi="Arial" w:cs="Arial"/>
                <w:sz w:val="22"/>
                <w:szCs w:val="24"/>
              </w:rPr>
              <w:t>r</w:t>
            </w:r>
            <w:r w:rsidRPr="00A15747">
              <w:rPr>
                <w:rFonts w:ascii="Arial" w:hAnsi="Arial" w:cs="Arial"/>
                <w:sz w:val="22"/>
                <w:szCs w:val="24"/>
              </w:rPr>
              <w:t>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05DB" w:rsidRPr="00A15747" w:rsidP="00B23963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05DB" w:rsidRPr="00A15747" w:rsidP="00B23963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05DB" w:rsidRPr="00A15747" w:rsidP="00B23963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05DB" w:rsidRPr="00A15747" w:rsidP="00B23963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2009</w:t>
            </w:r>
          </w:p>
        </w:tc>
      </w:tr>
      <w:tr>
        <w:tblPrEx>
          <w:tblW w:w="48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D05DB" w:rsidRPr="00A15747" w:rsidP="00E625EC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0A156A">
              <w:rPr>
                <w:rFonts w:ascii="Arial" w:hAnsi="Arial" w:cs="Arial"/>
                <w:sz w:val="22"/>
                <w:szCs w:val="24"/>
              </w:rPr>
              <w:t>zvýšené výdavky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D05DB" w:rsidRPr="00A15747" w:rsidP="00E625EC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23E63">
              <w:rPr>
                <w:rFonts w:ascii="Arial" w:hAnsi="Arial" w:cs="Arial"/>
                <w:sz w:val="22"/>
                <w:szCs w:val="24"/>
              </w:rPr>
              <w:t>80</w:t>
            </w:r>
            <w:r w:rsidRPr="00A15747" w:rsidR="008A62DA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D05DB" w:rsidRPr="00A15747" w:rsidP="00E625EC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23E63">
              <w:rPr>
                <w:rFonts w:ascii="Arial" w:hAnsi="Arial" w:cs="Arial"/>
                <w:sz w:val="22"/>
                <w:szCs w:val="24"/>
              </w:rPr>
              <w:t>17</w:t>
            </w:r>
            <w:r w:rsidRPr="00A15747" w:rsidR="00F84983">
              <w:rPr>
                <w:rFonts w:ascii="Arial" w:hAnsi="Arial" w:cs="Arial"/>
                <w:sz w:val="22"/>
                <w:szCs w:val="24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D05DB" w:rsidRPr="00A15747" w:rsidP="00E625EC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C25063">
              <w:rPr>
                <w:rFonts w:ascii="Arial" w:hAnsi="Arial" w:cs="Arial"/>
                <w:sz w:val="22"/>
                <w:szCs w:val="24"/>
              </w:rPr>
              <w:t>1</w:t>
            </w:r>
            <w:r w:rsidRPr="00A15747" w:rsidR="006638F2">
              <w:rPr>
                <w:rFonts w:ascii="Arial" w:hAnsi="Arial" w:cs="Arial"/>
                <w:sz w:val="22"/>
                <w:szCs w:val="24"/>
              </w:rPr>
              <w:t>7</w:t>
            </w:r>
            <w:r w:rsidRPr="00A15747" w:rsidR="00F84983">
              <w:rPr>
                <w:rFonts w:ascii="Arial" w:hAnsi="Arial" w:cs="Arial"/>
                <w:sz w:val="22"/>
                <w:szCs w:val="24"/>
              </w:rPr>
              <w:t>5</w:t>
            </w:r>
            <w:r w:rsidRPr="00A15747" w:rsidR="00DB1784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D05DB" w:rsidRPr="00A15747" w:rsidP="00E625EC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23E63">
              <w:rPr>
                <w:rFonts w:ascii="Arial" w:hAnsi="Arial" w:cs="Arial"/>
                <w:sz w:val="22"/>
                <w:szCs w:val="24"/>
              </w:rPr>
              <w:t>17</w:t>
            </w:r>
            <w:r w:rsidRPr="00A15747" w:rsidR="00F84983">
              <w:rPr>
                <w:rFonts w:ascii="Arial" w:hAnsi="Arial" w:cs="Arial"/>
                <w:sz w:val="22"/>
                <w:szCs w:val="24"/>
              </w:rPr>
              <w:t>50</w:t>
            </w:r>
          </w:p>
        </w:tc>
      </w:tr>
    </w:tbl>
    <w:p w:rsidR="005D05DB" w:rsidP="005D05D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91162B" w:rsidRPr="00A15747" w:rsidP="005D05D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5D05DB" w:rsidRPr="00A15747" w:rsidP="005D05DB">
      <w:pPr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6C59CE">
        <w:rPr>
          <w:rFonts w:ascii="Arial" w:hAnsi="Arial" w:cs="Arial"/>
          <w:sz w:val="22"/>
          <w:szCs w:val="24"/>
        </w:rPr>
        <w:t xml:space="preserve">           Zmena týkajúca</w:t>
      </w:r>
      <w:r w:rsidRPr="00A15747" w:rsidR="00F00214">
        <w:rPr>
          <w:rFonts w:ascii="Arial" w:hAnsi="Arial" w:cs="Arial"/>
          <w:sz w:val="22"/>
          <w:szCs w:val="24"/>
        </w:rPr>
        <w:t xml:space="preserve"> sa</w:t>
      </w:r>
      <w:r w:rsidRPr="00A15747" w:rsidR="006C59CE">
        <w:rPr>
          <w:rFonts w:ascii="Arial" w:hAnsi="Arial" w:cs="Arial"/>
          <w:sz w:val="22"/>
          <w:szCs w:val="24"/>
        </w:rPr>
        <w:t xml:space="preserve"> poistencov štátu, ktorej dop</w:t>
      </w:r>
      <w:r w:rsidRPr="00A15747" w:rsidR="00FD1FC0">
        <w:rPr>
          <w:rFonts w:ascii="Arial" w:hAnsi="Arial" w:cs="Arial"/>
          <w:sz w:val="22"/>
          <w:szCs w:val="24"/>
        </w:rPr>
        <w:t>ad je uvedený v časti I.I., zvýš</w:t>
      </w:r>
      <w:r w:rsidRPr="00A15747" w:rsidR="006C59CE">
        <w:rPr>
          <w:rFonts w:ascii="Arial" w:hAnsi="Arial" w:cs="Arial"/>
          <w:sz w:val="22"/>
          <w:szCs w:val="24"/>
        </w:rPr>
        <w:t>i príjmy Sociálnej poisťovne o finančné prostriedky uvedené v nasledovnej tabuľke 2b. (v mil. Sk).</w:t>
      </w:r>
    </w:p>
    <w:p w:rsidR="006C59CE" w:rsidP="005D05D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726DC5" w:rsidRPr="00A15747" w:rsidP="005D05D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6C59CE" w:rsidRPr="00A15747" w:rsidP="006C59CE">
      <w:pPr>
        <w:jc w:val="both"/>
        <w:outlineLvl w:val="0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 xml:space="preserve">                                                                                            </w:t>
      </w:r>
      <w:r w:rsidR="0091162B">
        <w:rPr>
          <w:rFonts w:ascii="Arial" w:hAnsi="Arial" w:cs="Arial"/>
          <w:sz w:val="22"/>
          <w:szCs w:val="24"/>
        </w:rPr>
        <w:t xml:space="preserve">           </w:t>
      </w:r>
      <w:r w:rsidRPr="00A15747">
        <w:rPr>
          <w:rFonts w:ascii="Arial" w:hAnsi="Arial" w:cs="Arial"/>
          <w:sz w:val="22"/>
          <w:szCs w:val="24"/>
        </w:rPr>
        <w:t>Tabuľka 2b</w:t>
      </w:r>
    </w:p>
    <w:tbl>
      <w:tblPr>
        <w:tblStyle w:val="TableGrid"/>
        <w:tblW w:w="4860" w:type="dxa"/>
        <w:tblInd w:w="2628" w:type="dxa"/>
        <w:tblLayout w:type="fixed"/>
        <w:tblLook w:val="01E0"/>
      </w:tblPr>
      <w:tblGrid>
        <w:gridCol w:w="1260"/>
        <w:gridCol w:w="900"/>
        <w:gridCol w:w="900"/>
        <w:gridCol w:w="900"/>
        <w:gridCol w:w="900"/>
      </w:tblGrid>
      <w:tr>
        <w:tblPrEx>
          <w:tblW w:w="48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CE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5440F4">
              <w:rPr>
                <w:rFonts w:ascii="Arial" w:hAnsi="Arial" w:cs="Arial"/>
                <w:sz w:val="22"/>
                <w:szCs w:val="24"/>
              </w:rPr>
              <w:t>r</w:t>
            </w:r>
            <w:r w:rsidRPr="00A15747">
              <w:rPr>
                <w:rFonts w:ascii="Arial" w:hAnsi="Arial" w:cs="Arial"/>
                <w:sz w:val="22"/>
                <w:szCs w:val="24"/>
              </w:rPr>
              <w:t>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CE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CE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CE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CE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2009</w:t>
            </w:r>
          </w:p>
        </w:tc>
      </w:tr>
      <w:tr>
        <w:tblPrEx>
          <w:tblW w:w="48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C59CE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523D15">
              <w:rPr>
                <w:rFonts w:ascii="Arial" w:hAnsi="Arial" w:cs="Arial"/>
                <w:sz w:val="22"/>
                <w:szCs w:val="24"/>
              </w:rPr>
              <w:t>zlep</w:t>
            </w:r>
            <w:r w:rsidRPr="00A15747">
              <w:rPr>
                <w:rFonts w:ascii="Arial" w:hAnsi="Arial" w:cs="Arial"/>
                <w:sz w:val="22"/>
                <w:szCs w:val="24"/>
              </w:rPr>
              <w:t>šenie bilancie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C59CE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6638F2">
              <w:rPr>
                <w:rFonts w:ascii="Arial" w:hAnsi="Arial" w:cs="Arial"/>
                <w:sz w:val="22"/>
                <w:szCs w:val="24"/>
              </w:rPr>
              <w:t>3</w:t>
            </w:r>
            <w:r w:rsidRPr="00A15747" w:rsidR="00F84983">
              <w:rPr>
                <w:rFonts w:ascii="Arial" w:hAnsi="Arial" w:cs="Arial"/>
                <w:sz w:val="22"/>
                <w:szCs w:val="24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C59CE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F84983">
              <w:rPr>
                <w:rFonts w:ascii="Arial" w:hAnsi="Arial" w:cs="Arial"/>
                <w:sz w:val="22"/>
                <w:szCs w:val="24"/>
              </w:rPr>
              <w:t>103</w:t>
            </w:r>
            <w:r w:rsidRPr="00A15747" w:rsidR="006638F2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C59CE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F84983">
              <w:rPr>
                <w:rFonts w:ascii="Arial" w:hAnsi="Arial" w:cs="Arial"/>
                <w:sz w:val="22"/>
                <w:szCs w:val="24"/>
              </w:rPr>
              <w:t>118</w:t>
            </w:r>
            <w:r w:rsidRPr="00A15747" w:rsidR="006638F2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C59CE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F84983">
              <w:rPr>
                <w:rFonts w:ascii="Arial" w:hAnsi="Arial" w:cs="Arial"/>
                <w:sz w:val="22"/>
                <w:szCs w:val="24"/>
              </w:rPr>
              <w:t>132</w:t>
            </w:r>
            <w:r w:rsidRPr="00A15747" w:rsidR="00DB1784">
              <w:rPr>
                <w:rFonts w:ascii="Arial" w:hAnsi="Arial" w:cs="Arial"/>
                <w:sz w:val="22"/>
                <w:szCs w:val="24"/>
              </w:rPr>
              <w:t>0</w:t>
            </w:r>
          </w:p>
        </w:tc>
      </w:tr>
    </w:tbl>
    <w:p w:rsidR="006C59CE" w:rsidP="006C59CE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91162B" w:rsidRPr="00A15747" w:rsidP="006C59CE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5825AC" w:rsidRPr="00A15747" w:rsidP="005D05DB">
      <w:pPr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523D15">
        <w:rPr>
          <w:rFonts w:ascii="Arial" w:hAnsi="Arial" w:cs="Arial"/>
          <w:sz w:val="22"/>
          <w:szCs w:val="24"/>
        </w:rPr>
        <w:t xml:space="preserve">            Celkové zhor</w:t>
      </w:r>
      <w:r w:rsidRPr="00A15747" w:rsidR="006C59CE">
        <w:rPr>
          <w:rFonts w:ascii="Arial" w:hAnsi="Arial" w:cs="Arial"/>
          <w:sz w:val="22"/>
          <w:szCs w:val="24"/>
        </w:rPr>
        <w:t>šenie bilancie Sociálnej poisťovne na príjmoch a výdavkoch je uvedené v nasledovnej tabuľke 2 (v mil. Sk).</w:t>
      </w:r>
    </w:p>
    <w:p w:rsidR="007E2C18" w:rsidP="006C59CE">
      <w:pPr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6C59CE">
        <w:rPr>
          <w:rFonts w:ascii="Arial" w:hAnsi="Arial" w:cs="Arial"/>
          <w:sz w:val="22"/>
          <w:szCs w:val="24"/>
        </w:rPr>
        <w:t xml:space="preserve">                                     </w:t>
      </w:r>
    </w:p>
    <w:p w:rsidR="007E2C18" w:rsidRPr="00A15747" w:rsidP="006C59CE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6C59CE" w:rsidRPr="00A15747" w:rsidP="006C59CE">
      <w:pPr>
        <w:jc w:val="both"/>
        <w:outlineLvl w:val="0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 xml:space="preserve">                                 </w:t>
      </w:r>
      <w:r w:rsidRPr="00A15747" w:rsidR="007E3529">
        <w:rPr>
          <w:rFonts w:ascii="Arial" w:hAnsi="Arial" w:cs="Arial"/>
          <w:sz w:val="22"/>
          <w:szCs w:val="24"/>
        </w:rPr>
        <w:t xml:space="preserve">                        </w:t>
      </w:r>
      <w:r w:rsidRPr="00A15747" w:rsidR="00F00214">
        <w:rPr>
          <w:rFonts w:ascii="Arial" w:hAnsi="Arial" w:cs="Arial"/>
          <w:sz w:val="22"/>
          <w:szCs w:val="24"/>
        </w:rPr>
        <w:t xml:space="preserve">                                     </w:t>
      </w:r>
      <w:r w:rsidR="0091162B">
        <w:rPr>
          <w:rFonts w:ascii="Arial" w:hAnsi="Arial" w:cs="Arial"/>
          <w:sz w:val="22"/>
          <w:szCs w:val="24"/>
        </w:rPr>
        <w:t xml:space="preserve">           </w:t>
      </w:r>
      <w:r w:rsidRPr="00A15747" w:rsidR="007E3529">
        <w:rPr>
          <w:rFonts w:ascii="Arial" w:hAnsi="Arial" w:cs="Arial"/>
          <w:sz w:val="22"/>
          <w:szCs w:val="24"/>
        </w:rPr>
        <w:t>Tabuľka 2</w:t>
      </w:r>
    </w:p>
    <w:tbl>
      <w:tblPr>
        <w:tblStyle w:val="TableGrid"/>
        <w:tblW w:w="4860" w:type="dxa"/>
        <w:tblInd w:w="2628" w:type="dxa"/>
        <w:tblLayout w:type="fixed"/>
        <w:tblLook w:val="01E0"/>
      </w:tblPr>
      <w:tblGrid>
        <w:gridCol w:w="1260"/>
        <w:gridCol w:w="900"/>
        <w:gridCol w:w="900"/>
        <w:gridCol w:w="900"/>
        <w:gridCol w:w="900"/>
      </w:tblGrid>
      <w:tr>
        <w:tblPrEx>
          <w:tblW w:w="48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CE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5440F4">
              <w:rPr>
                <w:rFonts w:ascii="Arial" w:hAnsi="Arial" w:cs="Arial"/>
                <w:sz w:val="22"/>
                <w:szCs w:val="24"/>
              </w:rPr>
              <w:t>r</w:t>
            </w:r>
            <w:r w:rsidRPr="00A15747">
              <w:rPr>
                <w:rFonts w:ascii="Arial" w:hAnsi="Arial" w:cs="Arial"/>
                <w:sz w:val="22"/>
                <w:szCs w:val="24"/>
              </w:rPr>
              <w:t>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CE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CE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CE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59CE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2009</w:t>
            </w:r>
          </w:p>
        </w:tc>
      </w:tr>
      <w:tr>
        <w:tblPrEx>
          <w:tblW w:w="48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C59CE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zhoršenie bilancie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C59CE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8A62DA">
              <w:rPr>
                <w:rFonts w:ascii="Arial" w:hAnsi="Arial" w:cs="Arial"/>
                <w:sz w:val="22"/>
                <w:szCs w:val="24"/>
              </w:rPr>
              <w:t>4</w:t>
            </w:r>
            <w:r w:rsidRPr="00A15747" w:rsidR="00F84983">
              <w:rPr>
                <w:rFonts w:ascii="Arial" w:hAnsi="Arial" w:cs="Arial"/>
                <w:sz w:val="22"/>
                <w:szCs w:val="24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C59CE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F84983">
              <w:rPr>
                <w:rFonts w:ascii="Arial" w:hAnsi="Arial" w:cs="Arial"/>
                <w:sz w:val="22"/>
                <w:szCs w:val="24"/>
              </w:rPr>
              <w:t>720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C59CE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F84983">
              <w:rPr>
                <w:rFonts w:ascii="Arial" w:hAnsi="Arial" w:cs="Arial"/>
                <w:sz w:val="22"/>
                <w:szCs w:val="24"/>
              </w:rPr>
              <w:t>57</w:t>
            </w:r>
            <w:r w:rsidRPr="00A15747" w:rsidR="006638F2">
              <w:rPr>
                <w:rFonts w:ascii="Arial" w:hAnsi="Arial" w:cs="Arial"/>
                <w:sz w:val="22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C59CE" w:rsidRPr="00A15747" w:rsidP="00EC27A8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F84983">
              <w:rPr>
                <w:rFonts w:ascii="Arial" w:hAnsi="Arial" w:cs="Arial"/>
                <w:sz w:val="22"/>
                <w:szCs w:val="24"/>
              </w:rPr>
              <w:t>430</w:t>
            </w:r>
          </w:p>
        </w:tc>
      </w:tr>
    </w:tbl>
    <w:p w:rsidR="006C59CE" w:rsidRPr="00A15747" w:rsidP="005D05D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F84983" w:rsidRPr="00A15747" w:rsidP="005D05D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787FA5" w:rsidRPr="00A15747" w:rsidP="005D05D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5D05DB" w:rsidRPr="00A15747" w:rsidP="00F8473A">
      <w:pPr>
        <w:numPr>
          <w:numId w:val="6"/>
        </w:numPr>
        <w:tabs>
          <w:tab w:val="num" w:pos="0"/>
          <w:tab w:val="clear" w:pos="825"/>
        </w:tabs>
        <w:ind w:left="0" w:firstLine="360"/>
        <w:jc w:val="both"/>
        <w:outlineLvl w:val="0"/>
        <w:rPr>
          <w:rFonts w:ascii="Arial" w:hAnsi="Arial" w:cs="Arial"/>
          <w:b/>
          <w:sz w:val="22"/>
          <w:szCs w:val="24"/>
        </w:rPr>
      </w:pPr>
      <w:r w:rsidRPr="00A15747" w:rsidR="00F8473A">
        <w:rPr>
          <w:rFonts w:ascii="Arial" w:hAnsi="Arial" w:cs="Arial"/>
          <w:b/>
          <w:sz w:val="22"/>
          <w:szCs w:val="24"/>
        </w:rPr>
        <w:t xml:space="preserve"> </w:t>
      </w:r>
      <w:r w:rsidRPr="00A15747">
        <w:rPr>
          <w:rFonts w:ascii="Arial" w:hAnsi="Arial" w:cs="Arial"/>
          <w:b/>
          <w:sz w:val="22"/>
          <w:szCs w:val="24"/>
        </w:rPr>
        <w:t>Úrazové poistenie</w:t>
      </w:r>
    </w:p>
    <w:p w:rsidR="007C596D" w:rsidRPr="00A15747" w:rsidP="007C596D">
      <w:pPr>
        <w:ind w:left="390"/>
        <w:jc w:val="both"/>
        <w:outlineLvl w:val="0"/>
        <w:rPr>
          <w:rFonts w:ascii="Arial" w:hAnsi="Arial" w:cs="Arial"/>
          <w:b/>
          <w:i/>
          <w:sz w:val="22"/>
          <w:szCs w:val="24"/>
        </w:rPr>
      </w:pPr>
    </w:p>
    <w:p w:rsidR="00A20FA9" w:rsidRPr="00A15747" w:rsidP="00F85953">
      <w:pPr>
        <w:ind w:left="390"/>
        <w:jc w:val="both"/>
        <w:outlineLvl w:val="0"/>
        <w:rPr>
          <w:rFonts w:ascii="Arial" w:hAnsi="Arial" w:cs="Arial"/>
          <w:sz w:val="22"/>
          <w:szCs w:val="24"/>
        </w:rPr>
      </w:pPr>
    </w:p>
    <w:p w:rsidR="001F7E42" w:rsidRPr="00A15747" w:rsidP="00E625EC">
      <w:pPr>
        <w:ind w:firstLine="390"/>
        <w:jc w:val="both"/>
        <w:outlineLvl w:val="0"/>
        <w:rPr>
          <w:rFonts w:ascii="Arial" w:hAnsi="Arial" w:cs="Arial"/>
          <w:b/>
          <w:i/>
          <w:sz w:val="22"/>
          <w:szCs w:val="24"/>
        </w:rPr>
      </w:pPr>
      <w:r w:rsidRPr="00A15747" w:rsidR="00513836">
        <w:rPr>
          <w:rFonts w:ascii="Arial" w:hAnsi="Arial" w:cs="Arial"/>
          <w:b/>
          <w:i/>
          <w:sz w:val="22"/>
          <w:szCs w:val="24"/>
        </w:rPr>
        <w:t>3.1</w:t>
      </w:r>
      <w:r w:rsidRPr="00A15747">
        <w:rPr>
          <w:rFonts w:ascii="Arial" w:hAnsi="Arial" w:cs="Arial"/>
          <w:b/>
          <w:i/>
          <w:sz w:val="22"/>
          <w:szCs w:val="24"/>
        </w:rPr>
        <w:t xml:space="preserve"> – výplata úrazovej renty </w:t>
      </w:r>
      <w:r w:rsidRPr="00A15747" w:rsidR="00B61C99">
        <w:rPr>
          <w:rFonts w:ascii="Arial" w:hAnsi="Arial" w:cs="Arial"/>
          <w:b/>
          <w:i/>
          <w:sz w:val="22"/>
          <w:szCs w:val="24"/>
        </w:rPr>
        <w:t>priznanej pred 1.</w:t>
      </w:r>
      <w:r w:rsidR="007E2C18">
        <w:rPr>
          <w:rFonts w:ascii="Arial" w:hAnsi="Arial" w:cs="Arial"/>
          <w:b/>
          <w:i/>
          <w:sz w:val="22"/>
          <w:szCs w:val="24"/>
        </w:rPr>
        <w:t xml:space="preserve"> januárom </w:t>
      </w:r>
      <w:r w:rsidRPr="00A15747" w:rsidR="00B61C99">
        <w:rPr>
          <w:rFonts w:ascii="Arial" w:hAnsi="Arial" w:cs="Arial"/>
          <w:b/>
          <w:i/>
          <w:sz w:val="22"/>
          <w:szCs w:val="24"/>
        </w:rPr>
        <w:t xml:space="preserve">2004 </w:t>
      </w:r>
      <w:r w:rsidRPr="00A15747">
        <w:rPr>
          <w:rFonts w:ascii="Arial" w:hAnsi="Arial" w:cs="Arial"/>
          <w:b/>
          <w:i/>
          <w:sz w:val="22"/>
          <w:szCs w:val="24"/>
        </w:rPr>
        <w:t xml:space="preserve">aj po </w:t>
      </w:r>
      <w:r w:rsidRPr="00A15747" w:rsidR="00236735">
        <w:rPr>
          <w:rFonts w:ascii="Arial" w:hAnsi="Arial" w:cs="Arial"/>
          <w:b/>
          <w:i/>
          <w:sz w:val="22"/>
          <w:szCs w:val="24"/>
        </w:rPr>
        <w:t>dovŕšení 65 rokov</w:t>
      </w:r>
      <w:r w:rsidRPr="00A15747">
        <w:rPr>
          <w:rFonts w:ascii="Arial" w:hAnsi="Arial" w:cs="Arial"/>
          <w:b/>
          <w:i/>
          <w:sz w:val="22"/>
          <w:szCs w:val="24"/>
        </w:rPr>
        <w:t xml:space="preserve"> veku a obnovenie nároku na úrazovú rentu, na ktorú nárok po 31.</w:t>
      </w:r>
      <w:r w:rsidR="007E2C18">
        <w:rPr>
          <w:rFonts w:ascii="Arial" w:hAnsi="Arial" w:cs="Arial"/>
          <w:b/>
          <w:i/>
          <w:sz w:val="22"/>
          <w:szCs w:val="24"/>
        </w:rPr>
        <w:t xml:space="preserve"> decembri </w:t>
      </w:r>
      <w:r w:rsidRPr="00A15747">
        <w:rPr>
          <w:rFonts w:ascii="Arial" w:hAnsi="Arial" w:cs="Arial"/>
          <w:b/>
          <w:i/>
          <w:sz w:val="22"/>
          <w:szCs w:val="24"/>
        </w:rPr>
        <w:t>2003 zanikol</w:t>
      </w:r>
    </w:p>
    <w:p w:rsidR="001F7E42" w:rsidRPr="00A15747" w:rsidP="001F7E42">
      <w:pPr>
        <w:ind w:left="390"/>
        <w:jc w:val="both"/>
        <w:outlineLvl w:val="0"/>
        <w:rPr>
          <w:rFonts w:ascii="Arial" w:hAnsi="Arial" w:cs="Arial"/>
          <w:b/>
          <w:i/>
          <w:sz w:val="22"/>
          <w:szCs w:val="24"/>
        </w:rPr>
      </w:pPr>
    </w:p>
    <w:p w:rsidR="001F7E42" w:rsidRPr="00A15747" w:rsidP="00E625EC">
      <w:pPr>
        <w:ind w:firstLine="390"/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B61C99">
        <w:rPr>
          <w:rFonts w:ascii="Arial" w:hAnsi="Arial" w:cs="Arial"/>
          <w:sz w:val="22"/>
          <w:szCs w:val="24"/>
        </w:rPr>
        <w:t>Ide o prípady náhrady za stratu na zárobku priznané do 31.</w:t>
      </w:r>
      <w:r w:rsidR="007E2C18">
        <w:rPr>
          <w:rFonts w:ascii="Arial" w:hAnsi="Arial" w:cs="Arial"/>
          <w:sz w:val="22"/>
          <w:szCs w:val="24"/>
        </w:rPr>
        <w:t xml:space="preserve"> decembra </w:t>
      </w:r>
      <w:r w:rsidRPr="00A15747" w:rsidR="00B61C99">
        <w:rPr>
          <w:rFonts w:ascii="Arial" w:hAnsi="Arial" w:cs="Arial"/>
          <w:sz w:val="22"/>
          <w:szCs w:val="24"/>
        </w:rPr>
        <w:t>2003 a prekvalifikované na úrazovú rentu od 1.</w:t>
      </w:r>
      <w:r w:rsidR="007E2C18">
        <w:rPr>
          <w:rFonts w:ascii="Arial" w:hAnsi="Arial" w:cs="Arial"/>
          <w:sz w:val="22"/>
          <w:szCs w:val="24"/>
        </w:rPr>
        <w:t xml:space="preserve"> januára </w:t>
      </w:r>
      <w:r w:rsidRPr="00A15747" w:rsidR="00B61C99">
        <w:rPr>
          <w:rFonts w:ascii="Arial" w:hAnsi="Arial" w:cs="Arial"/>
          <w:sz w:val="22"/>
          <w:szCs w:val="24"/>
        </w:rPr>
        <w:t xml:space="preserve">2004. </w:t>
      </w:r>
      <w:r w:rsidRPr="00A15747">
        <w:rPr>
          <w:rFonts w:ascii="Arial" w:hAnsi="Arial" w:cs="Arial"/>
          <w:sz w:val="22"/>
          <w:szCs w:val="24"/>
        </w:rPr>
        <w:t>Zvýšenie výdavko</w:t>
      </w:r>
      <w:r w:rsidRPr="00A15747" w:rsidR="00513836">
        <w:rPr>
          <w:rFonts w:ascii="Arial" w:hAnsi="Arial" w:cs="Arial"/>
          <w:sz w:val="22"/>
          <w:szCs w:val="24"/>
        </w:rPr>
        <w:t xml:space="preserve">v  </w:t>
      </w:r>
      <w:r w:rsidRPr="00A15747">
        <w:rPr>
          <w:rFonts w:ascii="Arial" w:hAnsi="Arial" w:cs="Arial"/>
          <w:sz w:val="22"/>
          <w:szCs w:val="24"/>
        </w:rPr>
        <w:t>nepresiahne rádovo ani 5 mil. Sk.</w:t>
      </w:r>
    </w:p>
    <w:p w:rsidR="001F7E42" w:rsidRPr="0091162B" w:rsidP="0091162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1F7E42" w:rsidRPr="0091162B" w:rsidP="00EC2D67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E625EC" w:rsidRPr="0091162B" w:rsidP="00EC2D67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EC2D67" w:rsidRPr="00A15747" w:rsidP="00E625EC">
      <w:pPr>
        <w:ind w:firstLine="390"/>
        <w:jc w:val="both"/>
        <w:outlineLvl w:val="0"/>
        <w:rPr>
          <w:rFonts w:ascii="Arial" w:hAnsi="Arial" w:cs="Arial"/>
          <w:b/>
          <w:i/>
          <w:sz w:val="22"/>
          <w:szCs w:val="24"/>
        </w:rPr>
      </w:pPr>
      <w:r w:rsidRPr="00A15747" w:rsidR="00513836">
        <w:rPr>
          <w:rFonts w:ascii="Arial" w:hAnsi="Arial" w:cs="Arial"/>
          <w:b/>
          <w:i/>
          <w:sz w:val="22"/>
          <w:szCs w:val="24"/>
        </w:rPr>
        <w:t>3.2</w:t>
      </w:r>
      <w:r w:rsidRPr="00A15747">
        <w:rPr>
          <w:rFonts w:ascii="Arial" w:hAnsi="Arial" w:cs="Arial"/>
          <w:b/>
          <w:i/>
          <w:sz w:val="22"/>
          <w:szCs w:val="24"/>
        </w:rPr>
        <w:t xml:space="preserve"> – zánik nároku na úrazovú rentu priznanú podľa zákona o sociálnom poistení dovŕšením dôcho</w:t>
      </w:r>
      <w:r w:rsidRPr="00A15747" w:rsidR="001F7E42">
        <w:rPr>
          <w:rFonts w:ascii="Arial" w:hAnsi="Arial" w:cs="Arial"/>
          <w:b/>
          <w:i/>
          <w:sz w:val="22"/>
          <w:szCs w:val="24"/>
        </w:rPr>
        <w:t>dkového veku alebo priznaním pre</w:t>
      </w:r>
      <w:r w:rsidRPr="00A15747">
        <w:rPr>
          <w:rFonts w:ascii="Arial" w:hAnsi="Arial" w:cs="Arial"/>
          <w:b/>
          <w:i/>
          <w:sz w:val="22"/>
          <w:szCs w:val="24"/>
        </w:rPr>
        <w:t>dčasného starobného dôchodku</w:t>
      </w:r>
    </w:p>
    <w:p w:rsidR="00A553AB" w:rsidRPr="00A15747" w:rsidP="001F7E42">
      <w:pPr>
        <w:ind w:left="390"/>
        <w:jc w:val="both"/>
        <w:outlineLvl w:val="0"/>
        <w:rPr>
          <w:rFonts w:ascii="Arial" w:hAnsi="Arial" w:cs="Arial"/>
          <w:b/>
          <w:i/>
          <w:sz w:val="22"/>
          <w:szCs w:val="24"/>
        </w:rPr>
      </w:pPr>
      <w:r w:rsidRPr="00A15747" w:rsidR="001F7E42">
        <w:rPr>
          <w:rFonts w:ascii="Arial" w:hAnsi="Arial" w:cs="Arial"/>
          <w:b/>
          <w:i/>
          <w:sz w:val="22"/>
          <w:szCs w:val="24"/>
        </w:rPr>
        <w:t xml:space="preserve">           </w:t>
      </w:r>
    </w:p>
    <w:p w:rsidR="001F7E42" w:rsidRPr="00A15747" w:rsidP="00E625EC">
      <w:pPr>
        <w:ind w:firstLine="390"/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A553AB">
        <w:rPr>
          <w:rFonts w:ascii="Arial" w:hAnsi="Arial" w:cs="Arial"/>
          <w:sz w:val="22"/>
          <w:szCs w:val="24"/>
        </w:rPr>
        <w:t>Zníž</w:t>
      </w:r>
      <w:r w:rsidRPr="00A15747">
        <w:rPr>
          <w:rFonts w:ascii="Arial" w:hAnsi="Arial" w:cs="Arial"/>
          <w:sz w:val="22"/>
          <w:szCs w:val="24"/>
        </w:rPr>
        <w:t>eni</w:t>
      </w:r>
      <w:r w:rsidRPr="00A15747" w:rsidR="0067709F">
        <w:rPr>
          <w:rFonts w:ascii="Arial" w:hAnsi="Arial" w:cs="Arial"/>
          <w:sz w:val="22"/>
          <w:szCs w:val="24"/>
        </w:rPr>
        <w:t xml:space="preserve">e </w:t>
      </w:r>
      <w:r w:rsidRPr="00A15747" w:rsidR="00513836">
        <w:rPr>
          <w:rFonts w:ascii="Arial" w:hAnsi="Arial" w:cs="Arial"/>
          <w:sz w:val="22"/>
          <w:szCs w:val="24"/>
        </w:rPr>
        <w:t xml:space="preserve">výdavkov </w:t>
      </w:r>
      <w:r w:rsidRPr="00A15747" w:rsidR="0067709F">
        <w:rPr>
          <w:rFonts w:ascii="Arial" w:hAnsi="Arial" w:cs="Arial"/>
          <w:sz w:val="22"/>
          <w:szCs w:val="24"/>
        </w:rPr>
        <w:t>nepresiahne rádovo ani 5 mil. Sk</w:t>
      </w:r>
      <w:r w:rsidRPr="00A15747">
        <w:rPr>
          <w:rFonts w:ascii="Arial" w:hAnsi="Arial" w:cs="Arial"/>
          <w:sz w:val="22"/>
          <w:szCs w:val="24"/>
        </w:rPr>
        <w:t>.</w:t>
      </w:r>
    </w:p>
    <w:p w:rsidR="005D05DB" w:rsidRPr="00A15747" w:rsidP="005D05DB">
      <w:pPr>
        <w:ind w:left="390"/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7626B2">
        <w:rPr>
          <w:rFonts w:ascii="Arial" w:hAnsi="Arial" w:cs="Arial"/>
          <w:sz w:val="22"/>
          <w:szCs w:val="24"/>
        </w:rPr>
        <w:t xml:space="preserve">                                                                  </w:t>
      </w:r>
    </w:p>
    <w:p w:rsidR="00703E16" w:rsidRPr="00A15747" w:rsidP="005D05DB">
      <w:pPr>
        <w:ind w:left="390"/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731949">
        <w:rPr>
          <w:rFonts w:ascii="Arial" w:hAnsi="Arial" w:cs="Arial"/>
          <w:sz w:val="22"/>
          <w:szCs w:val="24"/>
        </w:rPr>
        <w:t xml:space="preserve"> </w:t>
      </w:r>
    </w:p>
    <w:p w:rsidR="008D0D84" w:rsidRPr="00A15747" w:rsidP="005D05DB">
      <w:pPr>
        <w:ind w:left="390"/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731949">
        <w:rPr>
          <w:rFonts w:ascii="Arial" w:hAnsi="Arial" w:cs="Arial"/>
          <w:sz w:val="22"/>
          <w:szCs w:val="24"/>
        </w:rPr>
        <w:t xml:space="preserve">    </w:t>
      </w:r>
    </w:p>
    <w:p w:rsidR="008D0D84" w:rsidRPr="00A15747" w:rsidP="00F8473A">
      <w:pPr>
        <w:numPr>
          <w:numId w:val="6"/>
        </w:numPr>
        <w:tabs>
          <w:tab w:val="num" w:pos="0"/>
          <w:tab w:val="clear" w:pos="825"/>
        </w:tabs>
        <w:ind w:left="0" w:firstLine="390"/>
        <w:jc w:val="both"/>
        <w:outlineLvl w:val="0"/>
        <w:rPr>
          <w:rFonts w:ascii="Arial" w:hAnsi="Arial" w:cs="Arial"/>
          <w:b/>
          <w:sz w:val="22"/>
          <w:szCs w:val="24"/>
        </w:rPr>
      </w:pPr>
      <w:r w:rsidRPr="00A15747" w:rsidR="00F8473A">
        <w:rPr>
          <w:rFonts w:ascii="Arial" w:hAnsi="Arial" w:cs="Arial"/>
          <w:b/>
          <w:sz w:val="22"/>
          <w:szCs w:val="24"/>
        </w:rPr>
        <w:t xml:space="preserve"> </w:t>
      </w:r>
      <w:r w:rsidRPr="00A15747">
        <w:rPr>
          <w:rFonts w:ascii="Arial" w:hAnsi="Arial" w:cs="Arial"/>
          <w:b/>
          <w:sz w:val="22"/>
          <w:szCs w:val="24"/>
        </w:rPr>
        <w:t>Garančné poistenie</w:t>
      </w:r>
    </w:p>
    <w:p w:rsidR="008D0D84" w:rsidRPr="00A15747" w:rsidP="008D0D84">
      <w:pPr>
        <w:ind w:left="390"/>
        <w:jc w:val="both"/>
        <w:outlineLvl w:val="0"/>
        <w:rPr>
          <w:rFonts w:ascii="Arial" w:hAnsi="Arial" w:cs="Arial"/>
          <w:sz w:val="22"/>
          <w:szCs w:val="24"/>
        </w:rPr>
      </w:pPr>
    </w:p>
    <w:p w:rsidR="008D0D84" w:rsidRPr="00A15747" w:rsidP="00E625EC">
      <w:pPr>
        <w:ind w:firstLine="360"/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731949">
        <w:rPr>
          <w:rFonts w:ascii="Arial" w:hAnsi="Arial" w:cs="Arial"/>
          <w:sz w:val="22"/>
          <w:szCs w:val="24"/>
        </w:rPr>
        <w:t>Návrh zákona</w:t>
      </w:r>
      <w:r w:rsidRPr="00A15747">
        <w:rPr>
          <w:rFonts w:ascii="Arial" w:hAnsi="Arial" w:cs="Arial"/>
          <w:sz w:val="22"/>
          <w:szCs w:val="24"/>
        </w:rPr>
        <w:t xml:space="preserve"> zakladá povinnosť </w:t>
      </w:r>
      <w:r w:rsidRPr="00A15747" w:rsidR="00600FC8">
        <w:rPr>
          <w:rFonts w:ascii="Arial" w:hAnsi="Arial" w:cs="Arial"/>
          <w:sz w:val="22"/>
          <w:szCs w:val="24"/>
        </w:rPr>
        <w:t>platiť</w:t>
      </w:r>
      <w:r w:rsidRPr="00A15747" w:rsidR="00731949">
        <w:rPr>
          <w:rFonts w:ascii="Arial" w:hAnsi="Arial" w:cs="Arial"/>
          <w:sz w:val="22"/>
          <w:szCs w:val="24"/>
        </w:rPr>
        <w:t xml:space="preserve"> poistné na garančné poistenie</w:t>
      </w:r>
      <w:r w:rsidRPr="00A15747">
        <w:rPr>
          <w:rFonts w:ascii="Arial" w:hAnsi="Arial" w:cs="Arial"/>
          <w:sz w:val="22"/>
          <w:szCs w:val="24"/>
        </w:rPr>
        <w:t xml:space="preserve"> zamestnávateľom aj za </w:t>
      </w:r>
      <w:r w:rsidRPr="00A15747" w:rsidR="00600FC8">
        <w:rPr>
          <w:rFonts w:ascii="Arial" w:hAnsi="Arial" w:cs="Arial"/>
          <w:sz w:val="22"/>
          <w:szCs w:val="24"/>
        </w:rPr>
        <w:t>fyzické</w:t>
      </w:r>
      <w:r w:rsidRPr="00A15747">
        <w:rPr>
          <w:rFonts w:ascii="Arial" w:hAnsi="Arial" w:cs="Arial"/>
          <w:sz w:val="22"/>
          <w:szCs w:val="24"/>
        </w:rPr>
        <w:t xml:space="preserve"> osoby, ktoré vykonávajú prácu na základe dohôd o prácach vykonávaných mimo pracovného pomeru. </w:t>
      </w:r>
      <w:r w:rsidRPr="00A15747" w:rsidR="00E54B7B">
        <w:rPr>
          <w:rFonts w:ascii="Arial" w:hAnsi="Arial" w:cs="Arial"/>
          <w:sz w:val="22"/>
          <w:szCs w:val="24"/>
        </w:rPr>
        <w:t>Zvýšené príjmy z poistného sú uv</w:t>
      </w:r>
      <w:r w:rsidRPr="00A15747" w:rsidR="001C47DB">
        <w:rPr>
          <w:rFonts w:ascii="Arial" w:hAnsi="Arial" w:cs="Arial"/>
          <w:sz w:val="22"/>
          <w:szCs w:val="24"/>
        </w:rPr>
        <w:t xml:space="preserve">edené v nasledovnej tabuľke </w:t>
      </w:r>
      <w:r w:rsidRPr="00A15747" w:rsidR="007626B2">
        <w:rPr>
          <w:rFonts w:ascii="Arial" w:hAnsi="Arial" w:cs="Arial"/>
          <w:sz w:val="22"/>
          <w:szCs w:val="24"/>
        </w:rPr>
        <w:t>4</w:t>
      </w:r>
      <w:r w:rsidRPr="00A15747" w:rsidR="001C47DB">
        <w:rPr>
          <w:rFonts w:ascii="Arial" w:hAnsi="Arial" w:cs="Arial"/>
          <w:sz w:val="22"/>
          <w:szCs w:val="24"/>
        </w:rPr>
        <w:t xml:space="preserve"> (v mil. Sk)</w:t>
      </w:r>
      <w:r w:rsidRPr="00A15747" w:rsidR="00E54B7B">
        <w:rPr>
          <w:rFonts w:ascii="Arial" w:hAnsi="Arial" w:cs="Arial"/>
          <w:sz w:val="22"/>
          <w:szCs w:val="24"/>
        </w:rPr>
        <w:t>.</w:t>
      </w:r>
    </w:p>
    <w:p w:rsidR="00EF4B2C" w:rsidRPr="00A15747" w:rsidP="00904E86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B37A28" w:rsidRPr="00A15747" w:rsidP="00904E86">
      <w:pPr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7626B2">
        <w:rPr>
          <w:rFonts w:ascii="Arial" w:hAnsi="Arial" w:cs="Arial"/>
          <w:sz w:val="22"/>
          <w:szCs w:val="24"/>
        </w:rPr>
        <w:t xml:space="preserve">          </w:t>
      </w:r>
      <w:r w:rsidRPr="00A15747" w:rsidR="00E625EC">
        <w:rPr>
          <w:rFonts w:ascii="Arial" w:hAnsi="Arial" w:cs="Arial"/>
          <w:sz w:val="22"/>
          <w:szCs w:val="24"/>
        </w:rPr>
        <w:tab/>
        <w:t xml:space="preserve">         </w:t>
      </w:r>
      <w:r w:rsidRPr="00A15747" w:rsidR="007626B2">
        <w:rPr>
          <w:rFonts w:ascii="Arial" w:hAnsi="Arial" w:cs="Arial"/>
          <w:sz w:val="22"/>
          <w:szCs w:val="24"/>
        </w:rPr>
        <w:t xml:space="preserve">          </w:t>
      </w:r>
    </w:p>
    <w:p w:rsidR="007626B2" w:rsidRPr="00A15747" w:rsidP="00904E86">
      <w:pPr>
        <w:jc w:val="both"/>
        <w:outlineLvl w:val="0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 xml:space="preserve">                                                              </w:t>
      </w:r>
      <w:r w:rsidRPr="00A15747" w:rsidR="00B37A28">
        <w:rPr>
          <w:rFonts w:ascii="Arial" w:hAnsi="Arial" w:cs="Arial"/>
          <w:sz w:val="22"/>
          <w:szCs w:val="24"/>
        </w:rPr>
        <w:t xml:space="preserve">                                </w:t>
      </w:r>
      <w:r w:rsidR="0091162B">
        <w:rPr>
          <w:rFonts w:ascii="Arial" w:hAnsi="Arial" w:cs="Arial"/>
          <w:sz w:val="22"/>
          <w:szCs w:val="24"/>
        </w:rPr>
        <w:t xml:space="preserve">           </w:t>
      </w:r>
      <w:r w:rsidRPr="00A15747">
        <w:rPr>
          <w:rFonts w:ascii="Arial" w:hAnsi="Arial" w:cs="Arial"/>
          <w:sz w:val="22"/>
          <w:szCs w:val="24"/>
        </w:rPr>
        <w:t>Tabuľka 4</w:t>
      </w:r>
      <w:r w:rsidRPr="00A15747" w:rsidR="001C47DB">
        <w:rPr>
          <w:rFonts w:ascii="Arial" w:hAnsi="Arial" w:cs="Arial"/>
          <w:sz w:val="22"/>
          <w:szCs w:val="24"/>
        </w:rPr>
        <w:t xml:space="preserve"> </w:t>
      </w:r>
    </w:p>
    <w:tbl>
      <w:tblPr>
        <w:tblStyle w:val="TableGrid"/>
        <w:tblW w:w="4860" w:type="dxa"/>
        <w:tblInd w:w="2628" w:type="dxa"/>
        <w:tblLayout w:type="fixed"/>
        <w:tblLook w:val="01E0"/>
      </w:tblPr>
      <w:tblGrid>
        <w:gridCol w:w="1260"/>
        <w:gridCol w:w="900"/>
        <w:gridCol w:w="900"/>
        <w:gridCol w:w="900"/>
        <w:gridCol w:w="900"/>
      </w:tblGrid>
      <w:tr>
        <w:tblPrEx>
          <w:tblW w:w="48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4B7B" w:rsidRPr="00A15747" w:rsidP="00B23963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5440F4">
              <w:rPr>
                <w:rFonts w:ascii="Arial" w:hAnsi="Arial" w:cs="Arial"/>
                <w:sz w:val="22"/>
                <w:szCs w:val="24"/>
              </w:rPr>
              <w:t>r</w:t>
            </w:r>
            <w:r w:rsidRPr="00A15747">
              <w:rPr>
                <w:rFonts w:ascii="Arial" w:hAnsi="Arial" w:cs="Arial"/>
                <w:sz w:val="22"/>
                <w:szCs w:val="24"/>
              </w:rPr>
              <w:t>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4B7B" w:rsidRPr="00A15747" w:rsidP="00B23963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4B7B" w:rsidRPr="00A15747" w:rsidP="00B23963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4B7B" w:rsidRPr="00A15747" w:rsidP="00B23963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4B7B" w:rsidRPr="00A15747" w:rsidP="00B23963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2009</w:t>
            </w:r>
          </w:p>
        </w:tc>
      </w:tr>
      <w:tr>
        <w:tblPrEx>
          <w:tblW w:w="48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54B7B" w:rsidRPr="00A15747" w:rsidP="00E625EC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D23710">
              <w:rPr>
                <w:rFonts w:ascii="Arial" w:hAnsi="Arial" w:cs="Arial"/>
                <w:sz w:val="22"/>
                <w:szCs w:val="24"/>
              </w:rPr>
              <w:t>z</w:t>
            </w:r>
            <w:r w:rsidRPr="00A15747">
              <w:rPr>
                <w:rFonts w:ascii="Arial" w:hAnsi="Arial" w:cs="Arial"/>
                <w:sz w:val="22"/>
                <w:szCs w:val="24"/>
              </w:rPr>
              <w:t>výšenie príjmov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54B7B" w:rsidRPr="00A15747" w:rsidP="00E625EC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961A03">
              <w:rPr>
                <w:rFonts w:ascii="Arial" w:hAnsi="Arial" w:cs="Arial"/>
                <w:sz w:val="22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54B7B" w:rsidRPr="00A15747" w:rsidP="00E625EC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54B7B" w:rsidRPr="00A15747" w:rsidP="00E625EC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</w:t>
            </w:r>
            <w:r w:rsidRPr="00A15747" w:rsidR="001A36D9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54B7B" w:rsidRPr="00A15747" w:rsidP="00E625EC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1A36D9">
              <w:rPr>
                <w:rFonts w:ascii="Arial" w:hAnsi="Arial" w:cs="Arial"/>
                <w:sz w:val="22"/>
                <w:szCs w:val="24"/>
              </w:rPr>
              <w:t>25</w:t>
            </w:r>
          </w:p>
        </w:tc>
      </w:tr>
    </w:tbl>
    <w:p w:rsidR="0091162B" w:rsidP="0091162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91162B" w:rsidRPr="00A15747" w:rsidP="0091162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E625EC" w:rsidRPr="00A15747" w:rsidP="00E54B7B">
      <w:pPr>
        <w:ind w:left="390"/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D32FE6">
        <w:rPr>
          <w:rFonts w:ascii="Arial" w:hAnsi="Arial" w:cs="Arial"/>
          <w:sz w:val="22"/>
          <w:szCs w:val="24"/>
        </w:rPr>
        <w:t>Predpokladaný</w:t>
      </w:r>
      <w:r w:rsidRPr="00A15747" w:rsidR="00837AD3">
        <w:rPr>
          <w:rFonts w:ascii="Arial" w:hAnsi="Arial" w:cs="Arial"/>
          <w:sz w:val="22"/>
          <w:szCs w:val="24"/>
        </w:rPr>
        <w:t xml:space="preserve"> počet dotknutých osôb</w:t>
      </w:r>
      <w:r w:rsidRPr="00A15747" w:rsidR="00D32FE6">
        <w:rPr>
          <w:rFonts w:ascii="Arial" w:hAnsi="Arial" w:cs="Arial"/>
          <w:sz w:val="22"/>
          <w:szCs w:val="24"/>
        </w:rPr>
        <w:t xml:space="preserve"> v roku 2006</w:t>
      </w:r>
      <w:r w:rsidRPr="00A15747" w:rsidR="00837AD3">
        <w:rPr>
          <w:rFonts w:ascii="Arial" w:hAnsi="Arial" w:cs="Arial"/>
          <w:sz w:val="22"/>
          <w:szCs w:val="24"/>
        </w:rPr>
        <w:t>:</w:t>
      </w:r>
      <w:r w:rsidRPr="00A15747" w:rsidR="00961A03">
        <w:rPr>
          <w:rFonts w:ascii="Arial" w:hAnsi="Arial" w:cs="Arial"/>
          <w:sz w:val="22"/>
          <w:szCs w:val="24"/>
        </w:rPr>
        <w:t xml:space="preserve"> 130000.</w:t>
      </w:r>
    </w:p>
    <w:p w:rsidR="00961A03" w:rsidRPr="00A15747" w:rsidP="00E54B7B">
      <w:pPr>
        <w:ind w:left="390"/>
        <w:jc w:val="both"/>
        <w:outlineLvl w:val="0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>Predpokladaný priemerný vymeriavací základ pre platenie poistného: 6400 Sk.</w:t>
      </w:r>
    </w:p>
    <w:p w:rsidR="0042460F" w:rsidP="00E625EC">
      <w:pPr>
        <w:ind w:firstLine="360"/>
        <w:jc w:val="both"/>
        <w:outlineLvl w:val="0"/>
        <w:rPr>
          <w:rFonts w:ascii="Arial" w:hAnsi="Arial" w:cs="Arial"/>
          <w:sz w:val="22"/>
          <w:szCs w:val="24"/>
        </w:rPr>
      </w:pPr>
    </w:p>
    <w:p w:rsidR="00E54B7B" w:rsidRPr="00A15747" w:rsidP="00E625EC">
      <w:pPr>
        <w:ind w:firstLine="360"/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731949">
        <w:rPr>
          <w:rFonts w:ascii="Arial" w:hAnsi="Arial" w:cs="Arial"/>
          <w:sz w:val="22"/>
          <w:szCs w:val="24"/>
        </w:rPr>
        <w:t>Z dôvodu</w:t>
      </w:r>
      <w:r w:rsidRPr="00A15747">
        <w:rPr>
          <w:rFonts w:ascii="Arial" w:hAnsi="Arial" w:cs="Arial"/>
          <w:sz w:val="22"/>
          <w:szCs w:val="24"/>
        </w:rPr>
        <w:t xml:space="preserve"> povinnosti platenia poistného pre dotknuté fyzické osoby vzniká týmto osobám aj nárok na výplat</w:t>
      </w:r>
      <w:r w:rsidRPr="00A15747" w:rsidR="000F6287">
        <w:rPr>
          <w:rFonts w:ascii="Arial" w:hAnsi="Arial" w:cs="Arial"/>
          <w:sz w:val="22"/>
          <w:szCs w:val="24"/>
        </w:rPr>
        <w:t>u dávky. Predpokladá sa, že zvý</w:t>
      </w:r>
      <w:r w:rsidRPr="00A15747">
        <w:rPr>
          <w:rFonts w:ascii="Arial" w:hAnsi="Arial" w:cs="Arial"/>
          <w:sz w:val="22"/>
          <w:szCs w:val="24"/>
        </w:rPr>
        <w:t>šenie výdavkov bude zanedbateľné.</w:t>
      </w:r>
    </w:p>
    <w:p w:rsidR="008D0D84" w:rsidP="00904E86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91162B" w:rsidP="00904E86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91162B" w:rsidRPr="00A15747" w:rsidP="00904E86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E54B7B" w:rsidRPr="00A15747" w:rsidP="00F8473A">
      <w:pPr>
        <w:numPr>
          <w:numId w:val="6"/>
        </w:numPr>
        <w:tabs>
          <w:tab w:val="num" w:pos="0"/>
          <w:tab w:val="clear" w:pos="825"/>
        </w:tabs>
        <w:ind w:left="0" w:firstLine="390"/>
        <w:jc w:val="both"/>
        <w:outlineLvl w:val="0"/>
        <w:rPr>
          <w:rFonts w:ascii="Arial" w:hAnsi="Arial" w:cs="Arial"/>
          <w:b/>
          <w:sz w:val="22"/>
          <w:szCs w:val="24"/>
        </w:rPr>
      </w:pPr>
      <w:r w:rsidRPr="00A15747" w:rsidR="00F8473A">
        <w:rPr>
          <w:rFonts w:ascii="Arial" w:hAnsi="Arial" w:cs="Arial"/>
          <w:b/>
          <w:sz w:val="22"/>
          <w:szCs w:val="24"/>
        </w:rPr>
        <w:t xml:space="preserve"> </w:t>
      </w:r>
      <w:r w:rsidRPr="00A15747">
        <w:rPr>
          <w:rFonts w:ascii="Arial" w:hAnsi="Arial" w:cs="Arial"/>
          <w:b/>
          <w:sz w:val="22"/>
          <w:szCs w:val="24"/>
        </w:rPr>
        <w:t>Poistenie v nezamestnanosti</w:t>
      </w:r>
    </w:p>
    <w:p w:rsidR="00E54B7B" w:rsidRPr="00A15747" w:rsidP="00E54B7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1A36D9" w:rsidRPr="00A15747" w:rsidP="00F84983">
      <w:pPr>
        <w:ind w:firstLine="360"/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E54B7B">
        <w:rPr>
          <w:rFonts w:ascii="Arial" w:hAnsi="Arial" w:cs="Arial"/>
          <w:sz w:val="22"/>
          <w:szCs w:val="24"/>
        </w:rPr>
        <w:t>Predmetný návrh bude znamenať zvýšenie výdavkov, ktoré je uve</w:t>
      </w:r>
      <w:r w:rsidRPr="00A15747" w:rsidR="00463AE8">
        <w:rPr>
          <w:rFonts w:ascii="Arial" w:hAnsi="Arial" w:cs="Arial"/>
          <w:sz w:val="22"/>
          <w:szCs w:val="24"/>
        </w:rPr>
        <w:t xml:space="preserve">dené </w:t>
      </w:r>
      <w:r w:rsidRPr="00A15747" w:rsidR="001C47DB">
        <w:rPr>
          <w:rFonts w:ascii="Arial" w:hAnsi="Arial" w:cs="Arial"/>
          <w:sz w:val="22"/>
          <w:szCs w:val="24"/>
        </w:rPr>
        <w:t xml:space="preserve">v nasledovnej tabuľke </w:t>
      </w:r>
      <w:r w:rsidRPr="00A15747" w:rsidR="007626B2">
        <w:rPr>
          <w:rFonts w:ascii="Arial" w:hAnsi="Arial" w:cs="Arial"/>
          <w:sz w:val="22"/>
          <w:szCs w:val="24"/>
        </w:rPr>
        <w:t>5</w:t>
      </w:r>
      <w:r w:rsidRPr="00A15747" w:rsidR="001C47DB">
        <w:rPr>
          <w:rFonts w:ascii="Arial" w:hAnsi="Arial" w:cs="Arial"/>
          <w:sz w:val="22"/>
          <w:szCs w:val="24"/>
        </w:rPr>
        <w:t xml:space="preserve"> (v mil. Sk)</w:t>
      </w:r>
    </w:p>
    <w:p w:rsidR="004313C5" w:rsidP="0091162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91162B" w:rsidRPr="00A15747" w:rsidP="0091162B">
      <w:pPr>
        <w:jc w:val="both"/>
        <w:outlineLvl w:val="0"/>
        <w:rPr>
          <w:rFonts w:ascii="Arial" w:hAnsi="Arial" w:cs="Arial"/>
          <w:sz w:val="22"/>
          <w:szCs w:val="24"/>
        </w:rPr>
      </w:pPr>
    </w:p>
    <w:p w:rsidR="001A36D9" w:rsidRPr="00A15747" w:rsidP="00E54B7B">
      <w:pPr>
        <w:ind w:left="825"/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7626B2">
        <w:rPr>
          <w:rFonts w:ascii="Arial" w:hAnsi="Arial" w:cs="Arial"/>
          <w:sz w:val="22"/>
          <w:szCs w:val="24"/>
        </w:rPr>
        <w:t xml:space="preserve">                                                                     </w:t>
      </w:r>
      <w:r w:rsidRPr="00A15747" w:rsidR="00E625EC">
        <w:rPr>
          <w:rFonts w:ascii="Arial" w:hAnsi="Arial" w:cs="Arial"/>
          <w:sz w:val="22"/>
          <w:szCs w:val="24"/>
        </w:rPr>
        <w:t xml:space="preserve">          </w:t>
      </w:r>
      <w:r w:rsidRPr="00A15747" w:rsidR="007626B2">
        <w:rPr>
          <w:rFonts w:ascii="Arial" w:hAnsi="Arial" w:cs="Arial"/>
          <w:sz w:val="22"/>
          <w:szCs w:val="24"/>
        </w:rPr>
        <w:t xml:space="preserve">   </w:t>
      </w:r>
      <w:r w:rsidR="0091162B">
        <w:rPr>
          <w:rFonts w:ascii="Arial" w:hAnsi="Arial" w:cs="Arial"/>
          <w:sz w:val="22"/>
          <w:szCs w:val="24"/>
        </w:rPr>
        <w:t xml:space="preserve">          </w:t>
      </w:r>
      <w:r w:rsidRPr="00A15747" w:rsidR="007626B2">
        <w:rPr>
          <w:rFonts w:ascii="Arial" w:hAnsi="Arial" w:cs="Arial"/>
          <w:sz w:val="22"/>
          <w:szCs w:val="24"/>
        </w:rPr>
        <w:t>Tabuľka 5</w:t>
      </w:r>
    </w:p>
    <w:tbl>
      <w:tblPr>
        <w:tblStyle w:val="TableGrid"/>
        <w:tblpPr w:leftFromText="141" w:rightFromText="141" w:vertAnchor="text" w:tblpX="2628" w:tblpY="1"/>
        <w:tblOverlap w:val="never"/>
        <w:tblW w:w="4860" w:type="dxa"/>
        <w:tblInd w:w="0" w:type="dxa"/>
        <w:tblLayout w:type="fixed"/>
        <w:tblLook w:val="01E0"/>
      </w:tblPr>
      <w:tblGrid>
        <w:gridCol w:w="1260"/>
        <w:gridCol w:w="900"/>
        <w:gridCol w:w="900"/>
        <w:gridCol w:w="900"/>
        <w:gridCol w:w="900"/>
      </w:tblGrid>
      <w:tr>
        <w:tblPrEx>
          <w:tblW w:w="4860" w:type="dxa"/>
          <w:tblInd w:w="0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4B7B" w:rsidRPr="00A15747" w:rsidP="00463AE8">
            <w:pPr>
              <w:suppressOverlap/>
              <w:jc w:val="center"/>
              <w:rPr>
                <w:rFonts w:ascii="Arial" w:hAnsi="Arial" w:cs="Arial"/>
                <w:sz w:val="22"/>
                <w:szCs w:val="24"/>
              </w:rPr>
            </w:pPr>
            <w:r w:rsidR="0091162B">
              <w:rPr>
                <w:rFonts w:ascii="Arial" w:hAnsi="Arial" w:cs="Arial"/>
                <w:sz w:val="22"/>
                <w:szCs w:val="24"/>
              </w:rPr>
              <w:t>r</w:t>
            </w:r>
            <w:r w:rsidRPr="00A15747">
              <w:rPr>
                <w:rFonts w:ascii="Arial" w:hAnsi="Arial" w:cs="Arial"/>
                <w:sz w:val="22"/>
                <w:szCs w:val="24"/>
              </w:rPr>
              <w:t>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4B7B" w:rsidRPr="00A15747" w:rsidP="00463AE8">
            <w:pPr>
              <w:suppressOverlap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4B7B" w:rsidRPr="00A15747" w:rsidP="00463AE8">
            <w:pPr>
              <w:suppressOverlap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4B7B" w:rsidRPr="00A15747" w:rsidP="00463AE8">
            <w:pPr>
              <w:suppressOverlap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4B7B" w:rsidRPr="00A15747" w:rsidP="00463AE8">
            <w:pPr>
              <w:suppressOverlap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2009</w:t>
            </w:r>
          </w:p>
        </w:tc>
      </w:tr>
      <w:tr>
        <w:tblPrEx>
          <w:tblW w:w="4860" w:type="dxa"/>
          <w:tblInd w:w="0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54B7B" w:rsidRPr="00A15747" w:rsidP="00E417CE">
            <w:pPr>
              <w:suppressOverlap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68141A">
              <w:rPr>
                <w:rFonts w:ascii="Arial" w:hAnsi="Arial" w:cs="Arial"/>
                <w:sz w:val="22"/>
                <w:szCs w:val="24"/>
              </w:rPr>
              <w:t>z</w:t>
            </w:r>
            <w:r w:rsidRPr="00A15747" w:rsidR="00731949">
              <w:rPr>
                <w:rFonts w:ascii="Arial" w:hAnsi="Arial" w:cs="Arial"/>
                <w:sz w:val="22"/>
                <w:szCs w:val="24"/>
              </w:rPr>
              <w:t>výšenie</w:t>
            </w:r>
            <w:r w:rsidRPr="00A15747">
              <w:rPr>
                <w:rFonts w:ascii="Arial" w:hAnsi="Arial" w:cs="Arial"/>
                <w:sz w:val="22"/>
                <w:szCs w:val="24"/>
              </w:rPr>
              <w:t xml:space="preserve"> výdavk</w:t>
            </w:r>
            <w:r w:rsidRPr="00A15747" w:rsidR="00731949">
              <w:rPr>
                <w:rFonts w:ascii="Arial" w:hAnsi="Arial" w:cs="Arial"/>
                <w:sz w:val="22"/>
                <w:szCs w:val="24"/>
              </w:rPr>
              <w:t>ov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54B7B" w:rsidRPr="00A15747" w:rsidP="00E417CE">
            <w:pPr>
              <w:suppressOverlap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C1641">
              <w:rPr>
                <w:rFonts w:ascii="Arial" w:hAnsi="Arial" w:cs="Arial"/>
                <w:sz w:val="22"/>
                <w:szCs w:val="24"/>
              </w:rPr>
              <w:t>2</w:t>
            </w:r>
            <w:r w:rsidRPr="00A15747" w:rsidR="00266673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54B7B" w:rsidRPr="00A15747" w:rsidP="00E417CE">
            <w:pPr>
              <w:suppressOverlap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C1641">
              <w:rPr>
                <w:rFonts w:ascii="Arial" w:hAnsi="Arial" w:cs="Arial"/>
                <w:sz w:val="22"/>
                <w:szCs w:val="24"/>
              </w:rPr>
              <w:t>9</w:t>
            </w:r>
            <w:r w:rsidRPr="00A15747" w:rsidR="005B4D70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54B7B" w:rsidRPr="00A15747" w:rsidP="00E417CE">
            <w:pPr>
              <w:suppressOverlap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C1641">
              <w:rPr>
                <w:rFonts w:ascii="Arial" w:hAnsi="Arial" w:cs="Arial"/>
                <w:sz w:val="22"/>
                <w:szCs w:val="24"/>
              </w:rPr>
              <w:t>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54B7B" w:rsidRPr="00A15747" w:rsidP="00E417CE">
            <w:pPr>
              <w:suppressOverlap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C1641">
              <w:rPr>
                <w:rFonts w:ascii="Arial" w:hAnsi="Arial" w:cs="Arial"/>
                <w:sz w:val="22"/>
                <w:szCs w:val="24"/>
              </w:rPr>
              <w:t>10</w:t>
            </w:r>
            <w:r w:rsidRPr="00A15747" w:rsidR="005B4D70">
              <w:rPr>
                <w:rFonts w:ascii="Arial" w:hAnsi="Arial" w:cs="Arial"/>
                <w:sz w:val="22"/>
                <w:szCs w:val="24"/>
              </w:rPr>
              <w:t>0</w:t>
            </w:r>
          </w:p>
        </w:tc>
      </w:tr>
    </w:tbl>
    <w:p w:rsidR="00E54B7B" w:rsidRPr="00A15747" w:rsidP="00E54B7B">
      <w:pPr>
        <w:ind w:left="390"/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463AE8">
        <w:rPr>
          <w:rFonts w:ascii="Arial" w:hAnsi="Arial" w:cs="Arial"/>
          <w:sz w:val="22"/>
          <w:szCs w:val="24"/>
        </w:rPr>
        <w:br w:type="textWrapping" w:clear="all"/>
      </w:r>
    </w:p>
    <w:p w:rsidR="00E54B7B" w:rsidRPr="00A15747" w:rsidP="00904E86">
      <w:pPr>
        <w:jc w:val="both"/>
        <w:outlineLvl w:val="0"/>
        <w:rPr>
          <w:rFonts w:ascii="Arial" w:hAnsi="Arial" w:cs="Arial"/>
          <w:b/>
          <w:sz w:val="22"/>
          <w:szCs w:val="24"/>
        </w:rPr>
      </w:pPr>
    </w:p>
    <w:p w:rsidR="00E625EC" w:rsidRPr="00A15747" w:rsidP="00904E86">
      <w:pPr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837AD3">
        <w:rPr>
          <w:rFonts w:ascii="Arial" w:hAnsi="Arial" w:cs="Arial"/>
          <w:i/>
          <w:sz w:val="22"/>
          <w:szCs w:val="24"/>
        </w:rPr>
        <w:t xml:space="preserve">       </w:t>
      </w:r>
      <w:r w:rsidRPr="00A15747" w:rsidR="00D32FE6">
        <w:rPr>
          <w:rFonts w:ascii="Arial" w:hAnsi="Arial" w:cs="Arial"/>
          <w:sz w:val="22"/>
          <w:szCs w:val="24"/>
        </w:rPr>
        <w:t xml:space="preserve">Predpokladaný </w:t>
      </w:r>
      <w:r w:rsidRPr="00A15747" w:rsidR="00837AD3">
        <w:rPr>
          <w:rFonts w:ascii="Arial" w:hAnsi="Arial" w:cs="Arial"/>
          <w:sz w:val="22"/>
          <w:szCs w:val="24"/>
        </w:rPr>
        <w:t xml:space="preserve"> </w:t>
      </w:r>
      <w:r w:rsidRPr="00A15747" w:rsidR="007C1641">
        <w:rPr>
          <w:rFonts w:ascii="Arial" w:hAnsi="Arial" w:cs="Arial"/>
          <w:sz w:val="22"/>
          <w:szCs w:val="24"/>
        </w:rPr>
        <w:t xml:space="preserve">priemerný mesačný </w:t>
      </w:r>
      <w:r w:rsidRPr="00A15747" w:rsidR="00837AD3">
        <w:rPr>
          <w:rFonts w:ascii="Arial" w:hAnsi="Arial" w:cs="Arial"/>
          <w:sz w:val="22"/>
          <w:szCs w:val="24"/>
        </w:rPr>
        <w:t>počet dotknutých osôb</w:t>
      </w:r>
      <w:r w:rsidRPr="00A15747" w:rsidR="007C1641">
        <w:rPr>
          <w:rFonts w:ascii="Arial" w:hAnsi="Arial" w:cs="Arial"/>
          <w:sz w:val="22"/>
          <w:szCs w:val="24"/>
        </w:rPr>
        <w:t xml:space="preserve"> v roku 2007</w:t>
      </w:r>
      <w:r w:rsidRPr="00A15747" w:rsidR="00837AD3">
        <w:rPr>
          <w:rFonts w:ascii="Arial" w:hAnsi="Arial" w:cs="Arial"/>
          <w:sz w:val="22"/>
          <w:szCs w:val="24"/>
        </w:rPr>
        <w:t>:</w:t>
      </w:r>
      <w:r w:rsidRPr="00A15747" w:rsidR="007C1641">
        <w:rPr>
          <w:rFonts w:ascii="Arial" w:hAnsi="Arial" w:cs="Arial"/>
          <w:sz w:val="22"/>
          <w:szCs w:val="24"/>
        </w:rPr>
        <w:t xml:space="preserve"> 215</w:t>
      </w:r>
      <w:r w:rsidRPr="00A15747" w:rsidR="00D32FE6">
        <w:rPr>
          <w:rFonts w:ascii="Arial" w:hAnsi="Arial" w:cs="Arial"/>
          <w:sz w:val="22"/>
          <w:szCs w:val="24"/>
        </w:rPr>
        <w:t>0</w:t>
      </w:r>
      <w:r w:rsidRPr="00A15747" w:rsidR="004366FC">
        <w:rPr>
          <w:rFonts w:ascii="Arial" w:hAnsi="Arial" w:cs="Arial"/>
          <w:sz w:val="22"/>
          <w:szCs w:val="24"/>
        </w:rPr>
        <w:t>.</w:t>
      </w:r>
    </w:p>
    <w:p w:rsidR="004366FC" w:rsidRPr="00A15747" w:rsidP="00904E86">
      <w:pPr>
        <w:jc w:val="both"/>
        <w:outlineLvl w:val="0"/>
        <w:rPr>
          <w:rFonts w:ascii="Arial" w:hAnsi="Arial" w:cs="Arial"/>
          <w:sz w:val="22"/>
          <w:szCs w:val="24"/>
        </w:rPr>
      </w:pPr>
      <w:r w:rsidRPr="00A15747">
        <w:rPr>
          <w:rFonts w:ascii="Arial" w:hAnsi="Arial" w:cs="Arial"/>
          <w:sz w:val="22"/>
          <w:szCs w:val="24"/>
        </w:rPr>
        <w:t xml:space="preserve">       Predpokladaná priemerná výš</w:t>
      </w:r>
      <w:r w:rsidRPr="00A15747" w:rsidR="007C1641">
        <w:rPr>
          <w:rFonts w:ascii="Arial" w:hAnsi="Arial" w:cs="Arial"/>
          <w:sz w:val="22"/>
          <w:szCs w:val="24"/>
        </w:rPr>
        <w:t>ka poskytnutej dávky v roku 2007: 3650</w:t>
      </w:r>
      <w:r w:rsidRPr="00A15747">
        <w:rPr>
          <w:rFonts w:ascii="Arial" w:hAnsi="Arial" w:cs="Arial"/>
          <w:sz w:val="22"/>
          <w:szCs w:val="24"/>
        </w:rPr>
        <w:t xml:space="preserve"> Sk.</w:t>
      </w:r>
    </w:p>
    <w:p w:rsidR="00041FD7" w:rsidRPr="00A15747" w:rsidP="00904E86">
      <w:pPr>
        <w:jc w:val="both"/>
        <w:outlineLvl w:val="0"/>
        <w:rPr>
          <w:rFonts w:ascii="Arial" w:hAnsi="Arial" w:cs="Arial"/>
          <w:b/>
          <w:sz w:val="22"/>
          <w:szCs w:val="24"/>
        </w:rPr>
      </w:pPr>
    </w:p>
    <w:p w:rsidR="003D0B84" w:rsidRPr="00A15747" w:rsidP="00904E86">
      <w:pPr>
        <w:jc w:val="both"/>
        <w:outlineLvl w:val="0"/>
        <w:rPr>
          <w:rFonts w:ascii="Arial" w:hAnsi="Arial" w:cs="Arial"/>
          <w:b/>
          <w:sz w:val="22"/>
          <w:szCs w:val="24"/>
        </w:rPr>
      </w:pPr>
    </w:p>
    <w:p w:rsidR="003D0B84" w:rsidRPr="00A15747" w:rsidP="00904E86">
      <w:pPr>
        <w:jc w:val="both"/>
        <w:outlineLvl w:val="0"/>
        <w:rPr>
          <w:rFonts w:ascii="Arial" w:hAnsi="Arial" w:cs="Arial"/>
          <w:b/>
          <w:sz w:val="22"/>
          <w:szCs w:val="24"/>
        </w:rPr>
      </w:pPr>
    </w:p>
    <w:p w:rsidR="00E54B7B" w:rsidRPr="00A15747" w:rsidP="00904E86">
      <w:pPr>
        <w:jc w:val="both"/>
        <w:outlineLvl w:val="0"/>
        <w:rPr>
          <w:rFonts w:ascii="Arial" w:hAnsi="Arial" w:cs="Arial"/>
          <w:b/>
          <w:sz w:val="22"/>
          <w:szCs w:val="24"/>
        </w:rPr>
      </w:pPr>
      <w:r w:rsidRPr="00A15747" w:rsidR="00041FD7">
        <w:rPr>
          <w:rFonts w:ascii="Arial" w:hAnsi="Arial" w:cs="Arial"/>
          <w:b/>
          <w:sz w:val="22"/>
          <w:szCs w:val="24"/>
        </w:rPr>
        <w:t xml:space="preserve">       </w:t>
      </w:r>
      <w:r w:rsidRPr="00A15747" w:rsidR="00533CA6">
        <w:rPr>
          <w:rFonts w:ascii="Arial" w:hAnsi="Arial" w:cs="Arial"/>
          <w:b/>
          <w:sz w:val="22"/>
          <w:szCs w:val="24"/>
        </w:rPr>
        <w:t>SUMÁR</w:t>
      </w:r>
      <w:r w:rsidRPr="00A15747" w:rsidR="006C59CE">
        <w:rPr>
          <w:rFonts w:ascii="Arial" w:hAnsi="Arial" w:cs="Arial"/>
          <w:b/>
          <w:sz w:val="22"/>
          <w:szCs w:val="24"/>
        </w:rPr>
        <w:t>NA BILANCIA</w:t>
      </w:r>
      <w:r w:rsidRPr="00A15747" w:rsidR="00533CA6">
        <w:rPr>
          <w:rFonts w:ascii="Arial" w:hAnsi="Arial" w:cs="Arial"/>
          <w:b/>
          <w:sz w:val="22"/>
          <w:szCs w:val="24"/>
        </w:rPr>
        <w:t xml:space="preserve"> </w:t>
      </w:r>
      <w:r w:rsidRPr="00A15747" w:rsidR="006C59CE">
        <w:rPr>
          <w:rFonts w:ascii="Arial" w:hAnsi="Arial" w:cs="Arial"/>
          <w:b/>
          <w:sz w:val="22"/>
          <w:szCs w:val="24"/>
        </w:rPr>
        <w:t>ZA VŠETKY SUBSYSTÉMY SOCIÁLNEHO POISTENIA</w:t>
      </w:r>
      <w:r w:rsidRPr="00A15747" w:rsidR="001C47DB">
        <w:rPr>
          <w:rFonts w:ascii="Arial" w:hAnsi="Arial" w:cs="Arial"/>
          <w:b/>
          <w:sz w:val="22"/>
          <w:szCs w:val="24"/>
        </w:rPr>
        <w:t xml:space="preserve"> (v mil. Sk)</w:t>
      </w:r>
    </w:p>
    <w:p w:rsidR="00C92AC8" w:rsidRPr="00A15747" w:rsidP="0091162B">
      <w:pPr>
        <w:jc w:val="both"/>
        <w:rPr>
          <w:rFonts w:ascii="Arial" w:hAnsi="Arial" w:cs="Arial"/>
          <w:b/>
          <w:sz w:val="22"/>
          <w:szCs w:val="24"/>
        </w:rPr>
      </w:pPr>
    </w:p>
    <w:p w:rsidR="00382BAA" w:rsidRPr="00A15747" w:rsidP="0091162B">
      <w:pPr>
        <w:jc w:val="both"/>
        <w:rPr>
          <w:rFonts w:ascii="Arial" w:hAnsi="Arial" w:cs="Arial"/>
          <w:sz w:val="22"/>
          <w:szCs w:val="24"/>
        </w:rPr>
      </w:pPr>
    </w:p>
    <w:tbl>
      <w:tblPr>
        <w:tblStyle w:val="TableGrid"/>
        <w:tblW w:w="4860" w:type="dxa"/>
        <w:tblInd w:w="2628" w:type="dxa"/>
        <w:tblLayout w:type="fixed"/>
        <w:tblLook w:val="01E0"/>
      </w:tblPr>
      <w:tblGrid>
        <w:gridCol w:w="1260"/>
        <w:gridCol w:w="900"/>
        <w:gridCol w:w="900"/>
        <w:gridCol w:w="900"/>
        <w:gridCol w:w="900"/>
      </w:tblGrid>
      <w:tr>
        <w:tblPrEx>
          <w:tblW w:w="48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4B7B" w:rsidRPr="00A15747" w:rsidP="00B23963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="0091162B">
              <w:rPr>
                <w:rFonts w:ascii="Arial" w:hAnsi="Arial" w:cs="Arial"/>
                <w:sz w:val="22"/>
                <w:szCs w:val="24"/>
              </w:rPr>
              <w:t>r</w:t>
            </w:r>
            <w:r w:rsidRPr="00A15747">
              <w:rPr>
                <w:rFonts w:ascii="Arial" w:hAnsi="Arial" w:cs="Arial"/>
                <w:sz w:val="22"/>
                <w:szCs w:val="24"/>
              </w:rPr>
              <w:t>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4B7B" w:rsidRPr="00A15747" w:rsidP="00B23963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4B7B" w:rsidRPr="00A15747" w:rsidP="00B23963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4B7B" w:rsidRPr="00A15747" w:rsidP="00B23963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4B7B" w:rsidRPr="00A15747" w:rsidP="00B23963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2009</w:t>
            </w:r>
          </w:p>
        </w:tc>
      </w:tr>
      <w:tr>
        <w:tblPrEx>
          <w:tblW w:w="4860" w:type="dxa"/>
          <w:tblInd w:w="2628" w:type="dxa"/>
          <w:tblLayout w:type="fixed"/>
          <w:tblLook w:val="01E0"/>
        </w:tblPrEx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54B7B" w:rsidRPr="00A15747" w:rsidP="00E625EC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523D15">
              <w:rPr>
                <w:rFonts w:ascii="Arial" w:hAnsi="Arial" w:cs="Arial"/>
                <w:sz w:val="22"/>
                <w:szCs w:val="24"/>
              </w:rPr>
              <w:t>zhor</w:t>
            </w:r>
            <w:r w:rsidRPr="00A15747" w:rsidR="00A553AB">
              <w:rPr>
                <w:rFonts w:ascii="Arial" w:hAnsi="Arial" w:cs="Arial"/>
                <w:sz w:val="22"/>
                <w:szCs w:val="24"/>
              </w:rPr>
              <w:t>šenie bilancie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54B7B" w:rsidRPr="00A15747" w:rsidP="0067709F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15747" w:rsidR="00F84983">
              <w:rPr>
                <w:rFonts w:ascii="Arial" w:hAnsi="Arial" w:cs="Arial"/>
                <w:b/>
                <w:sz w:val="22"/>
                <w:szCs w:val="24"/>
              </w:rPr>
              <w:t>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54B7B" w:rsidRPr="00A15747" w:rsidP="00E625EC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F84983">
              <w:rPr>
                <w:rFonts w:ascii="Arial" w:hAnsi="Arial" w:cs="Arial"/>
                <w:b/>
                <w:sz w:val="22"/>
                <w:szCs w:val="24"/>
              </w:rPr>
              <w:t>990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54B7B" w:rsidRPr="00A15747" w:rsidP="00F84983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F84983">
              <w:rPr>
                <w:rFonts w:ascii="Arial" w:hAnsi="Arial" w:cs="Arial"/>
                <w:b/>
                <w:sz w:val="22"/>
                <w:szCs w:val="24"/>
              </w:rPr>
              <w:t>860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54B7B" w:rsidRPr="00A15747" w:rsidP="004313C5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F84983">
              <w:rPr>
                <w:rFonts w:ascii="Arial" w:hAnsi="Arial" w:cs="Arial"/>
                <w:b/>
                <w:sz w:val="22"/>
                <w:szCs w:val="24"/>
              </w:rPr>
              <w:t>745</w:t>
            </w:r>
          </w:p>
        </w:tc>
      </w:tr>
    </w:tbl>
    <w:p w:rsidR="002C2187" w:rsidRPr="00A15747" w:rsidP="000F6287">
      <w:pPr>
        <w:rPr>
          <w:rFonts w:ascii="Arial" w:hAnsi="Arial" w:cs="Arial"/>
          <w:b/>
          <w:sz w:val="22"/>
          <w:szCs w:val="24"/>
        </w:rPr>
      </w:pPr>
    </w:p>
    <w:p w:rsidR="00D463ED" w:rsidRPr="00A15747" w:rsidP="00F84983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 w:rsidR="00AB6E40">
        <w:rPr>
          <w:rFonts w:ascii="Arial" w:hAnsi="Arial" w:cs="Arial"/>
          <w:b/>
          <w:sz w:val="22"/>
          <w:szCs w:val="24"/>
        </w:rPr>
        <w:t>SUMÁR</w:t>
      </w:r>
      <w:r w:rsidRPr="00A15747" w:rsidR="006C59CE">
        <w:rPr>
          <w:rFonts w:ascii="Arial" w:hAnsi="Arial" w:cs="Arial"/>
          <w:b/>
          <w:sz w:val="22"/>
          <w:szCs w:val="24"/>
        </w:rPr>
        <w:t>NA BILANCIA</w:t>
      </w:r>
      <w:r w:rsidRPr="00A15747" w:rsidR="00AB6E40">
        <w:rPr>
          <w:rFonts w:ascii="Arial" w:hAnsi="Arial" w:cs="Arial"/>
          <w:sz w:val="22"/>
          <w:szCs w:val="24"/>
        </w:rPr>
        <w:t xml:space="preserve"> j</w:t>
      </w:r>
      <w:r w:rsidRPr="00A15747" w:rsidR="00703E16">
        <w:rPr>
          <w:rFonts w:ascii="Arial" w:hAnsi="Arial" w:cs="Arial"/>
          <w:sz w:val="22"/>
          <w:szCs w:val="24"/>
        </w:rPr>
        <w:t>e súčtom tabuliek 1,2,</w:t>
      </w:r>
      <w:r w:rsidRPr="00A15747" w:rsidR="006C59CE">
        <w:rPr>
          <w:rFonts w:ascii="Arial" w:hAnsi="Arial" w:cs="Arial"/>
          <w:sz w:val="22"/>
          <w:szCs w:val="24"/>
        </w:rPr>
        <w:t>4</w:t>
      </w:r>
      <w:r w:rsidRPr="00A15747" w:rsidR="009D28E9">
        <w:rPr>
          <w:rFonts w:ascii="Arial" w:hAnsi="Arial" w:cs="Arial"/>
          <w:sz w:val="22"/>
          <w:szCs w:val="24"/>
        </w:rPr>
        <w:t xml:space="preserve"> a 5</w:t>
      </w:r>
      <w:r w:rsidRPr="00A15747" w:rsidR="006C59CE">
        <w:rPr>
          <w:rFonts w:ascii="Arial" w:hAnsi="Arial" w:cs="Arial"/>
          <w:sz w:val="22"/>
          <w:szCs w:val="24"/>
        </w:rPr>
        <w:t>.</w:t>
      </w:r>
    </w:p>
    <w:p w:rsidR="00D463ED" w:rsidRPr="00A15747" w:rsidP="00D463ED">
      <w:pPr>
        <w:ind w:firstLine="360"/>
        <w:jc w:val="both"/>
        <w:rPr>
          <w:rFonts w:ascii="Arial" w:hAnsi="Arial" w:cs="Arial"/>
          <w:sz w:val="22"/>
          <w:szCs w:val="24"/>
        </w:rPr>
      </w:pPr>
    </w:p>
    <w:p w:rsidR="008238BA" w:rsidRPr="00A15747" w:rsidP="003550DB">
      <w:pPr>
        <w:ind w:firstLine="360"/>
        <w:jc w:val="both"/>
        <w:rPr>
          <w:rFonts w:ascii="Arial" w:hAnsi="Arial" w:cs="Arial"/>
          <w:sz w:val="22"/>
          <w:szCs w:val="24"/>
        </w:rPr>
      </w:pPr>
    </w:p>
    <w:p w:rsidR="006E4F04" w:rsidRPr="00A15747" w:rsidP="00351987">
      <w:pPr>
        <w:jc w:val="both"/>
        <w:outlineLvl w:val="0"/>
        <w:rPr>
          <w:rFonts w:ascii="Arial" w:hAnsi="Arial" w:cs="Arial"/>
          <w:b/>
          <w:sz w:val="22"/>
          <w:szCs w:val="24"/>
        </w:rPr>
      </w:pPr>
      <w:r w:rsidRPr="00A15747" w:rsidR="00A30D18">
        <w:rPr>
          <w:rFonts w:ascii="Arial" w:hAnsi="Arial" w:cs="Arial"/>
          <w:b/>
          <w:sz w:val="22"/>
          <w:szCs w:val="24"/>
        </w:rPr>
        <w:t xml:space="preserve">    </w:t>
      </w:r>
    </w:p>
    <w:p w:rsidR="00351987" w:rsidRPr="00A15747" w:rsidP="00351987">
      <w:pPr>
        <w:jc w:val="both"/>
        <w:outlineLvl w:val="0"/>
        <w:rPr>
          <w:rFonts w:ascii="Arial" w:hAnsi="Arial" w:cs="Arial"/>
          <w:b/>
          <w:sz w:val="22"/>
          <w:szCs w:val="24"/>
        </w:rPr>
      </w:pPr>
      <w:r w:rsidRPr="00A15747" w:rsidR="006E4F04">
        <w:rPr>
          <w:rFonts w:ascii="Arial" w:hAnsi="Arial" w:cs="Arial"/>
          <w:b/>
          <w:sz w:val="22"/>
          <w:szCs w:val="24"/>
        </w:rPr>
        <w:t xml:space="preserve">    </w:t>
      </w:r>
      <w:r w:rsidRPr="00A15747" w:rsidR="00A30D18">
        <w:rPr>
          <w:rFonts w:ascii="Arial" w:hAnsi="Arial" w:cs="Arial"/>
          <w:b/>
          <w:sz w:val="22"/>
          <w:szCs w:val="24"/>
        </w:rPr>
        <w:t xml:space="preserve">  </w:t>
      </w:r>
      <w:r w:rsidRPr="00A15747">
        <w:rPr>
          <w:rFonts w:ascii="Arial" w:hAnsi="Arial" w:cs="Arial"/>
          <w:b/>
          <w:sz w:val="22"/>
          <w:szCs w:val="24"/>
        </w:rPr>
        <w:t>SUMÁRNA BILANCIA VEREJNÝCH FINANCIÍ (v mil. Sk)</w:t>
      </w:r>
    </w:p>
    <w:p w:rsidR="00351987" w:rsidRPr="00A15747" w:rsidP="00351987">
      <w:pPr>
        <w:jc w:val="both"/>
        <w:outlineLvl w:val="0"/>
        <w:rPr>
          <w:rFonts w:ascii="Arial" w:hAnsi="Arial" w:cs="Arial"/>
          <w:b/>
          <w:sz w:val="22"/>
          <w:szCs w:val="24"/>
        </w:rPr>
      </w:pPr>
    </w:p>
    <w:p w:rsidR="00962257" w:rsidRPr="00A15747" w:rsidP="00FF31AF">
      <w:pPr>
        <w:jc w:val="both"/>
        <w:outlineLvl w:val="0"/>
        <w:rPr>
          <w:rFonts w:ascii="Arial" w:hAnsi="Arial" w:cs="Arial"/>
          <w:b/>
          <w:sz w:val="22"/>
          <w:szCs w:val="24"/>
        </w:rPr>
      </w:pPr>
      <w:r w:rsidRPr="00A15747" w:rsidR="00A30D18">
        <w:rPr>
          <w:rFonts w:ascii="Arial" w:hAnsi="Arial" w:cs="Arial"/>
          <w:b/>
          <w:sz w:val="22"/>
          <w:szCs w:val="24"/>
        </w:rPr>
        <w:t xml:space="preserve">      V sumárnej bilancii verejný</w:t>
      </w:r>
      <w:r w:rsidRPr="00A15747" w:rsidR="004313C5">
        <w:rPr>
          <w:rFonts w:ascii="Arial" w:hAnsi="Arial" w:cs="Arial"/>
          <w:b/>
          <w:sz w:val="22"/>
          <w:szCs w:val="24"/>
        </w:rPr>
        <w:t>ch f</w:t>
      </w:r>
      <w:r w:rsidRPr="00A15747" w:rsidR="00865939">
        <w:rPr>
          <w:rFonts w:ascii="Arial" w:hAnsi="Arial" w:cs="Arial"/>
          <w:b/>
          <w:sz w:val="22"/>
          <w:szCs w:val="24"/>
        </w:rPr>
        <w:t>inancií sa prihliada na zhor</w:t>
      </w:r>
      <w:r w:rsidRPr="00A15747" w:rsidR="00A30D18">
        <w:rPr>
          <w:rFonts w:ascii="Arial" w:hAnsi="Arial" w:cs="Arial"/>
          <w:b/>
          <w:sz w:val="22"/>
          <w:szCs w:val="24"/>
        </w:rPr>
        <w:t>šenie bilancie Sociálnej poisťovne za všetky subsyst</w:t>
      </w:r>
      <w:r w:rsidRPr="00A15747" w:rsidR="004313C5">
        <w:rPr>
          <w:rFonts w:ascii="Arial" w:hAnsi="Arial" w:cs="Arial"/>
          <w:b/>
          <w:sz w:val="22"/>
          <w:szCs w:val="24"/>
        </w:rPr>
        <w:t>émy sociálneho poistenia a na príras</w:t>
      </w:r>
      <w:r w:rsidRPr="00A15747" w:rsidR="00A30D18">
        <w:rPr>
          <w:rFonts w:ascii="Arial" w:hAnsi="Arial" w:cs="Arial"/>
          <w:b/>
          <w:sz w:val="22"/>
          <w:szCs w:val="24"/>
        </w:rPr>
        <w:t xml:space="preserve">tok </w:t>
      </w:r>
      <w:r w:rsidRPr="00A15747" w:rsidR="00F00214">
        <w:rPr>
          <w:rFonts w:ascii="Arial" w:hAnsi="Arial" w:cs="Arial"/>
          <w:b/>
          <w:sz w:val="22"/>
          <w:szCs w:val="24"/>
        </w:rPr>
        <w:t>platieb štátu z dôvodov zmien v</w:t>
      </w:r>
      <w:r w:rsidRPr="00A15747" w:rsidR="00A30D18">
        <w:rPr>
          <w:rFonts w:ascii="Arial" w:hAnsi="Arial" w:cs="Arial"/>
          <w:b/>
          <w:sz w:val="22"/>
          <w:szCs w:val="24"/>
        </w:rPr>
        <w:t xml:space="preserve"> okruhu jeho</w:t>
      </w:r>
      <w:r w:rsidRPr="00A15747" w:rsidR="004313C5">
        <w:rPr>
          <w:rFonts w:ascii="Arial" w:hAnsi="Arial" w:cs="Arial"/>
          <w:b/>
          <w:sz w:val="22"/>
          <w:szCs w:val="24"/>
        </w:rPr>
        <w:t xml:space="preserve"> poistencov</w:t>
      </w:r>
      <w:r w:rsidRPr="00A15747" w:rsidR="00580812">
        <w:rPr>
          <w:rFonts w:ascii="Arial" w:hAnsi="Arial" w:cs="Arial"/>
          <w:b/>
          <w:sz w:val="22"/>
          <w:szCs w:val="24"/>
        </w:rPr>
        <w:t>.</w:t>
      </w:r>
    </w:p>
    <w:p w:rsidR="00962257" w:rsidRPr="00A15747" w:rsidP="00351987">
      <w:pPr>
        <w:jc w:val="center"/>
        <w:rPr>
          <w:rFonts w:ascii="Arial" w:hAnsi="Arial" w:cs="Arial"/>
          <w:b/>
          <w:sz w:val="22"/>
          <w:szCs w:val="24"/>
        </w:rPr>
      </w:pPr>
    </w:p>
    <w:p w:rsidR="00351987" w:rsidRPr="00A15747" w:rsidP="00351987">
      <w:pPr>
        <w:jc w:val="center"/>
        <w:rPr>
          <w:rFonts w:ascii="Arial" w:hAnsi="Arial" w:cs="Arial"/>
          <w:b/>
          <w:sz w:val="22"/>
          <w:szCs w:val="24"/>
        </w:rPr>
      </w:pPr>
    </w:p>
    <w:tbl>
      <w:tblPr>
        <w:tblStyle w:val="TableGrid"/>
        <w:tblW w:w="6120" w:type="dxa"/>
        <w:tblInd w:w="1368" w:type="dxa"/>
        <w:tblLayout w:type="fixed"/>
        <w:tblLook w:val="01E0"/>
      </w:tblPr>
      <w:tblGrid>
        <w:gridCol w:w="2520"/>
        <w:gridCol w:w="900"/>
        <w:gridCol w:w="900"/>
        <w:gridCol w:w="900"/>
        <w:gridCol w:w="900"/>
      </w:tblGrid>
      <w:tr>
        <w:tblPrEx>
          <w:tblW w:w="6120" w:type="dxa"/>
          <w:tblInd w:w="1368" w:type="dxa"/>
          <w:tblLayout w:type="fixed"/>
          <w:tblLook w:val="01E0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1987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="0091162B">
              <w:rPr>
                <w:rFonts w:ascii="Arial" w:hAnsi="Arial" w:cs="Arial"/>
                <w:sz w:val="22"/>
                <w:szCs w:val="24"/>
              </w:rPr>
              <w:t>r</w:t>
            </w:r>
            <w:r w:rsidRPr="00A15747">
              <w:rPr>
                <w:rFonts w:ascii="Arial" w:hAnsi="Arial" w:cs="Arial"/>
                <w:sz w:val="22"/>
                <w:szCs w:val="24"/>
              </w:rPr>
              <w:t>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1987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1987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1987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1987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2009</w:t>
            </w:r>
          </w:p>
        </w:tc>
      </w:tr>
      <w:tr>
        <w:tblPrEx>
          <w:tblW w:w="6120" w:type="dxa"/>
          <w:tblInd w:w="1368" w:type="dxa"/>
          <w:tblLayout w:type="fixed"/>
          <w:tblLook w:val="01E0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51987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F44585">
              <w:rPr>
                <w:rFonts w:ascii="Arial" w:hAnsi="Arial" w:cs="Arial"/>
                <w:sz w:val="22"/>
                <w:szCs w:val="24"/>
              </w:rPr>
              <w:t>z</w:t>
            </w:r>
            <w:r w:rsidRPr="00A15747" w:rsidR="00865939">
              <w:rPr>
                <w:rFonts w:ascii="Arial" w:hAnsi="Arial" w:cs="Arial"/>
                <w:sz w:val="22"/>
                <w:szCs w:val="24"/>
              </w:rPr>
              <w:t>hor</w:t>
            </w:r>
            <w:r w:rsidRPr="00A15747">
              <w:rPr>
                <w:rFonts w:ascii="Arial" w:hAnsi="Arial" w:cs="Arial"/>
                <w:sz w:val="22"/>
                <w:szCs w:val="24"/>
              </w:rPr>
              <w:t>šenie bilancie Sociálnej poisťovne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51987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F84983">
              <w:rPr>
                <w:rFonts w:ascii="Arial" w:hAnsi="Arial" w:cs="Arial"/>
                <w:sz w:val="22"/>
                <w:szCs w:val="24"/>
              </w:rPr>
              <w:t>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51987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723E63">
              <w:rPr>
                <w:rFonts w:ascii="Arial" w:hAnsi="Arial" w:cs="Arial"/>
                <w:sz w:val="22"/>
                <w:szCs w:val="24"/>
              </w:rPr>
              <w:t>9</w:t>
            </w:r>
            <w:r w:rsidRPr="00A15747" w:rsidR="00F84983">
              <w:rPr>
                <w:rFonts w:ascii="Arial" w:hAnsi="Arial" w:cs="Arial"/>
                <w:sz w:val="22"/>
                <w:szCs w:val="24"/>
              </w:rPr>
              <w:t>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51987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F84983">
              <w:rPr>
                <w:rFonts w:ascii="Arial" w:hAnsi="Arial" w:cs="Arial"/>
                <w:sz w:val="22"/>
                <w:szCs w:val="24"/>
              </w:rPr>
              <w:t>86</w:t>
            </w:r>
            <w:r w:rsidRPr="00A15747" w:rsidR="00DB1784">
              <w:rPr>
                <w:rFonts w:ascii="Arial" w:hAnsi="Arial" w:cs="Arial"/>
                <w:sz w:val="22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463ED" w:rsidRPr="00A15747" w:rsidP="005A4004">
            <w:pPr>
              <w:rPr>
                <w:rFonts w:ascii="Arial" w:hAnsi="Arial" w:cs="Arial"/>
                <w:sz w:val="22"/>
                <w:szCs w:val="24"/>
              </w:rPr>
            </w:pPr>
          </w:p>
          <w:p w:rsidR="00351987" w:rsidRPr="00A15747" w:rsidP="00451F68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D91845">
              <w:rPr>
                <w:rFonts w:ascii="Arial" w:hAnsi="Arial" w:cs="Arial"/>
                <w:sz w:val="22"/>
                <w:szCs w:val="24"/>
              </w:rPr>
              <w:t>745</w:t>
            </w:r>
          </w:p>
          <w:p w:rsidR="00D463ED" w:rsidRPr="00A15747" w:rsidP="005A4004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>
        <w:tblPrEx>
          <w:tblW w:w="6120" w:type="dxa"/>
          <w:tblInd w:w="1368" w:type="dxa"/>
          <w:tblLayout w:type="fixed"/>
          <w:tblLook w:val="01E0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51987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 w:rsidR="004313C5">
              <w:rPr>
                <w:rFonts w:ascii="Arial" w:hAnsi="Arial" w:cs="Arial"/>
                <w:sz w:val="22"/>
                <w:szCs w:val="24"/>
              </w:rPr>
              <w:t>príras</w:t>
            </w:r>
            <w:r w:rsidRPr="00A15747">
              <w:rPr>
                <w:rFonts w:ascii="Arial" w:hAnsi="Arial" w:cs="Arial"/>
                <w:sz w:val="22"/>
                <w:szCs w:val="24"/>
              </w:rPr>
              <w:t>tok platieb štátu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51987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="00205745">
              <w:rPr>
                <w:rFonts w:ascii="Arial" w:hAnsi="Arial" w:cs="Arial"/>
                <w:sz w:val="22"/>
                <w:szCs w:val="24"/>
              </w:rPr>
              <w:t>455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51987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="00205745">
              <w:rPr>
                <w:rFonts w:ascii="Arial" w:hAnsi="Arial" w:cs="Arial"/>
                <w:sz w:val="22"/>
                <w:szCs w:val="24"/>
              </w:rPr>
              <w:t>1185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51987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="00205745">
              <w:rPr>
                <w:rFonts w:ascii="Arial" w:hAnsi="Arial" w:cs="Arial"/>
                <w:sz w:val="22"/>
                <w:szCs w:val="24"/>
              </w:rPr>
              <w:t>1335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51987" w:rsidRPr="00A15747" w:rsidP="00351987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="00205745">
              <w:rPr>
                <w:rFonts w:ascii="Arial" w:hAnsi="Arial" w:cs="Arial"/>
                <w:sz w:val="22"/>
                <w:szCs w:val="24"/>
              </w:rPr>
              <w:t>1470</w:t>
            </w:r>
          </w:p>
        </w:tc>
      </w:tr>
      <w:tr>
        <w:tblPrEx>
          <w:tblW w:w="6120" w:type="dxa"/>
          <w:tblInd w:w="1368" w:type="dxa"/>
          <w:tblLayout w:type="fixed"/>
          <w:tblLook w:val="01E0"/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51987" w:rsidRPr="00A15747" w:rsidP="005A4004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15747">
              <w:rPr>
                <w:rFonts w:ascii="Arial" w:hAnsi="Arial" w:cs="Arial"/>
                <w:sz w:val="22"/>
                <w:szCs w:val="24"/>
              </w:rPr>
              <w:t>spolu: negatívny dopad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51987" w:rsidRPr="00A15747" w:rsidP="005A4004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="00205745">
              <w:rPr>
                <w:rFonts w:ascii="Arial" w:hAnsi="Arial" w:cs="Arial"/>
                <w:b/>
                <w:sz w:val="22"/>
                <w:szCs w:val="24"/>
              </w:rPr>
              <w:t>955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51987" w:rsidRPr="00A15747" w:rsidP="005A4004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="00205745">
              <w:rPr>
                <w:rFonts w:ascii="Arial" w:hAnsi="Arial" w:cs="Arial"/>
                <w:b/>
                <w:sz w:val="22"/>
                <w:szCs w:val="24"/>
              </w:rPr>
              <w:t>2175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51987" w:rsidRPr="00A15747" w:rsidP="005A4004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15747" w:rsidR="00D91845">
              <w:rPr>
                <w:rFonts w:ascii="Arial" w:hAnsi="Arial" w:cs="Arial"/>
                <w:b/>
                <w:sz w:val="22"/>
                <w:szCs w:val="24"/>
              </w:rPr>
              <w:t>2</w:t>
            </w:r>
            <w:r w:rsidR="00205745">
              <w:rPr>
                <w:rFonts w:ascii="Arial" w:hAnsi="Arial" w:cs="Arial"/>
                <w:b/>
                <w:sz w:val="22"/>
                <w:szCs w:val="24"/>
              </w:rPr>
              <w:t>19</w:t>
            </w:r>
            <w:r w:rsidRPr="00A15747" w:rsidR="006638F2">
              <w:rPr>
                <w:rFonts w:ascii="Arial" w:hAnsi="Arial" w:cs="Arial"/>
                <w:b/>
                <w:sz w:val="22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51987" w:rsidRPr="00A15747" w:rsidP="00351987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15747" w:rsidR="00D91845">
              <w:rPr>
                <w:rFonts w:ascii="Arial" w:hAnsi="Arial" w:cs="Arial"/>
                <w:b/>
                <w:sz w:val="22"/>
                <w:szCs w:val="24"/>
              </w:rPr>
              <w:t>2</w:t>
            </w:r>
            <w:r w:rsidR="00205745">
              <w:rPr>
                <w:rFonts w:ascii="Arial" w:hAnsi="Arial" w:cs="Arial"/>
                <w:b/>
                <w:sz w:val="22"/>
                <w:szCs w:val="24"/>
              </w:rPr>
              <w:t>21</w:t>
            </w:r>
            <w:r w:rsidRPr="00A15747" w:rsidR="00D91845">
              <w:rPr>
                <w:rFonts w:ascii="Arial" w:hAnsi="Arial" w:cs="Arial"/>
                <w:b/>
                <w:sz w:val="22"/>
                <w:szCs w:val="24"/>
              </w:rPr>
              <w:t>5</w:t>
            </w:r>
          </w:p>
        </w:tc>
      </w:tr>
    </w:tbl>
    <w:p w:rsidR="00CE7B0A" w:rsidP="00CE7B0A">
      <w:pPr>
        <w:jc w:val="both"/>
        <w:rPr>
          <w:rFonts w:ascii="Arial" w:hAnsi="Arial" w:cs="Arial"/>
          <w:b/>
          <w:sz w:val="22"/>
          <w:szCs w:val="24"/>
        </w:rPr>
      </w:pPr>
    </w:p>
    <w:p w:rsidR="000411E0" w:rsidRPr="00E801C9" w:rsidP="00E801C9">
      <w:pPr>
        <w:jc w:val="both"/>
        <w:rPr>
          <w:rFonts w:ascii="Arial" w:hAnsi="Arial" w:cs="Arial"/>
          <w:b/>
          <w:sz w:val="22"/>
          <w:szCs w:val="24"/>
        </w:rPr>
      </w:pPr>
      <w:r w:rsidRPr="00A15747" w:rsidR="000F6287">
        <w:rPr>
          <w:rFonts w:ascii="Arial" w:hAnsi="Arial" w:cs="Arial"/>
          <w:b/>
          <w:sz w:val="22"/>
          <w:szCs w:val="24"/>
        </w:rPr>
        <w:t xml:space="preserve">   </w:t>
      </w:r>
    </w:p>
    <w:p w:rsidR="000411E0" w:rsidRPr="00E801C9" w:rsidP="00E801C9">
      <w:pPr>
        <w:pStyle w:val="BodyText2"/>
        <w:spacing w:after="0" w:line="240" w:lineRule="auto"/>
        <w:jc w:val="both"/>
        <w:rPr>
          <w:rFonts w:ascii="Arial" w:hAnsi="Arial" w:cs="Arial"/>
          <w:sz w:val="22"/>
          <w:szCs w:val="24"/>
        </w:rPr>
      </w:pPr>
      <w:r w:rsidRPr="00E801C9" w:rsidR="00CE7B0A">
        <w:rPr>
          <w:rFonts w:ascii="Arial" w:hAnsi="Arial" w:cs="Arial"/>
          <w:sz w:val="22"/>
          <w:szCs w:val="24"/>
        </w:rPr>
        <w:t xml:space="preserve">      </w:t>
      </w:r>
      <w:r w:rsidRPr="00E801C9" w:rsidR="00C43FB3">
        <w:rPr>
          <w:rFonts w:ascii="Arial" w:hAnsi="Arial" w:cs="Arial"/>
          <w:sz w:val="22"/>
          <w:szCs w:val="24"/>
        </w:rPr>
        <w:t>Celkový negatívny dopad na</w:t>
      </w:r>
      <w:r w:rsidRPr="00E801C9" w:rsidR="00F71522">
        <w:rPr>
          <w:rFonts w:ascii="Arial" w:hAnsi="Arial" w:cs="Arial"/>
          <w:sz w:val="22"/>
          <w:szCs w:val="24"/>
        </w:rPr>
        <w:t xml:space="preserve"> verejn</w:t>
      </w:r>
      <w:r w:rsidRPr="00E801C9" w:rsidR="00C43FB3">
        <w:rPr>
          <w:rFonts w:ascii="Arial" w:hAnsi="Arial" w:cs="Arial"/>
          <w:sz w:val="22"/>
          <w:szCs w:val="24"/>
        </w:rPr>
        <w:t>é</w:t>
      </w:r>
      <w:r w:rsidRPr="00E801C9" w:rsidR="00F71522">
        <w:rPr>
          <w:rFonts w:ascii="Arial" w:hAnsi="Arial" w:cs="Arial"/>
          <w:sz w:val="22"/>
          <w:szCs w:val="24"/>
        </w:rPr>
        <w:t xml:space="preserve"> financi</w:t>
      </w:r>
      <w:r w:rsidRPr="00E801C9" w:rsidR="00C43FB3">
        <w:rPr>
          <w:rFonts w:ascii="Arial" w:hAnsi="Arial" w:cs="Arial"/>
          <w:sz w:val="22"/>
          <w:szCs w:val="24"/>
        </w:rPr>
        <w:t>e</w:t>
      </w:r>
      <w:r w:rsidRPr="00E801C9" w:rsidR="00F71522">
        <w:rPr>
          <w:rFonts w:ascii="Arial" w:hAnsi="Arial" w:cs="Arial"/>
          <w:sz w:val="22"/>
          <w:szCs w:val="24"/>
        </w:rPr>
        <w:t xml:space="preserve"> </w:t>
      </w:r>
      <w:r w:rsidRPr="00E801C9" w:rsidR="00C43FB3">
        <w:rPr>
          <w:rFonts w:ascii="Arial" w:hAnsi="Arial" w:cs="Arial"/>
          <w:sz w:val="22"/>
          <w:szCs w:val="24"/>
        </w:rPr>
        <w:t xml:space="preserve">uvedený v sumárnej bilancii verejných financií </w:t>
      </w:r>
      <w:r w:rsidRPr="00E801C9" w:rsidR="00F71522">
        <w:rPr>
          <w:rFonts w:ascii="Arial" w:hAnsi="Arial" w:cs="Arial"/>
          <w:sz w:val="22"/>
          <w:szCs w:val="24"/>
        </w:rPr>
        <w:t>navrhujeme kompenzovať</w:t>
      </w:r>
      <w:r w:rsidRPr="00E801C9" w:rsidR="00C43FB3">
        <w:rPr>
          <w:rFonts w:ascii="Arial" w:hAnsi="Arial" w:cs="Arial"/>
          <w:sz w:val="22"/>
          <w:szCs w:val="24"/>
        </w:rPr>
        <w:t xml:space="preserve"> čiastkou 665 mil. Sk</w:t>
      </w:r>
      <w:r w:rsidRPr="00E801C9" w:rsidR="00230ED0">
        <w:rPr>
          <w:rFonts w:ascii="Arial" w:hAnsi="Arial" w:cs="Arial"/>
          <w:sz w:val="22"/>
          <w:szCs w:val="24"/>
        </w:rPr>
        <w:t xml:space="preserve"> rozpočtovanou na rok 2006 v</w:t>
      </w:r>
      <w:r w:rsidRPr="00E801C9" w:rsidR="00C43FB3">
        <w:rPr>
          <w:rFonts w:ascii="Arial" w:hAnsi="Arial" w:cs="Arial"/>
          <w:sz w:val="22"/>
          <w:szCs w:val="24"/>
        </w:rPr>
        <w:t> súvislosti s návrhom zákona</w:t>
      </w:r>
      <w:r w:rsidRPr="00E801C9" w:rsidR="00C43FB3">
        <w:rPr>
          <w:rFonts w:ascii="Arial" w:hAnsi="Arial" w:cs="Arial"/>
          <w:sz w:val="22"/>
          <w:szCs w:val="24"/>
          <w:lang w:eastAsia="cs-CZ"/>
        </w:rPr>
        <w:t>, ktorým sa mení a dopĺňa zákon č. 461/2003 Z. z. o sociálnom poistení v znení neskorších predpisov a o zmene a doplnení niektorých zákonov</w:t>
      </w:r>
      <w:r w:rsidRPr="00E801C9" w:rsidR="00230ED0">
        <w:rPr>
          <w:rFonts w:ascii="Arial" w:hAnsi="Arial" w:cs="Arial"/>
          <w:sz w:val="22"/>
          <w:szCs w:val="24"/>
          <w:lang w:eastAsia="cs-CZ"/>
        </w:rPr>
        <w:t xml:space="preserve">, ktorý </w:t>
      </w:r>
      <w:r w:rsidR="00991F90">
        <w:rPr>
          <w:rFonts w:ascii="Arial" w:hAnsi="Arial" w:cs="Arial"/>
          <w:sz w:val="22"/>
          <w:szCs w:val="24"/>
          <w:lang w:eastAsia="cs-CZ"/>
        </w:rPr>
        <w:t xml:space="preserve">bol </w:t>
      </w:r>
      <w:r w:rsidRPr="00E801C9" w:rsidR="00E801C9">
        <w:rPr>
          <w:rFonts w:ascii="Arial" w:hAnsi="Arial" w:cs="Arial"/>
          <w:sz w:val="22"/>
          <w:szCs w:val="24"/>
        </w:rPr>
        <w:t>stiahnutý z rokovania Národnej rady Slovenskej republiky v</w:t>
      </w:r>
      <w:r w:rsidRPr="00E801C9" w:rsidR="00E801C9">
        <w:rPr>
          <w:rFonts w:ascii="Arial" w:hAnsi="Arial" w:cs="Arial"/>
          <w:color w:val="000000"/>
          <w:sz w:val="22"/>
          <w:szCs w:val="24"/>
        </w:rPr>
        <w:t xml:space="preserve"> novembri 2005</w:t>
      </w:r>
      <w:r w:rsidRPr="00E801C9" w:rsidR="00230ED0">
        <w:rPr>
          <w:rFonts w:ascii="Arial" w:hAnsi="Arial" w:cs="Arial"/>
          <w:sz w:val="22"/>
          <w:szCs w:val="24"/>
          <w:lang w:eastAsia="cs-CZ"/>
        </w:rPr>
        <w:t xml:space="preserve"> a</w:t>
      </w:r>
      <w:r w:rsidR="00DA4A44">
        <w:rPr>
          <w:rFonts w:ascii="Arial" w:hAnsi="Arial" w:cs="Arial"/>
          <w:sz w:val="22"/>
          <w:szCs w:val="24"/>
          <w:lang w:eastAsia="cs-CZ"/>
        </w:rPr>
        <w:t> z vyšš</w:t>
      </w:r>
      <w:r w:rsidR="00E601DA">
        <w:rPr>
          <w:rFonts w:ascii="Arial" w:hAnsi="Arial" w:cs="Arial"/>
          <w:sz w:val="22"/>
          <w:szCs w:val="24"/>
          <w:lang w:eastAsia="cs-CZ"/>
        </w:rPr>
        <w:t>ieho</w:t>
      </w:r>
      <w:r w:rsidR="00DA4A44">
        <w:rPr>
          <w:rFonts w:ascii="Arial" w:hAnsi="Arial" w:cs="Arial"/>
          <w:sz w:val="22"/>
          <w:szCs w:val="24"/>
          <w:lang w:eastAsia="cs-CZ"/>
        </w:rPr>
        <w:t xml:space="preserve"> </w:t>
      </w:r>
      <w:r w:rsidR="00E601DA">
        <w:rPr>
          <w:rFonts w:ascii="Arial" w:hAnsi="Arial" w:cs="Arial"/>
          <w:sz w:val="22"/>
          <w:szCs w:val="24"/>
          <w:lang w:eastAsia="cs-CZ"/>
        </w:rPr>
        <w:t xml:space="preserve">naplnenia </w:t>
      </w:r>
      <w:r w:rsidR="00DA4A44">
        <w:rPr>
          <w:rFonts w:ascii="Arial" w:hAnsi="Arial" w:cs="Arial"/>
          <w:sz w:val="22"/>
          <w:szCs w:val="24"/>
          <w:lang w:eastAsia="cs-CZ"/>
        </w:rPr>
        <w:t>daňových príjmov za rok 2005 ako bol</w:t>
      </w:r>
      <w:r w:rsidR="00E601DA">
        <w:rPr>
          <w:rFonts w:ascii="Arial" w:hAnsi="Arial" w:cs="Arial"/>
          <w:sz w:val="22"/>
          <w:szCs w:val="24"/>
          <w:lang w:eastAsia="cs-CZ"/>
        </w:rPr>
        <w:t>i</w:t>
      </w:r>
      <w:r w:rsidR="00DA4A44">
        <w:rPr>
          <w:rFonts w:ascii="Arial" w:hAnsi="Arial" w:cs="Arial"/>
          <w:sz w:val="22"/>
          <w:szCs w:val="24"/>
          <w:lang w:eastAsia="cs-CZ"/>
        </w:rPr>
        <w:t xml:space="preserve"> rozpočtované.</w:t>
      </w:r>
    </w:p>
    <w:p w:rsidR="00235466" w:rsidRPr="00E801C9" w:rsidP="00CE7B0A">
      <w:pPr>
        <w:jc w:val="both"/>
        <w:rPr>
          <w:rFonts w:ascii="Arial" w:hAnsi="Arial" w:cs="Arial"/>
          <w:sz w:val="22"/>
          <w:szCs w:val="24"/>
        </w:rPr>
      </w:pPr>
    </w:p>
    <w:p w:rsidR="00E625EC" w:rsidP="00CE7B0A">
      <w:pPr>
        <w:jc w:val="both"/>
        <w:rPr>
          <w:rFonts w:ascii="Arial" w:hAnsi="Arial" w:cs="Arial"/>
          <w:sz w:val="22"/>
          <w:szCs w:val="24"/>
        </w:rPr>
      </w:pPr>
    </w:p>
    <w:p w:rsidR="00726DC5" w:rsidRPr="00F71522" w:rsidP="00CE7B0A">
      <w:pPr>
        <w:jc w:val="both"/>
        <w:rPr>
          <w:rFonts w:ascii="Arial" w:hAnsi="Arial" w:cs="Arial"/>
          <w:sz w:val="22"/>
          <w:szCs w:val="24"/>
        </w:rPr>
      </w:pPr>
    </w:p>
    <w:p w:rsidR="00BD76BB" w:rsidRPr="00A15747" w:rsidP="0067709F">
      <w:pPr>
        <w:numPr>
          <w:numId w:val="10"/>
        </w:numPr>
        <w:jc w:val="both"/>
        <w:outlineLvl w:val="0"/>
        <w:rPr>
          <w:rFonts w:ascii="Arial" w:hAnsi="Arial" w:cs="Arial"/>
          <w:b/>
          <w:sz w:val="22"/>
          <w:szCs w:val="24"/>
        </w:rPr>
      </w:pPr>
      <w:r w:rsidRPr="00A15747">
        <w:rPr>
          <w:rFonts w:ascii="Arial" w:hAnsi="Arial" w:cs="Arial"/>
          <w:b/>
          <w:sz w:val="22"/>
          <w:szCs w:val="24"/>
        </w:rPr>
        <w:t>Odhad dopadov na obyvateľstvo, hospodárenie podnikateľskej sféry a iných právnických osôb</w:t>
      </w:r>
    </w:p>
    <w:p w:rsidR="00A15747" w:rsidRPr="00A15747" w:rsidP="0067709F">
      <w:pPr>
        <w:ind w:firstLine="360"/>
        <w:jc w:val="both"/>
        <w:outlineLvl w:val="0"/>
        <w:rPr>
          <w:rFonts w:ascii="Arial" w:hAnsi="Arial" w:cs="Arial"/>
          <w:b/>
          <w:sz w:val="22"/>
          <w:szCs w:val="24"/>
        </w:rPr>
      </w:pPr>
    </w:p>
    <w:p w:rsidR="00A15747" w:rsidRPr="00A15747" w:rsidP="0067709F">
      <w:pPr>
        <w:ind w:firstLine="360"/>
        <w:jc w:val="both"/>
        <w:outlineLvl w:val="0"/>
        <w:rPr>
          <w:rFonts w:ascii="Arial" w:hAnsi="Arial" w:cs="Arial"/>
          <w:b/>
          <w:sz w:val="22"/>
          <w:szCs w:val="24"/>
        </w:rPr>
      </w:pPr>
    </w:p>
    <w:p w:rsidR="0067709F" w:rsidRPr="00A15747" w:rsidP="0067709F">
      <w:pPr>
        <w:ind w:firstLine="360"/>
        <w:jc w:val="both"/>
        <w:outlineLvl w:val="0"/>
        <w:rPr>
          <w:rFonts w:ascii="Arial" w:hAnsi="Arial" w:cs="Arial"/>
          <w:b/>
          <w:sz w:val="22"/>
          <w:szCs w:val="24"/>
        </w:rPr>
      </w:pPr>
      <w:r w:rsidRPr="00A15747">
        <w:rPr>
          <w:rFonts w:ascii="Arial" w:hAnsi="Arial" w:cs="Arial"/>
          <w:b/>
          <w:sz w:val="22"/>
          <w:szCs w:val="24"/>
        </w:rPr>
        <w:t>II.I. Odhad dopadov na obyvateľstvo</w:t>
      </w:r>
    </w:p>
    <w:p w:rsidR="0067709F" w:rsidRPr="00A15747" w:rsidP="0067709F">
      <w:pPr>
        <w:ind w:firstLine="360"/>
        <w:jc w:val="both"/>
        <w:outlineLvl w:val="0"/>
        <w:rPr>
          <w:rFonts w:ascii="Arial" w:hAnsi="Arial" w:cs="Arial"/>
          <w:b/>
          <w:sz w:val="22"/>
          <w:szCs w:val="24"/>
        </w:rPr>
      </w:pPr>
    </w:p>
    <w:p w:rsidR="00041FD7" w:rsidRPr="00A15747" w:rsidP="00F8473A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 w:rsidR="00CF0396">
        <w:rPr>
          <w:rFonts w:ascii="Arial" w:hAnsi="Arial" w:cs="Arial"/>
          <w:sz w:val="22"/>
          <w:szCs w:val="24"/>
        </w:rPr>
        <w:t xml:space="preserve"> Navrhovaná novela má priaznivý </w:t>
      </w:r>
      <w:r w:rsidRPr="00A15747" w:rsidR="004366FC">
        <w:rPr>
          <w:rFonts w:ascii="Arial" w:hAnsi="Arial" w:cs="Arial"/>
          <w:sz w:val="22"/>
          <w:szCs w:val="24"/>
        </w:rPr>
        <w:t>dopad</w:t>
      </w:r>
      <w:r w:rsidRPr="00A15747" w:rsidR="00CF0396">
        <w:rPr>
          <w:rFonts w:ascii="Arial" w:hAnsi="Arial" w:cs="Arial"/>
          <w:sz w:val="22"/>
          <w:szCs w:val="24"/>
        </w:rPr>
        <w:t xml:space="preserve"> predovšetkým</w:t>
      </w:r>
      <w:r w:rsidRPr="00A15747" w:rsidR="004366FC">
        <w:rPr>
          <w:rFonts w:ascii="Arial" w:hAnsi="Arial" w:cs="Arial"/>
          <w:sz w:val="22"/>
          <w:szCs w:val="24"/>
        </w:rPr>
        <w:t xml:space="preserve"> na poskytovanie vymedzených dô</w:t>
      </w:r>
      <w:r w:rsidRPr="00A15747" w:rsidR="00CF0396">
        <w:rPr>
          <w:rFonts w:ascii="Arial" w:hAnsi="Arial" w:cs="Arial"/>
          <w:sz w:val="22"/>
          <w:szCs w:val="24"/>
        </w:rPr>
        <w:t>chodkových dávok a na ich výšku tzv. starodôchodcom, ktorým bol dôchodok priznaný podľa predpisov platných do 31.12. 2003.</w:t>
      </w:r>
    </w:p>
    <w:p w:rsidR="00041FD7" w:rsidRPr="00A15747" w:rsidP="00F8473A">
      <w:pPr>
        <w:ind w:firstLine="360"/>
        <w:jc w:val="both"/>
        <w:rPr>
          <w:rFonts w:ascii="Arial" w:hAnsi="Arial" w:cs="Arial"/>
          <w:sz w:val="22"/>
          <w:szCs w:val="24"/>
        </w:rPr>
      </w:pPr>
    </w:p>
    <w:p w:rsidR="00A15747" w:rsidRPr="00A15747" w:rsidP="0067709F">
      <w:pPr>
        <w:ind w:firstLine="360"/>
        <w:jc w:val="both"/>
        <w:outlineLvl w:val="0"/>
        <w:rPr>
          <w:rFonts w:ascii="Arial" w:hAnsi="Arial" w:cs="Arial"/>
          <w:b/>
          <w:sz w:val="22"/>
          <w:szCs w:val="24"/>
        </w:rPr>
      </w:pPr>
    </w:p>
    <w:p w:rsidR="0067709F" w:rsidRPr="00A15747" w:rsidP="0067709F">
      <w:pPr>
        <w:ind w:firstLine="360"/>
        <w:jc w:val="both"/>
        <w:outlineLvl w:val="0"/>
        <w:rPr>
          <w:rFonts w:ascii="Arial" w:hAnsi="Arial" w:cs="Arial"/>
          <w:b/>
          <w:sz w:val="22"/>
          <w:szCs w:val="24"/>
        </w:rPr>
      </w:pPr>
      <w:r w:rsidRPr="00A15747">
        <w:rPr>
          <w:rFonts w:ascii="Arial" w:hAnsi="Arial" w:cs="Arial"/>
          <w:b/>
          <w:sz w:val="22"/>
          <w:szCs w:val="24"/>
        </w:rPr>
        <w:t>II.II. Odhad dopadov na podnikateľskú sféru</w:t>
      </w:r>
    </w:p>
    <w:p w:rsidR="0067709F" w:rsidRPr="00A15747" w:rsidP="00F8473A">
      <w:pPr>
        <w:ind w:firstLine="360"/>
        <w:jc w:val="both"/>
        <w:rPr>
          <w:rFonts w:ascii="Arial" w:hAnsi="Arial" w:cs="Arial"/>
          <w:sz w:val="22"/>
          <w:szCs w:val="24"/>
        </w:rPr>
      </w:pPr>
    </w:p>
    <w:p w:rsidR="005440F4" w:rsidRPr="00A15747" w:rsidP="00BD76BB">
      <w:pPr>
        <w:jc w:val="both"/>
        <w:rPr>
          <w:rFonts w:ascii="Arial" w:hAnsi="Arial" w:cs="Arial"/>
          <w:sz w:val="22"/>
          <w:szCs w:val="24"/>
        </w:rPr>
      </w:pPr>
      <w:r w:rsidRPr="00A15747" w:rsidR="00CC760E">
        <w:rPr>
          <w:rFonts w:ascii="Arial" w:hAnsi="Arial" w:cs="Arial"/>
          <w:sz w:val="22"/>
          <w:szCs w:val="24"/>
        </w:rPr>
        <w:t xml:space="preserve">      Navrhovaná novela nemá vplyv na podnikateľskú sféru.</w:t>
      </w:r>
    </w:p>
    <w:p w:rsidR="005825AC" w:rsidRPr="00A15747" w:rsidP="00BD76BB">
      <w:pPr>
        <w:jc w:val="both"/>
        <w:rPr>
          <w:rFonts w:ascii="Arial" w:hAnsi="Arial" w:cs="Arial"/>
          <w:sz w:val="22"/>
          <w:szCs w:val="24"/>
        </w:rPr>
      </w:pPr>
    </w:p>
    <w:p w:rsidR="00723E63" w:rsidRPr="00A15747" w:rsidP="00BD76BB">
      <w:pPr>
        <w:jc w:val="both"/>
        <w:rPr>
          <w:rFonts w:ascii="Arial" w:hAnsi="Arial" w:cs="Arial"/>
          <w:sz w:val="22"/>
          <w:szCs w:val="24"/>
        </w:rPr>
      </w:pPr>
    </w:p>
    <w:p w:rsidR="00723E63" w:rsidRPr="00A15747" w:rsidP="00BD76BB">
      <w:pPr>
        <w:jc w:val="both"/>
        <w:rPr>
          <w:rFonts w:ascii="Arial" w:hAnsi="Arial" w:cs="Arial"/>
          <w:sz w:val="22"/>
          <w:szCs w:val="24"/>
        </w:rPr>
      </w:pPr>
    </w:p>
    <w:p w:rsidR="00A2216F" w:rsidRPr="00A15747" w:rsidP="00835942">
      <w:pPr>
        <w:numPr>
          <w:numId w:val="10"/>
        </w:numPr>
        <w:jc w:val="both"/>
        <w:outlineLvl w:val="0"/>
        <w:rPr>
          <w:rFonts w:ascii="Arial" w:hAnsi="Arial" w:cs="Arial"/>
          <w:b/>
          <w:sz w:val="22"/>
          <w:szCs w:val="24"/>
        </w:rPr>
      </w:pPr>
      <w:r w:rsidRPr="00A15747">
        <w:rPr>
          <w:rFonts w:ascii="Arial" w:hAnsi="Arial" w:cs="Arial"/>
          <w:b/>
          <w:sz w:val="22"/>
          <w:szCs w:val="24"/>
        </w:rPr>
        <w:t>Odhad dopadov na životné prostredie</w:t>
      </w:r>
    </w:p>
    <w:p w:rsidR="00835942" w:rsidRPr="00A15747" w:rsidP="002C2187">
      <w:pPr>
        <w:jc w:val="both"/>
        <w:outlineLvl w:val="0"/>
        <w:rPr>
          <w:rFonts w:ascii="Arial" w:hAnsi="Arial" w:cs="Arial"/>
          <w:b/>
          <w:sz w:val="22"/>
          <w:szCs w:val="24"/>
        </w:rPr>
      </w:pPr>
    </w:p>
    <w:p w:rsidR="00A2216F" w:rsidRPr="00A15747" w:rsidP="00835942">
      <w:pPr>
        <w:ind w:firstLine="360"/>
        <w:jc w:val="both"/>
        <w:outlineLvl w:val="0"/>
        <w:rPr>
          <w:rFonts w:ascii="Arial" w:hAnsi="Arial" w:cs="Arial"/>
          <w:sz w:val="22"/>
          <w:szCs w:val="24"/>
        </w:rPr>
      </w:pPr>
      <w:r w:rsidRPr="00A15747" w:rsidR="00CC760E">
        <w:rPr>
          <w:rFonts w:ascii="Arial" w:hAnsi="Arial" w:cs="Arial"/>
          <w:sz w:val="22"/>
          <w:szCs w:val="24"/>
        </w:rPr>
        <w:t>Navrhovaná novela</w:t>
      </w:r>
      <w:r w:rsidRPr="00A15747">
        <w:rPr>
          <w:rFonts w:ascii="Arial" w:hAnsi="Arial" w:cs="Arial"/>
          <w:sz w:val="22"/>
          <w:szCs w:val="24"/>
        </w:rPr>
        <w:t xml:space="preserve"> nemá vplyv na  životné prostredie.</w:t>
      </w:r>
    </w:p>
    <w:p w:rsidR="00A2216F" w:rsidRPr="00A15747" w:rsidP="00A2216F">
      <w:pPr>
        <w:ind w:left="360"/>
        <w:jc w:val="both"/>
        <w:rPr>
          <w:rFonts w:ascii="Arial" w:hAnsi="Arial" w:cs="Arial"/>
          <w:b/>
          <w:sz w:val="22"/>
          <w:szCs w:val="24"/>
        </w:rPr>
      </w:pPr>
    </w:p>
    <w:p w:rsidR="00703E16" w:rsidRPr="00A15747" w:rsidP="00B3639E">
      <w:pPr>
        <w:ind w:left="360"/>
        <w:jc w:val="both"/>
        <w:outlineLvl w:val="0"/>
        <w:rPr>
          <w:rFonts w:ascii="Arial" w:hAnsi="Arial" w:cs="Arial"/>
          <w:b/>
          <w:sz w:val="22"/>
          <w:szCs w:val="24"/>
        </w:rPr>
      </w:pPr>
    </w:p>
    <w:p w:rsidR="00703E16" w:rsidRPr="00A15747" w:rsidP="00B3639E">
      <w:pPr>
        <w:ind w:left="360"/>
        <w:jc w:val="both"/>
        <w:outlineLvl w:val="0"/>
        <w:rPr>
          <w:rFonts w:ascii="Arial" w:hAnsi="Arial" w:cs="Arial"/>
          <w:b/>
          <w:sz w:val="22"/>
          <w:szCs w:val="24"/>
        </w:rPr>
      </w:pPr>
    </w:p>
    <w:p w:rsidR="00A2216F" w:rsidRPr="00A15747" w:rsidP="00835942">
      <w:pPr>
        <w:numPr>
          <w:numId w:val="10"/>
        </w:numPr>
        <w:jc w:val="both"/>
        <w:outlineLvl w:val="0"/>
        <w:rPr>
          <w:rFonts w:ascii="Arial" w:hAnsi="Arial" w:cs="Arial"/>
          <w:b/>
          <w:sz w:val="22"/>
          <w:szCs w:val="24"/>
        </w:rPr>
      </w:pPr>
      <w:r w:rsidRPr="00A15747">
        <w:rPr>
          <w:rFonts w:ascii="Arial" w:hAnsi="Arial" w:cs="Arial"/>
          <w:b/>
          <w:sz w:val="22"/>
          <w:szCs w:val="24"/>
        </w:rPr>
        <w:t>Odhad dopadov na zamestnanosť</w:t>
      </w:r>
    </w:p>
    <w:p w:rsidR="00A2216F" w:rsidRPr="00A15747" w:rsidP="00A2216F">
      <w:pPr>
        <w:ind w:left="360"/>
        <w:jc w:val="both"/>
        <w:rPr>
          <w:rFonts w:ascii="Arial" w:hAnsi="Arial" w:cs="Arial"/>
          <w:sz w:val="22"/>
          <w:szCs w:val="24"/>
        </w:rPr>
      </w:pPr>
    </w:p>
    <w:p w:rsidR="002C2187" w:rsidRPr="00A15747" w:rsidP="002C2187">
      <w:pPr>
        <w:ind w:firstLine="360"/>
        <w:jc w:val="both"/>
        <w:rPr>
          <w:rFonts w:ascii="Arial" w:hAnsi="Arial" w:cs="Arial"/>
          <w:sz w:val="22"/>
          <w:szCs w:val="24"/>
        </w:rPr>
      </w:pPr>
      <w:r w:rsidRPr="00A15747" w:rsidR="00CC760E">
        <w:rPr>
          <w:rFonts w:ascii="Arial" w:hAnsi="Arial" w:cs="Arial"/>
          <w:sz w:val="22"/>
          <w:szCs w:val="24"/>
        </w:rPr>
        <w:t>Navrhovaná novela</w:t>
      </w:r>
      <w:r w:rsidRPr="00A15747" w:rsidR="00A2216F">
        <w:rPr>
          <w:rFonts w:ascii="Arial" w:hAnsi="Arial" w:cs="Arial"/>
          <w:sz w:val="22"/>
          <w:szCs w:val="24"/>
        </w:rPr>
        <w:t xml:space="preserve"> nemá vplyv na  zamestnanosť v Slovenskej republike.</w:t>
      </w:r>
    </w:p>
    <w:sectPr w:rsidSect="005825AC">
      <w:footerReference w:type="default" r:id="rId4"/>
      <w:pgSz w:w="11906" w:h="16838"/>
      <w:pgMar w:top="1417" w:right="1417" w:bottom="1417" w:left="1417" w:header="708" w:footer="708"/>
      <w:lnNumType w:distance="0"/>
      <w:cols w:space="708"/>
      <w:noEndnote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473" w:rsidP="001F2B2A">
    <w:pPr>
      <w:pStyle w:val="Footer"/>
      <w:framePr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885C9C">
      <w:rPr>
        <w:rStyle w:val="PageNumber"/>
        <w:rFonts w:ascii="Times New Roman" w:hAnsi="Times New Roman" w:cs="Times New Roman"/>
        <w:noProof/>
        <w:szCs w:val="24"/>
      </w:rPr>
      <w:t>8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D86473">
    <w:pPr>
      <w:pStyle w:val="Footer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6C14"/>
    <w:multiLevelType w:val="hybridMultilevel"/>
    <w:tmpl w:val="9078F96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E016BA"/>
    <w:multiLevelType w:val="hybridMultilevel"/>
    <w:tmpl w:val="B71E9E8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46F27293"/>
    <w:multiLevelType w:val="hybridMultilevel"/>
    <w:tmpl w:val="A560F8D2"/>
    <w:lvl w:ilvl="0">
      <w:start w:val="2"/>
      <w:numFmt w:val="upperRoman"/>
      <w:lvlText w:val="%1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2A40AB"/>
    <w:multiLevelType w:val="hybridMultilevel"/>
    <w:tmpl w:val="C218900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C612C0"/>
    <w:multiLevelType w:val="hybridMultilevel"/>
    <w:tmpl w:val="84DEB29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951FCA"/>
    <w:multiLevelType w:val="multilevel"/>
    <w:tmpl w:val="FC8AC4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60737270"/>
    <w:multiLevelType w:val="hybridMultilevel"/>
    <w:tmpl w:val="C9BCAD5C"/>
    <w:lvl w:ilvl="0">
      <w:start w:val="3"/>
      <w:numFmt w:val="decimal"/>
      <w:lvlText w:val="(%1)"/>
      <w:lvlJc w:val="left"/>
      <w:pPr>
        <w:tabs>
          <w:tab w:val="num" w:pos="825"/>
        </w:tabs>
        <w:ind w:left="82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>
    <w:nsid w:val="60876E3C"/>
    <w:multiLevelType w:val="hybridMultilevel"/>
    <w:tmpl w:val="ECDC5DDC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B36163"/>
    <w:multiLevelType w:val="hybridMultilevel"/>
    <w:tmpl w:val="31B8D4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65578B"/>
    <w:multiLevelType w:val="multilevel"/>
    <w:tmpl w:val="B71E9E8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UseIndentAsNumberingTabStop/>
    <w:allowSpaceOfSameStyleInTable/>
    <w:splitPgBreakAndParaMark/>
    <w:useAnsiKerningPairs/>
  </w:compat>
  <w:rsids>
    <w:rsidRoot w:val="00C92AC8"/>
    <w:rsid w:val="0001467C"/>
    <w:rsid w:val="000411E0"/>
    <w:rsid w:val="00041FD7"/>
    <w:rsid w:val="000A156A"/>
    <w:rsid w:val="000A3DD3"/>
    <w:rsid w:val="000A4365"/>
    <w:rsid w:val="000B0ADC"/>
    <w:rsid w:val="000B4226"/>
    <w:rsid w:val="000B4FAA"/>
    <w:rsid w:val="000C2463"/>
    <w:rsid w:val="000C4579"/>
    <w:rsid w:val="000C4B98"/>
    <w:rsid w:val="000E0879"/>
    <w:rsid w:val="000E35C6"/>
    <w:rsid w:val="000F120D"/>
    <w:rsid w:val="000F2B7F"/>
    <w:rsid w:val="000F2D93"/>
    <w:rsid w:val="000F6287"/>
    <w:rsid w:val="0011187E"/>
    <w:rsid w:val="001126A9"/>
    <w:rsid w:val="00113CF3"/>
    <w:rsid w:val="00115806"/>
    <w:rsid w:val="00123A61"/>
    <w:rsid w:val="001263A1"/>
    <w:rsid w:val="00130DD8"/>
    <w:rsid w:val="00135F6B"/>
    <w:rsid w:val="001426CE"/>
    <w:rsid w:val="0014532A"/>
    <w:rsid w:val="00157D89"/>
    <w:rsid w:val="00163B8C"/>
    <w:rsid w:val="00165F0D"/>
    <w:rsid w:val="00186D3B"/>
    <w:rsid w:val="00191375"/>
    <w:rsid w:val="0019416A"/>
    <w:rsid w:val="0019668F"/>
    <w:rsid w:val="001A0B27"/>
    <w:rsid w:val="001A36D9"/>
    <w:rsid w:val="001A64C5"/>
    <w:rsid w:val="001C47DB"/>
    <w:rsid w:val="001D6310"/>
    <w:rsid w:val="001D7F61"/>
    <w:rsid w:val="001F22BB"/>
    <w:rsid w:val="001F2B2A"/>
    <w:rsid w:val="001F5F1F"/>
    <w:rsid w:val="001F7E42"/>
    <w:rsid w:val="00205745"/>
    <w:rsid w:val="00230137"/>
    <w:rsid w:val="00230ED0"/>
    <w:rsid w:val="0023341B"/>
    <w:rsid w:val="00235466"/>
    <w:rsid w:val="00236735"/>
    <w:rsid w:val="00266673"/>
    <w:rsid w:val="002805FB"/>
    <w:rsid w:val="0029766A"/>
    <w:rsid w:val="002B5420"/>
    <w:rsid w:val="002C2187"/>
    <w:rsid w:val="002C5640"/>
    <w:rsid w:val="002D3FDA"/>
    <w:rsid w:val="00300D73"/>
    <w:rsid w:val="0030120F"/>
    <w:rsid w:val="0030505E"/>
    <w:rsid w:val="00305CFD"/>
    <w:rsid w:val="003100EE"/>
    <w:rsid w:val="00312CE1"/>
    <w:rsid w:val="00314231"/>
    <w:rsid w:val="00316384"/>
    <w:rsid w:val="0032291F"/>
    <w:rsid w:val="00327E2C"/>
    <w:rsid w:val="00351987"/>
    <w:rsid w:val="003523CE"/>
    <w:rsid w:val="003550DB"/>
    <w:rsid w:val="0036657E"/>
    <w:rsid w:val="00371B21"/>
    <w:rsid w:val="00375302"/>
    <w:rsid w:val="00381F93"/>
    <w:rsid w:val="00382BAA"/>
    <w:rsid w:val="003854BC"/>
    <w:rsid w:val="00391CB9"/>
    <w:rsid w:val="003C51CD"/>
    <w:rsid w:val="003D0B84"/>
    <w:rsid w:val="003D1E30"/>
    <w:rsid w:val="003D2CCB"/>
    <w:rsid w:val="003E22A0"/>
    <w:rsid w:val="0040066F"/>
    <w:rsid w:val="00412195"/>
    <w:rsid w:val="0042460F"/>
    <w:rsid w:val="004313C5"/>
    <w:rsid w:val="004366FC"/>
    <w:rsid w:val="00451F68"/>
    <w:rsid w:val="00453156"/>
    <w:rsid w:val="004609F4"/>
    <w:rsid w:val="004629E5"/>
    <w:rsid w:val="00463AE8"/>
    <w:rsid w:val="00472797"/>
    <w:rsid w:val="0048266A"/>
    <w:rsid w:val="004843FD"/>
    <w:rsid w:val="0049164F"/>
    <w:rsid w:val="004A663F"/>
    <w:rsid w:val="004A6748"/>
    <w:rsid w:val="004B5720"/>
    <w:rsid w:val="004C339E"/>
    <w:rsid w:val="004D5DCC"/>
    <w:rsid w:val="004D7273"/>
    <w:rsid w:val="004E60EF"/>
    <w:rsid w:val="004F36BA"/>
    <w:rsid w:val="005137EE"/>
    <w:rsid w:val="00513836"/>
    <w:rsid w:val="005157A2"/>
    <w:rsid w:val="0051780C"/>
    <w:rsid w:val="00523D15"/>
    <w:rsid w:val="00533CA6"/>
    <w:rsid w:val="0053659B"/>
    <w:rsid w:val="005378AA"/>
    <w:rsid w:val="0054114F"/>
    <w:rsid w:val="005428E3"/>
    <w:rsid w:val="00543603"/>
    <w:rsid w:val="005440F4"/>
    <w:rsid w:val="0055639F"/>
    <w:rsid w:val="00556B58"/>
    <w:rsid w:val="0056072E"/>
    <w:rsid w:val="00561014"/>
    <w:rsid w:val="0056161C"/>
    <w:rsid w:val="0056195E"/>
    <w:rsid w:val="005659E9"/>
    <w:rsid w:val="00570ABD"/>
    <w:rsid w:val="00580812"/>
    <w:rsid w:val="005825AC"/>
    <w:rsid w:val="005A0C2A"/>
    <w:rsid w:val="005A19A1"/>
    <w:rsid w:val="005A4004"/>
    <w:rsid w:val="005B4D70"/>
    <w:rsid w:val="005C1ADC"/>
    <w:rsid w:val="005C53EB"/>
    <w:rsid w:val="005C7BF8"/>
    <w:rsid w:val="005D05DB"/>
    <w:rsid w:val="005E1E21"/>
    <w:rsid w:val="005F4F7D"/>
    <w:rsid w:val="005F7E14"/>
    <w:rsid w:val="00600FC8"/>
    <w:rsid w:val="00604997"/>
    <w:rsid w:val="0060721D"/>
    <w:rsid w:val="00607467"/>
    <w:rsid w:val="006175D6"/>
    <w:rsid w:val="00624329"/>
    <w:rsid w:val="00627AB9"/>
    <w:rsid w:val="006362D7"/>
    <w:rsid w:val="00652659"/>
    <w:rsid w:val="00654E6D"/>
    <w:rsid w:val="006638F2"/>
    <w:rsid w:val="00666EE1"/>
    <w:rsid w:val="00667C71"/>
    <w:rsid w:val="0067709F"/>
    <w:rsid w:val="0068141A"/>
    <w:rsid w:val="00687065"/>
    <w:rsid w:val="006910F3"/>
    <w:rsid w:val="00693923"/>
    <w:rsid w:val="006975B8"/>
    <w:rsid w:val="006A0B96"/>
    <w:rsid w:val="006A5C1B"/>
    <w:rsid w:val="006B19BE"/>
    <w:rsid w:val="006C4D94"/>
    <w:rsid w:val="006C59CE"/>
    <w:rsid w:val="006C6225"/>
    <w:rsid w:val="006D2419"/>
    <w:rsid w:val="006D2D4B"/>
    <w:rsid w:val="006D3065"/>
    <w:rsid w:val="006E24D5"/>
    <w:rsid w:val="006E4F04"/>
    <w:rsid w:val="006F0F54"/>
    <w:rsid w:val="006F35EC"/>
    <w:rsid w:val="00703E16"/>
    <w:rsid w:val="00704052"/>
    <w:rsid w:val="00704B09"/>
    <w:rsid w:val="00711C33"/>
    <w:rsid w:val="007139C1"/>
    <w:rsid w:val="00723E63"/>
    <w:rsid w:val="00725DE3"/>
    <w:rsid w:val="00726DC5"/>
    <w:rsid w:val="00731949"/>
    <w:rsid w:val="00733175"/>
    <w:rsid w:val="00741A01"/>
    <w:rsid w:val="00746E4D"/>
    <w:rsid w:val="00750E67"/>
    <w:rsid w:val="00752FC9"/>
    <w:rsid w:val="007626B2"/>
    <w:rsid w:val="00773D3C"/>
    <w:rsid w:val="0077400F"/>
    <w:rsid w:val="007754D2"/>
    <w:rsid w:val="00775E4A"/>
    <w:rsid w:val="007769BE"/>
    <w:rsid w:val="00780783"/>
    <w:rsid w:val="00787FA5"/>
    <w:rsid w:val="007A42B0"/>
    <w:rsid w:val="007C1641"/>
    <w:rsid w:val="007C495D"/>
    <w:rsid w:val="007C596D"/>
    <w:rsid w:val="007D0710"/>
    <w:rsid w:val="007E0308"/>
    <w:rsid w:val="007E1D72"/>
    <w:rsid w:val="007E2B00"/>
    <w:rsid w:val="007E2C18"/>
    <w:rsid w:val="007E3529"/>
    <w:rsid w:val="007F7E9E"/>
    <w:rsid w:val="00806116"/>
    <w:rsid w:val="008069FD"/>
    <w:rsid w:val="008115D8"/>
    <w:rsid w:val="008238BA"/>
    <w:rsid w:val="008316AE"/>
    <w:rsid w:val="00835942"/>
    <w:rsid w:val="00837AD3"/>
    <w:rsid w:val="00840FAB"/>
    <w:rsid w:val="008424E2"/>
    <w:rsid w:val="008438E4"/>
    <w:rsid w:val="00843BE0"/>
    <w:rsid w:val="0086267F"/>
    <w:rsid w:val="00865939"/>
    <w:rsid w:val="00885C9C"/>
    <w:rsid w:val="00885EC3"/>
    <w:rsid w:val="008A55C0"/>
    <w:rsid w:val="008A62DA"/>
    <w:rsid w:val="008C29ED"/>
    <w:rsid w:val="008C39B5"/>
    <w:rsid w:val="008C660F"/>
    <w:rsid w:val="008D0D84"/>
    <w:rsid w:val="008E2C76"/>
    <w:rsid w:val="008E7DFE"/>
    <w:rsid w:val="008F5450"/>
    <w:rsid w:val="00904E86"/>
    <w:rsid w:val="00906F3F"/>
    <w:rsid w:val="0091162B"/>
    <w:rsid w:val="009174DE"/>
    <w:rsid w:val="009251A8"/>
    <w:rsid w:val="009326D9"/>
    <w:rsid w:val="00941367"/>
    <w:rsid w:val="00945741"/>
    <w:rsid w:val="00951092"/>
    <w:rsid w:val="009522C8"/>
    <w:rsid w:val="00960F21"/>
    <w:rsid w:val="00961A03"/>
    <w:rsid w:val="00962257"/>
    <w:rsid w:val="00963D81"/>
    <w:rsid w:val="00991F90"/>
    <w:rsid w:val="009D28E9"/>
    <w:rsid w:val="009F24E1"/>
    <w:rsid w:val="00A03359"/>
    <w:rsid w:val="00A0533F"/>
    <w:rsid w:val="00A07C07"/>
    <w:rsid w:val="00A14EED"/>
    <w:rsid w:val="00A15747"/>
    <w:rsid w:val="00A20FA9"/>
    <w:rsid w:val="00A2216F"/>
    <w:rsid w:val="00A2696F"/>
    <w:rsid w:val="00A30D18"/>
    <w:rsid w:val="00A32646"/>
    <w:rsid w:val="00A40913"/>
    <w:rsid w:val="00A43970"/>
    <w:rsid w:val="00A442DE"/>
    <w:rsid w:val="00A524C4"/>
    <w:rsid w:val="00A553AB"/>
    <w:rsid w:val="00A82808"/>
    <w:rsid w:val="00A86DA2"/>
    <w:rsid w:val="00AB6E40"/>
    <w:rsid w:val="00AC2D28"/>
    <w:rsid w:val="00AD36D8"/>
    <w:rsid w:val="00AE0848"/>
    <w:rsid w:val="00AE1168"/>
    <w:rsid w:val="00AE3E86"/>
    <w:rsid w:val="00AF5620"/>
    <w:rsid w:val="00B02782"/>
    <w:rsid w:val="00B04361"/>
    <w:rsid w:val="00B233F9"/>
    <w:rsid w:val="00B23963"/>
    <w:rsid w:val="00B24D33"/>
    <w:rsid w:val="00B3639E"/>
    <w:rsid w:val="00B37A28"/>
    <w:rsid w:val="00B443ED"/>
    <w:rsid w:val="00B510F1"/>
    <w:rsid w:val="00B53B90"/>
    <w:rsid w:val="00B61C99"/>
    <w:rsid w:val="00B67BEE"/>
    <w:rsid w:val="00B72A2E"/>
    <w:rsid w:val="00B73A76"/>
    <w:rsid w:val="00B862F8"/>
    <w:rsid w:val="00B86C34"/>
    <w:rsid w:val="00B906BF"/>
    <w:rsid w:val="00BA0E70"/>
    <w:rsid w:val="00BC04A5"/>
    <w:rsid w:val="00BC1624"/>
    <w:rsid w:val="00BD5416"/>
    <w:rsid w:val="00BD76BB"/>
    <w:rsid w:val="00BE5B66"/>
    <w:rsid w:val="00C1402B"/>
    <w:rsid w:val="00C15503"/>
    <w:rsid w:val="00C1620A"/>
    <w:rsid w:val="00C25063"/>
    <w:rsid w:val="00C357C7"/>
    <w:rsid w:val="00C40897"/>
    <w:rsid w:val="00C4394E"/>
    <w:rsid w:val="00C43FB3"/>
    <w:rsid w:val="00C501A1"/>
    <w:rsid w:val="00C72803"/>
    <w:rsid w:val="00C738B2"/>
    <w:rsid w:val="00C81E06"/>
    <w:rsid w:val="00C91D69"/>
    <w:rsid w:val="00C923A6"/>
    <w:rsid w:val="00C92AC8"/>
    <w:rsid w:val="00C945C4"/>
    <w:rsid w:val="00C96F2E"/>
    <w:rsid w:val="00C973C9"/>
    <w:rsid w:val="00CA259A"/>
    <w:rsid w:val="00CA6F35"/>
    <w:rsid w:val="00CC760E"/>
    <w:rsid w:val="00CD1054"/>
    <w:rsid w:val="00CE576E"/>
    <w:rsid w:val="00CE7B0A"/>
    <w:rsid w:val="00CF0396"/>
    <w:rsid w:val="00D07C0B"/>
    <w:rsid w:val="00D13278"/>
    <w:rsid w:val="00D14DAA"/>
    <w:rsid w:val="00D23710"/>
    <w:rsid w:val="00D30089"/>
    <w:rsid w:val="00D32FE6"/>
    <w:rsid w:val="00D401DE"/>
    <w:rsid w:val="00D409B8"/>
    <w:rsid w:val="00D463ED"/>
    <w:rsid w:val="00D4775D"/>
    <w:rsid w:val="00D514EF"/>
    <w:rsid w:val="00D629B5"/>
    <w:rsid w:val="00D661E0"/>
    <w:rsid w:val="00D66CCC"/>
    <w:rsid w:val="00D726B1"/>
    <w:rsid w:val="00D729F2"/>
    <w:rsid w:val="00D733B6"/>
    <w:rsid w:val="00D8575B"/>
    <w:rsid w:val="00D861BC"/>
    <w:rsid w:val="00D86473"/>
    <w:rsid w:val="00D91845"/>
    <w:rsid w:val="00DA4A44"/>
    <w:rsid w:val="00DB1784"/>
    <w:rsid w:val="00DB1A1F"/>
    <w:rsid w:val="00DB4377"/>
    <w:rsid w:val="00DD29AD"/>
    <w:rsid w:val="00DF3422"/>
    <w:rsid w:val="00E03FB6"/>
    <w:rsid w:val="00E165E4"/>
    <w:rsid w:val="00E174E2"/>
    <w:rsid w:val="00E2159F"/>
    <w:rsid w:val="00E26C63"/>
    <w:rsid w:val="00E30481"/>
    <w:rsid w:val="00E417CE"/>
    <w:rsid w:val="00E52154"/>
    <w:rsid w:val="00E54B7B"/>
    <w:rsid w:val="00E57981"/>
    <w:rsid w:val="00E601DA"/>
    <w:rsid w:val="00E625EC"/>
    <w:rsid w:val="00E65E2B"/>
    <w:rsid w:val="00E74C00"/>
    <w:rsid w:val="00E77470"/>
    <w:rsid w:val="00E801C9"/>
    <w:rsid w:val="00E84BD4"/>
    <w:rsid w:val="00E92A77"/>
    <w:rsid w:val="00EB40A9"/>
    <w:rsid w:val="00EC179C"/>
    <w:rsid w:val="00EC27A8"/>
    <w:rsid w:val="00EC296C"/>
    <w:rsid w:val="00EC2D67"/>
    <w:rsid w:val="00EE5D9F"/>
    <w:rsid w:val="00EE6D47"/>
    <w:rsid w:val="00EE78CF"/>
    <w:rsid w:val="00EF064B"/>
    <w:rsid w:val="00EF14C5"/>
    <w:rsid w:val="00EF4B2C"/>
    <w:rsid w:val="00F00214"/>
    <w:rsid w:val="00F06446"/>
    <w:rsid w:val="00F220DA"/>
    <w:rsid w:val="00F25BFB"/>
    <w:rsid w:val="00F40D3B"/>
    <w:rsid w:val="00F41F11"/>
    <w:rsid w:val="00F43EFC"/>
    <w:rsid w:val="00F44585"/>
    <w:rsid w:val="00F44A2F"/>
    <w:rsid w:val="00F537E6"/>
    <w:rsid w:val="00F71522"/>
    <w:rsid w:val="00F80D89"/>
    <w:rsid w:val="00F8473A"/>
    <w:rsid w:val="00F84983"/>
    <w:rsid w:val="00F85953"/>
    <w:rsid w:val="00F96A01"/>
    <w:rsid w:val="00FA0AA0"/>
    <w:rsid w:val="00FA3C58"/>
    <w:rsid w:val="00FC4628"/>
    <w:rsid w:val="00FD17C1"/>
    <w:rsid w:val="00FD1FC0"/>
    <w:rsid w:val="00FF31AF"/>
    <w:rsid w:val="00FF367B"/>
    <w:rsid w:val="00FF5216"/>
    <w:rsid w:val="00FF6E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rsid w:val="00780783"/>
    <w:pPr>
      <w:keepNext/>
      <w:autoSpaceDE w:val="0"/>
      <w:autoSpaceDN w:val="0"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uiPriority w:val="99"/>
    <w:rsid w:val="00780783"/>
    <w:pPr>
      <w:keepNext/>
      <w:autoSpaceDE w:val="0"/>
      <w:autoSpaceDN w:val="0"/>
      <w:ind w:left="420"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uiPriority w:val="99"/>
    <w:rsid w:val="00780783"/>
    <w:pPr>
      <w:keepNext/>
      <w:autoSpaceDE w:val="0"/>
      <w:autoSpaceDN w:val="0"/>
      <w:jc w:val="left"/>
      <w:outlineLvl w:val="2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uiPriority w:val="99"/>
    <w:semiHidden/>
    <w:rsid w:val="00904E86"/>
    <w:pPr>
      <w:shd w:val="clear" w:color="auto" w:fill="000080"/>
      <w:jc w:val="left"/>
    </w:pPr>
    <w:rPr>
      <w:rFonts w:ascii="Tahoma" w:hAnsi="Tahoma" w:cs="Tahoma"/>
      <w:sz w:val="20"/>
    </w:rPr>
  </w:style>
  <w:style w:type="table" w:styleId="TableGrid">
    <w:name w:val="Table Grid"/>
    <w:basedOn w:val="TableNormal"/>
    <w:uiPriority w:val="99"/>
    <w:rsid w:val="00536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99"/>
    <w:rsid w:val="00780783"/>
    <w:pPr>
      <w:autoSpaceDE w:val="0"/>
      <w:autoSpaceDN w:val="0"/>
      <w:jc w:val="center"/>
    </w:pPr>
    <w:rPr>
      <w:b/>
      <w:sz w:val="20"/>
    </w:rPr>
  </w:style>
  <w:style w:type="paragraph" w:styleId="BodyText">
    <w:name w:val="Body Text"/>
    <w:basedOn w:val="Normal"/>
    <w:uiPriority w:val="99"/>
    <w:rsid w:val="00780783"/>
    <w:pPr>
      <w:autoSpaceDE w:val="0"/>
      <w:autoSpaceDN w:val="0"/>
      <w:jc w:val="both"/>
    </w:pPr>
    <w:rPr>
      <w:sz w:val="20"/>
    </w:rPr>
  </w:style>
  <w:style w:type="paragraph" w:styleId="BodyText3">
    <w:name w:val="Body Text 3"/>
    <w:basedOn w:val="Normal"/>
    <w:uiPriority w:val="99"/>
    <w:rsid w:val="00780783"/>
    <w:pPr>
      <w:autoSpaceDE w:val="0"/>
      <w:autoSpaceDN w:val="0"/>
      <w:jc w:val="both"/>
    </w:pPr>
    <w:rPr>
      <w:b/>
      <w:sz w:val="20"/>
    </w:rPr>
  </w:style>
  <w:style w:type="paragraph" w:styleId="Footer">
    <w:name w:val="footer"/>
    <w:basedOn w:val="Normal"/>
    <w:uiPriority w:val="99"/>
    <w:rsid w:val="005825A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5825AC"/>
  </w:style>
  <w:style w:type="paragraph" w:styleId="BodyText2">
    <w:name w:val="Body Text 2"/>
    <w:basedOn w:val="Normal"/>
    <w:uiPriority w:val="99"/>
    <w:rsid w:val="00E801C9"/>
    <w:pPr>
      <w:spacing w:after="120" w:line="48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136</TotalTime>
  <Pages>1</Pages>
  <Words>2393</Words>
  <Characters>14120</Characters>
  <Application>Microsoft Office Word</Application>
  <DocSecurity>0</DocSecurity>
  <Lines>0</Lines>
  <Paragraphs>0</Paragraphs>
  <ScaleCrop>false</ScaleCrop>
  <Company>MPSVR SR</Company>
  <LinksUpToDate>false</LinksUpToDate>
  <CharactersWithSpaces>16481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finančných, ekonomických, environmentálnych vplyvov a vplyvov</dc:title>
  <dc:creator>kliska</dc:creator>
  <cp:lastModifiedBy>simko</cp:lastModifiedBy>
  <cp:revision>23</cp:revision>
  <cp:lastPrinted>2006-02-22T13:23:00Z</cp:lastPrinted>
  <dcterms:created xsi:type="dcterms:W3CDTF">2006-02-08T16:33:00Z</dcterms:created>
  <dcterms:modified xsi:type="dcterms:W3CDTF">2006-02-22T11:54:00Z</dcterms:modified>
</cp:coreProperties>
</file>