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63B8E" w:rsidRPr="004D51B3" w:rsidP="00B63B8E">
      <w:pPr>
        <w:pStyle w:val="Title"/>
        <w:rPr>
          <w:caps/>
          <w:sz w:val="32"/>
          <w:szCs w:val="24"/>
        </w:rPr>
      </w:pPr>
      <w:r w:rsidRPr="004D51B3">
        <w:rPr>
          <w:caps/>
          <w:sz w:val="32"/>
          <w:szCs w:val="24"/>
        </w:rPr>
        <w:t>Národná rada Slovenskej republiky</w:t>
      </w:r>
    </w:p>
    <w:p w:rsidR="00B63B8E" w:rsidP="00B63B8E">
      <w:pPr>
        <w:pStyle w:val="Title"/>
        <w:rPr>
          <w:szCs w:val="24"/>
        </w:rPr>
      </w:pPr>
      <w:r>
        <w:rPr>
          <w:szCs w:val="24"/>
        </w:rPr>
        <w:t>III. volebné obdobie</w:t>
      </w:r>
    </w:p>
    <w:p w:rsidR="00B63B8E" w:rsidP="00B63B8E">
      <w:pPr>
        <w:pStyle w:val="Title"/>
        <w:rPr>
          <w:szCs w:val="24"/>
        </w:rPr>
      </w:pPr>
    </w:p>
    <w:p w:rsidR="00B63B8E" w:rsidP="00725B94">
      <w:pPr>
        <w:pStyle w:val="Title"/>
        <w:rPr>
          <w:szCs w:val="24"/>
        </w:rPr>
      </w:pPr>
    </w:p>
    <w:p w:rsidR="00B63B8E" w:rsidP="00725B94">
      <w:pPr>
        <w:pStyle w:val="Title"/>
        <w:rPr>
          <w:szCs w:val="24"/>
        </w:rPr>
      </w:pPr>
    </w:p>
    <w:p w:rsidR="00B63B8E" w:rsidP="00725B94">
      <w:pPr>
        <w:pStyle w:val="Title"/>
        <w:rPr>
          <w:szCs w:val="24"/>
        </w:rPr>
      </w:pPr>
    </w:p>
    <w:p w:rsidR="00B63B8E" w:rsidP="00725B94">
      <w:pPr>
        <w:pStyle w:val="Title"/>
        <w:rPr>
          <w:szCs w:val="24"/>
        </w:rPr>
      </w:pPr>
    </w:p>
    <w:p w:rsidR="00725B94" w:rsidP="00725B94">
      <w:pPr>
        <w:pStyle w:val="Title"/>
        <w:rPr>
          <w:szCs w:val="24"/>
        </w:rPr>
      </w:pPr>
      <w:r>
        <w:rPr>
          <w:szCs w:val="24"/>
        </w:rPr>
        <w:t>Návrh</w:t>
      </w:r>
    </w:p>
    <w:p w:rsidR="00725B94" w:rsidP="00725B94">
      <w:pPr>
        <w:pStyle w:val="Title"/>
        <w:rPr>
          <w:szCs w:val="24"/>
        </w:rPr>
      </w:pPr>
    </w:p>
    <w:p w:rsidR="00725B94" w:rsidP="00725B94">
      <w:pPr>
        <w:pStyle w:val="Title"/>
        <w:outlineLvl w:val="0"/>
        <w:rPr>
          <w:szCs w:val="24"/>
        </w:rPr>
      </w:pPr>
      <w:r>
        <w:rPr>
          <w:szCs w:val="24"/>
        </w:rPr>
        <w:t>Zákon</w:t>
      </w:r>
    </w:p>
    <w:p w:rsidR="00725B94" w:rsidP="00725B94">
      <w:pPr>
        <w:pStyle w:val="Title"/>
        <w:rPr>
          <w:szCs w:val="24"/>
        </w:rPr>
      </w:pPr>
    </w:p>
    <w:p w:rsidR="00725B94" w:rsidP="00725B94">
      <w:pPr>
        <w:pStyle w:val="Title"/>
        <w:rPr>
          <w:szCs w:val="24"/>
        </w:rPr>
      </w:pPr>
      <w:r>
        <w:rPr>
          <w:szCs w:val="24"/>
        </w:rPr>
        <w:t>z .................................... 2006,</w:t>
      </w:r>
    </w:p>
    <w:p w:rsidR="00725B94" w:rsidP="00725B94">
      <w:pPr>
        <w:pStyle w:val="Title"/>
        <w:jc w:val="both"/>
        <w:rPr>
          <w:szCs w:val="24"/>
        </w:rPr>
      </w:pPr>
      <w:r>
        <w:rPr>
          <w:szCs w:val="24"/>
        </w:rPr>
        <w:t>ktorým sa mení a dopĺňa zákon č. 461/2003 Z. z. o sociálnom poistení v znení neskorších predpisov a o zmene a doplnení niektorých zákonov</w:t>
      </w:r>
    </w:p>
    <w:p w:rsidR="00725B94" w:rsidP="00725B94">
      <w:pPr>
        <w:pStyle w:val="Title"/>
        <w:rPr>
          <w:szCs w:val="24"/>
        </w:rPr>
      </w:pPr>
    </w:p>
    <w:p w:rsidR="00725B94" w:rsidP="00E025B8">
      <w:pPr>
        <w:pStyle w:val="Title"/>
        <w:spacing w:before="120"/>
        <w:ind w:firstLine="708"/>
        <w:jc w:val="both"/>
        <w:rPr>
          <w:b w:val="0"/>
          <w:sz w:val="22"/>
          <w:szCs w:val="24"/>
        </w:rPr>
      </w:pPr>
      <w:r>
        <w:rPr>
          <w:b w:val="0"/>
          <w:sz w:val="22"/>
          <w:szCs w:val="24"/>
        </w:rPr>
        <w:t>Národná rada Slovenskej republiky sa uzniesla na tomto zákone:</w:t>
      </w:r>
    </w:p>
    <w:p w:rsidR="00725B94" w:rsidP="00725B94">
      <w:pPr>
        <w:pStyle w:val="Title"/>
        <w:spacing w:before="120"/>
        <w:outlineLvl w:val="0"/>
        <w:rPr>
          <w:sz w:val="22"/>
          <w:szCs w:val="24"/>
        </w:rPr>
      </w:pPr>
      <w:r>
        <w:rPr>
          <w:sz w:val="22"/>
          <w:szCs w:val="24"/>
        </w:rPr>
        <w:t>Čl. I</w:t>
      </w:r>
    </w:p>
    <w:p w:rsidR="00725B94" w:rsidP="00725B94">
      <w:pPr>
        <w:spacing w:before="120" w:line="360" w:lineRule="auto"/>
        <w:ind w:firstLine="708"/>
        <w:jc w:val="both"/>
        <w:rPr>
          <w:rFonts w:ascii="Arial" w:hAnsi="Arial" w:cs="Arial"/>
          <w:sz w:val="22"/>
          <w:szCs w:val="24"/>
        </w:rPr>
      </w:pPr>
      <w:r>
        <w:rPr>
          <w:rFonts w:ascii="Arial" w:hAnsi="Arial" w:cs="Arial"/>
          <w:sz w:val="22"/>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a zákona č. 584/2005 Z. z. sa mení a dopĺňa takto:</w:t>
      </w:r>
    </w:p>
    <w:p w:rsidR="00725B94" w:rsidP="00725B94">
      <w:pPr>
        <w:spacing w:before="120" w:line="360" w:lineRule="auto"/>
        <w:jc w:val="both"/>
        <w:rPr>
          <w:rFonts w:ascii="Arial" w:hAnsi="Arial" w:cs="Arial"/>
          <w:sz w:val="22"/>
          <w:szCs w:val="24"/>
        </w:rPr>
      </w:pPr>
    </w:p>
    <w:p w:rsidR="00725B94" w:rsidP="00725B94">
      <w:pPr>
        <w:spacing w:before="120" w:line="360" w:lineRule="auto"/>
        <w:jc w:val="both"/>
        <w:rPr>
          <w:rFonts w:ascii="Arial" w:hAnsi="Arial" w:cs="Arial"/>
          <w:sz w:val="22"/>
          <w:szCs w:val="24"/>
        </w:rPr>
      </w:pPr>
      <w:r>
        <w:rPr>
          <w:rFonts w:ascii="Arial" w:hAnsi="Arial" w:cs="Arial"/>
          <w:sz w:val="22"/>
          <w:szCs w:val="24"/>
        </w:rPr>
        <w:t>1. V § 4 sa odsek 1 dopĺňa písmenom k), ktoré znie:</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„k) riaditeľ štátneho podniku.“.</w:t>
      </w:r>
    </w:p>
    <w:p w:rsidR="00725B94" w:rsidP="00725B94">
      <w:pPr>
        <w:spacing w:before="120" w:line="360" w:lineRule="auto"/>
        <w:jc w:val="both"/>
        <w:rPr>
          <w:rFonts w:ascii="Arial" w:hAnsi="Arial" w:cs="Arial"/>
          <w:sz w:val="22"/>
          <w:szCs w:val="24"/>
        </w:rPr>
      </w:pPr>
      <w:r>
        <w:rPr>
          <w:rFonts w:ascii="Arial" w:hAnsi="Arial" w:cs="Arial"/>
          <w:sz w:val="22"/>
          <w:szCs w:val="24"/>
        </w:rPr>
        <w:t>2. V § 4 ods. 2 sa za slová „úrazového poistenia“ vkladajú slová „a garančného poistenia“.</w:t>
      </w:r>
    </w:p>
    <w:p w:rsidR="00725B94" w:rsidP="00725B94">
      <w:pPr>
        <w:pStyle w:val="BodyText2"/>
        <w:spacing w:before="120"/>
        <w:ind w:left="360" w:hanging="360"/>
        <w:rPr>
          <w:sz w:val="22"/>
          <w:szCs w:val="24"/>
        </w:rPr>
      </w:pPr>
      <w:r>
        <w:rPr>
          <w:sz w:val="22"/>
          <w:szCs w:val="24"/>
        </w:rPr>
        <w:t>3. V § 5 písm. c) sa vypúšťajú slová „okrem činnosti znalca a tlmočníka, ktorú vykonávajú podľa osobitného predpisu,</w:t>
      </w:r>
      <w:r>
        <w:rPr>
          <w:sz w:val="22"/>
          <w:szCs w:val="24"/>
          <w:vertAlign w:val="superscript"/>
        </w:rPr>
        <w:t>20)</w:t>
      </w:r>
      <w:r>
        <w:rPr>
          <w:sz w:val="22"/>
          <w:szCs w:val="24"/>
        </w:rPr>
        <w:t xml:space="preserve"> v konaní pred štátnym orgánom a orgánom, na ktorý prešli úlohy štátnych orgánov, a“. Poznámka pod čiarou k odkazu 20 sa vypúšťa.</w:t>
      </w:r>
    </w:p>
    <w:p w:rsidR="00725B94" w:rsidP="00725B94">
      <w:pPr>
        <w:spacing w:before="120" w:line="360" w:lineRule="auto"/>
        <w:jc w:val="both"/>
        <w:rPr>
          <w:rFonts w:ascii="Arial" w:hAnsi="Arial" w:cs="Arial"/>
          <w:sz w:val="22"/>
          <w:szCs w:val="24"/>
        </w:rPr>
      </w:pPr>
      <w:r>
        <w:rPr>
          <w:rFonts w:ascii="Arial" w:hAnsi="Arial" w:cs="Arial"/>
          <w:sz w:val="22"/>
          <w:szCs w:val="24"/>
        </w:rPr>
        <w:t>4. V § 7 sa odsek 1 dopĺňa písmenom k), ktoré znie:</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„k) riaditeľa štátneho podniku štátny podnik.“.</w:t>
      </w:r>
    </w:p>
    <w:p w:rsidR="00725B94" w:rsidP="00725B94">
      <w:pPr>
        <w:spacing w:before="120" w:line="360" w:lineRule="auto"/>
        <w:jc w:val="both"/>
        <w:rPr>
          <w:rFonts w:ascii="Arial" w:hAnsi="Arial" w:cs="Arial"/>
          <w:sz w:val="22"/>
          <w:szCs w:val="24"/>
        </w:rPr>
      </w:pPr>
      <w:r>
        <w:rPr>
          <w:rFonts w:ascii="Arial" w:hAnsi="Arial" w:cs="Arial"/>
          <w:sz w:val="22"/>
          <w:szCs w:val="24"/>
        </w:rPr>
        <w:t>5.  V § 7 ods. 2 sa za slová „úrazového poistenia“ vkladajú slová „a garančného poistenia“.</w:t>
      </w:r>
    </w:p>
    <w:p w:rsidR="00725B94" w:rsidP="00725B94">
      <w:pPr>
        <w:spacing w:before="120" w:line="360" w:lineRule="auto"/>
        <w:jc w:val="both"/>
        <w:rPr>
          <w:rFonts w:ascii="Arial" w:hAnsi="Arial" w:cs="Arial"/>
          <w:sz w:val="22"/>
          <w:szCs w:val="24"/>
        </w:rPr>
      </w:pPr>
      <w:r>
        <w:rPr>
          <w:rFonts w:ascii="Arial" w:hAnsi="Arial" w:cs="Arial"/>
          <w:sz w:val="22"/>
          <w:szCs w:val="24"/>
        </w:rPr>
        <w:t>6. V § 12 odseky 1 a 2 znejú:</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„(1) Zamestnávateľ je na účely tohto zákona platobne neschopný, ak bol podaný návrh na vyhlásenie konkurzu.</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 xml:space="preserve"> (2) Deň vzniku platobnej neschopnosti zamestnávateľa je deň doručenia návrhu na vyhlásenie konkurzu príslušnému súdu.“.</w:t>
      </w:r>
    </w:p>
    <w:p w:rsidR="00D37920" w:rsidP="00725B94">
      <w:pPr>
        <w:spacing w:before="120" w:line="360" w:lineRule="auto"/>
        <w:jc w:val="both"/>
        <w:rPr>
          <w:rFonts w:ascii="Arial" w:hAnsi="Arial" w:cs="Arial"/>
          <w:sz w:val="22"/>
          <w:szCs w:val="24"/>
        </w:rPr>
      </w:pPr>
      <w:r>
        <w:rPr>
          <w:rFonts w:ascii="Arial" w:hAnsi="Arial" w:cs="Arial"/>
          <w:sz w:val="22"/>
          <w:szCs w:val="24"/>
        </w:rPr>
        <w:t>7. § 14 sa dopĺňa odsekom 3, ktorý znie:</w:t>
      </w:r>
    </w:p>
    <w:p w:rsidR="00D37920" w:rsidP="00D37920">
      <w:pPr>
        <w:spacing w:before="120" w:line="360" w:lineRule="auto"/>
        <w:ind w:left="180" w:hanging="180"/>
        <w:jc w:val="both"/>
        <w:rPr>
          <w:rFonts w:ascii="Arial" w:hAnsi="Arial" w:cs="Arial"/>
          <w:sz w:val="22"/>
          <w:szCs w:val="24"/>
        </w:rPr>
      </w:pPr>
      <w:r>
        <w:rPr>
          <w:rFonts w:ascii="Arial" w:hAnsi="Arial" w:cs="Arial"/>
          <w:sz w:val="22"/>
          <w:szCs w:val="24"/>
        </w:rPr>
        <w:tab/>
        <w:tab/>
        <w:t>„(3) Nemocenské poistenie sa nevzťahuje na fyzickú osobu, ktorej bol priznaný starobný dôchodok, predčasný starobný dôchodok alebo invalidný dôchodok z dôvodu poklesu schopnosti vykonávať zárobkovú činnosť o viac ako 70 %.“.</w:t>
      </w:r>
    </w:p>
    <w:p w:rsidR="00725B94" w:rsidP="00725B94">
      <w:pPr>
        <w:spacing w:before="120" w:line="360" w:lineRule="auto"/>
        <w:jc w:val="both"/>
        <w:rPr>
          <w:rFonts w:ascii="Arial" w:hAnsi="Arial" w:cs="Arial"/>
          <w:sz w:val="22"/>
          <w:szCs w:val="24"/>
        </w:rPr>
      </w:pPr>
      <w:r w:rsidR="00D37920">
        <w:rPr>
          <w:rFonts w:ascii="Arial" w:hAnsi="Arial" w:cs="Arial"/>
          <w:sz w:val="22"/>
          <w:szCs w:val="24"/>
        </w:rPr>
        <w:t>8</w:t>
      </w:r>
      <w:r>
        <w:rPr>
          <w:rFonts w:ascii="Arial" w:hAnsi="Arial" w:cs="Arial"/>
          <w:sz w:val="22"/>
          <w:szCs w:val="24"/>
        </w:rPr>
        <w:t xml:space="preserve">. V § 15 ods. 1 písmená c) až </w:t>
      </w:r>
      <w:r w:rsidR="00FE3643">
        <w:rPr>
          <w:rFonts w:ascii="Arial" w:hAnsi="Arial" w:cs="Arial"/>
          <w:sz w:val="22"/>
          <w:szCs w:val="24"/>
        </w:rPr>
        <w:t>f</w:t>
      </w:r>
      <w:r>
        <w:rPr>
          <w:rFonts w:ascii="Arial" w:hAnsi="Arial" w:cs="Arial"/>
          <w:sz w:val="22"/>
          <w:szCs w:val="24"/>
        </w:rPr>
        <w:t>)  znejú:</w:t>
      </w:r>
    </w:p>
    <w:p w:rsidR="00FE3643" w:rsidP="00FE3643">
      <w:pPr>
        <w:pStyle w:val="BodyText"/>
        <w:spacing w:before="120"/>
        <w:ind w:left="540" w:hanging="540"/>
        <w:jc w:val="both"/>
        <w:rPr>
          <w:b w:val="0"/>
          <w:sz w:val="22"/>
          <w:szCs w:val="24"/>
        </w:rPr>
      </w:pPr>
      <w:r>
        <w:rPr>
          <w:b w:val="0"/>
          <w:sz w:val="22"/>
          <w:szCs w:val="24"/>
        </w:rPr>
        <w:t xml:space="preserve">    „c) fyzická osoba s trvalým pobytom na území Slovenskej republiky, ktorá sa riadne stará o dieťa do šiestich rokov jeho veku s trvalým pobytom na území Slovenskej republiky, ak nie je dôchodkovo poistená  podľa písmen a) a</w:t>
      </w:r>
      <w:r w:rsidR="00B624B0">
        <w:rPr>
          <w:b w:val="0"/>
          <w:sz w:val="22"/>
          <w:szCs w:val="24"/>
        </w:rPr>
        <w:t>lebo</w:t>
      </w:r>
      <w:r>
        <w:rPr>
          <w:b w:val="0"/>
          <w:sz w:val="22"/>
          <w:szCs w:val="24"/>
        </w:rPr>
        <w:t xml:space="preserve"> b), nebol jej priznaný predčasný starobný dôchodok alebo invalidný dôchodok</w:t>
      </w:r>
      <w:r w:rsidR="00BC4782">
        <w:rPr>
          <w:b w:val="0"/>
          <w:sz w:val="22"/>
          <w:szCs w:val="24"/>
        </w:rPr>
        <w:t>,</w:t>
      </w:r>
      <w:r w:rsidR="00B94530">
        <w:rPr>
          <w:b w:val="0"/>
          <w:sz w:val="22"/>
          <w:szCs w:val="24"/>
        </w:rPr>
        <w:t xml:space="preserve"> nedovŕšila vek potrebný na nárok </w:t>
      </w:r>
      <w:r>
        <w:rPr>
          <w:b w:val="0"/>
          <w:sz w:val="22"/>
          <w:szCs w:val="24"/>
        </w:rPr>
        <w:t>na starobný dôchodok (ďalej len „dôchodkový vek“) a podala prihlášku na dôchodkové poistenie z dôvodu tejto starostlivosti,</w:t>
      </w:r>
    </w:p>
    <w:p w:rsidR="00FE3643" w:rsidP="00FE3643">
      <w:pPr>
        <w:pStyle w:val="BodyText"/>
        <w:spacing w:before="120"/>
        <w:ind w:left="540" w:hanging="540"/>
        <w:jc w:val="both"/>
        <w:rPr>
          <w:b w:val="0"/>
          <w:sz w:val="22"/>
          <w:szCs w:val="24"/>
        </w:rPr>
      </w:pPr>
      <w:r>
        <w:rPr>
          <w:b w:val="0"/>
          <w:sz w:val="22"/>
          <w:szCs w:val="24"/>
        </w:rPr>
        <w:t xml:space="preserve">     d) fyzická osoba s trvalým pobytom na území Slovenskej republiky, ktorá sa riadne stará o dieťa s dlhodobo nepriaznivým zdravotným stavom po dovŕšení šiestich rokov jeho veku s trvalým pobytom na území Slovenskej republiky, najdlhšie do 18 rokov jeho </w:t>
      </w:r>
      <w:r w:rsidR="00B94530">
        <w:rPr>
          <w:b w:val="0"/>
          <w:sz w:val="22"/>
          <w:szCs w:val="24"/>
        </w:rPr>
        <w:t>veku, ak nie je dôchodkovo poistená podľa písmen a) až c), nebol jej priznaný predčasný starobný dôchodok alebo invalidný dôchodok, nedovŕšila dôchodkový vek a podala prihlášku na dôchodkové poistenie z dôvodu tejto starostlivosti,</w:t>
      </w:r>
    </w:p>
    <w:p w:rsidR="00833CD8" w:rsidP="00FE3643">
      <w:pPr>
        <w:pStyle w:val="BodyText"/>
        <w:spacing w:before="120"/>
        <w:ind w:left="540" w:hanging="540"/>
        <w:jc w:val="both"/>
        <w:rPr>
          <w:b w:val="0"/>
          <w:sz w:val="22"/>
          <w:szCs w:val="24"/>
        </w:rPr>
      </w:pPr>
      <w:r>
        <w:rPr>
          <w:b w:val="0"/>
          <w:sz w:val="22"/>
          <w:szCs w:val="24"/>
        </w:rPr>
        <w:t xml:space="preserve">      e) fyzická osoba s trvalým pobytom na území Slovenskej republiky, ktorej sa poskytuje peňažný príspevok za opatrovanie podľa osobitného predpisu,</w:t>
      </w:r>
      <w:r>
        <w:rPr>
          <w:b w:val="0"/>
          <w:sz w:val="22"/>
          <w:szCs w:val="24"/>
          <w:vertAlign w:val="superscript"/>
        </w:rPr>
        <w:t xml:space="preserve">35) </w:t>
      </w:r>
      <w:r>
        <w:rPr>
          <w:b w:val="0"/>
          <w:sz w:val="22"/>
          <w:szCs w:val="24"/>
        </w:rPr>
        <w:t xml:space="preserve">v rozsahu najviac </w:t>
      </w:r>
      <w:r w:rsidR="00B624B0">
        <w:rPr>
          <w:b w:val="0"/>
          <w:sz w:val="22"/>
          <w:szCs w:val="24"/>
        </w:rPr>
        <w:t>12</w:t>
      </w:r>
      <w:r>
        <w:rPr>
          <w:b w:val="0"/>
          <w:sz w:val="22"/>
          <w:szCs w:val="24"/>
        </w:rPr>
        <w:t xml:space="preserve"> rokov, ak nie je dôchodkovo poistená podľa písmen a) až d), nebol jej priznaný predčasný starobný dôchodok alebo invalidný dôchodok</w:t>
      </w:r>
      <w:r w:rsidR="00A943E2">
        <w:rPr>
          <w:b w:val="0"/>
          <w:sz w:val="22"/>
          <w:szCs w:val="24"/>
        </w:rPr>
        <w:t xml:space="preserve">, nedovŕšila dôchodkový vek a podala prihlášku na dôchodkové poistenie z dôvodu tohto opatrenia; do obdobia </w:t>
      </w:r>
      <w:r w:rsidR="00B624B0">
        <w:rPr>
          <w:b w:val="0"/>
          <w:sz w:val="22"/>
          <w:szCs w:val="24"/>
        </w:rPr>
        <w:t>12</w:t>
      </w:r>
      <w:r w:rsidR="00A943E2">
        <w:rPr>
          <w:b w:val="0"/>
          <w:sz w:val="22"/>
          <w:szCs w:val="24"/>
        </w:rPr>
        <w:t xml:space="preserve"> rokov dôchodkového poistenia sa započítava aj obdobie dôchodkového poistenia získané z dôvodu uvedeného v písmene d),</w:t>
      </w:r>
    </w:p>
    <w:p w:rsidR="00A943E2" w:rsidRPr="00833CD8" w:rsidP="00FE3643">
      <w:pPr>
        <w:pStyle w:val="BodyText"/>
        <w:spacing w:before="120"/>
        <w:ind w:left="540" w:hanging="540"/>
        <w:jc w:val="both"/>
        <w:rPr>
          <w:b w:val="0"/>
          <w:sz w:val="22"/>
          <w:szCs w:val="24"/>
        </w:rPr>
      </w:pPr>
      <w:r>
        <w:rPr>
          <w:b w:val="0"/>
          <w:sz w:val="22"/>
          <w:szCs w:val="24"/>
        </w:rPr>
        <w:t xml:space="preserve">      f) na účely starobného poistenia fyzická osoba, ktorej sa vypláca invalidný dôchodok do dovŕšenia dôchodkového veku alebo do priznania predčasného starobného dôchodku okrem poberateľa invalidného dôchodku uvedeného v § 266 a fyzická osoba, ktorej sa vypláca úrazová renta priznaná podľa § 88 do dovŕšenia dôchodkového veku alebo do priznania predčasného starobného dôchodku.“.</w:t>
      </w:r>
    </w:p>
    <w:p w:rsidR="00725B94" w:rsidP="00725B94">
      <w:pPr>
        <w:pStyle w:val="BodyText"/>
        <w:spacing w:before="120"/>
        <w:ind w:left="540" w:hanging="540"/>
        <w:jc w:val="both"/>
        <w:rPr>
          <w:b w:val="0"/>
          <w:sz w:val="22"/>
          <w:szCs w:val="24"/>
        </w:rPr>
      </w:pPr>
      <w:r>
        <w:rPr>
          <w:b w:val="0"/>
          <w:sz w:val="22"/>
          <w:szCs w:val="24"/>
        </w:rPr>
        <w:t xml:space="preserve">     Poznámka pod čiarou k odkazu 35 znie:</w:t>
      </w:r>
    </w:p>
    <w:p w:rsidR="00725B94" w:rsidP="00725B94">
      <w:pPr>
        <w:pStyle w:val="BodyText"/>
        <w:spacing w:before="120"/>
        <w:ind w:left="540" w:hanging="540"/>
        <w:jc w:val="both"/>
        <w:rPr>
          <w:b w:val="0"/>
          <w:sz w:val="22"/>
          <w:szCs w:val="24"/>
        </w:rPr>
      </w:pPr>
      <w:r>
        <w:rPr>
          <w:b w:val="0"/>
          <w:sz w:val="22"/>
          <w:szCs w:val="24"/>
        </w:rPr>
        <w:t xml:space="preserve">     „35) § 64a zákona č. 195/19</w:t>
      </w:r>
      <w:r w:rsidR="00D67543">
        <w:rPr>
          <w:b w:val="0"/>
          <w:sz w:val="22"/>
          <w:szCs w:val="24"/>
        </w:rPr>
        <w:t>9</w:t>
      </w:r>
      <w:r>
        <w:rPr>
          <w:b w:val="0"/>
          <w:sz w:val="22"/>
          <w:szCs w:val="24"/>
        </w:rPr>
        <w:t>8 Z</w:t>
      </w:r>
      <w:r w:rsidR="00D67543">
        <w:rPr>
          <w:b w:val="0"/>
          <w:sz w:val="22"/>
          <w:szCs w:val="24"/>
        </w:rPr>
        <w:t>. z.</w:t>
      </w:r>
      <w:r>
        <w:rPr>
          <w:b w:val="0"/>
          <w:sz w:val="22"/>
          <w:szCs w:val="24"/>
        </w:rPr>
        <w:t xml:space="preserve"> v znení neskorších predpisov.“.</w:t>
      </w:r>
    </w:p>
    <w:p w:rsidR="00725B94" w:rsidP="00725B94">
      <w:pPr>
        <w:pStyle w:val="BodyText"/>
        <w:spacing w:before="120"/>
        <w:ind w:left="540" w:hanging="540"/>
        <w:jc w:val="both"/>
        <w:rPr>
          <w:b w:val="0"/>
          <w:sz w:val="22"/>
          <w:szCs w:val="24"/>
        </w:rPr>
      </w:pPr>
      <w:r w:rsidR="00445D9D">
        <w:rPr>
          <w:b w:val="0"/>
          <w:sz w:val="22"/>
          <w:szCs w:val="24"/>
        </w:rPr>
        <w:t>9</w:t>
      </w:r>
      <w:r>
        <w:rPr>
          <w:b w:val="0"/>
          <w:sz w:val="22"/>
          <w:szCs w:val="24"/>
        </w:rPr>
        <w:t>. V § 15 ods. 2 sa slová „písm. e)“ nahrádzajú slovami „písm. c)</w:t>
      </w:r>
      <w:r w:rsidR="00B624B0">
        <w:rPr>
          <w:b w:val="0"/>
          <w:sz w:val="22"/>
          <w:szCs w:val="24"/>
        </w:rPr>
        <w:t xml:space="preserve"> a d)</w:t>
      </w:r>
      <w:r>
        <w:rPr>
          <w:b w:val="0"/>
          <w:sz w:val="22"/>
          <w:szCs w:val="24"/>
        </w:rPr>
        <w:t>“.</w:t>
      </w:r>
    </w:p>
    <w:p w:rsidR="00725B94" w:rsidP="00725B94">
      <w:pPr>
        <w:pStyle w:val="BodyText"/>
        <w:spacing w:before="120"/>
        <w:jc w:val="both"/>
        <w:rPr>
          <w:b w:val="0"/>
          <w:sz w:val="22"/>
          <w:szCs w:val="24"/>
        </w:rPr>
      </w:pPr>
      <w:r>
        <w:rPr>
          <w:b w:val="0"/>
          <w:sz w:val="22"/>
          <w:szCs w:val="24"/>
        </w:rPr>
        <w:t>1</w:t>
      </w:r>
      <w:r w:rsidR="00445D9D">
        <w:rPr>
          <w:b w:val="0"/>
          <w:sz w:val="22"/>
          <w:szCs w:val="24"/>
        </w:rPr>
        <w:t>0</w:t>
      </w:r>
      <w:r>
        <w:rPr>
          <w:b w:val="0"/>
          <w:sz w:val="22"/>
          <w:szCs w:val="24"/>
        </w:rPr>
        <w:t>. V § 15 odsek  3 znie:</w:t>
      </w:r>
    </w:p>
    <w:p w:rsidR="00725B94" w:rsidP="00725B94">
      <w:pPr>
        <w:pStyle w:val="BodyText"/>
        <w:spacing w:before="120"/>
        <w:ind w:left="360" w:firstLine="348"/>
        <w:jc w:val="both"/>
        <w:rPr>
          <w:b w:val="0"/>
          <w:sz w:val="22"/>
          <w:szCs w:val="24"/>
        </w:rPr>
      </w:pPr>
      <w:r>
        <w:rPr>
          <w:b w:val="0"/>
          <w:sz w:val="22"/>
          <w:szCs w:val="24"/>
        </w:rPr>
        <w:t>„(3) Riadna starostlivosť podľa odseku 1 písm. c)</w:t>
      </w:r>
      <w:r w:rsidR="00B624B0">
        <w:rPr>
          <w:b w:val="0"/>
          <w:sz w:val="22"/>
          <w:szCs w:val="24"/>
        </w:rPr>
        <w:t xml:space="preserve"> a d)</w:t>
      </w:r>
      <w:r>
        <w:rPr>
          <w:b w:val="0"/>
          <w:sz w:val="22"/>
          <w:szCs w:val="24"/>
        </w:rPr>
        <w:t xml:space="preserve"> je riadna starostlivosť podľa osobitného predpisu.</w:t>
      </w:r>
      <w:r>
        <w:rPr>
          <w:b w:val="0"/>
          <w:sz w:val="22"/>
          <w:szCs w:val="24"/>
          <w:vertAlign w:val="superscript"/>
        </w:rPr>
        <w:t>36)</w:t>
      </w:r>
      <w:r>
        <w:rPr>
          <w:b w:val="0"/>
          <w:sz w:val="22"/>
          <w:szCs w:val="24"/>
        </w:rPr>
        <w:t>“.</w:t>
      </w:r>
    </w:p>
    <w:p w:rsidR="00725B94" w:rsidP="00725B94">
      <w:pPr>
        <w:pStyle w:val="BodyText"/>
        <w:spacing w:before="120"/>
        <w:ind w:left="360" w:hanging="360"/>
        <w:jc w:val="both"/>
        <w:rPr>
          <w:b w:val="0"/>
          <w:sz w:val="22"/>
          <w:szCs w:val="24"/>
        </w:rPr>
      </w:pPr>
      <w:r>
        <w:rPr>
          <w:b w:val="0"/>
          <w:sz w:val="22"/>
          <w:szCs w:val="24"/>
        </w:rPr>
        <w:t xml:space="preserve">      Poznámka pod čiarou k odkazu 36 znie:</w:t>
      </w:r>
    </w:p>
    <w:p w:rsidR="00725B94" w:rsidP="00725B94">
      <w:pPr>
        <w:pStyle w:val="BodyText"/>
        <w:spacing w:before="120"/>
        <w:ind w:left="360" w:hanging="360"/>
        <w:jc w:val="both"/>
        <w:rPr>
          <w:b w:val="0"/>
          <w:sz w:val="22"/>
          <w:szCs w:val="24"/>
        </w:rPr>
      </w:pPr>
      <w:r>
        <w:rPr>
          <w:b w:val="0"/>
          <w:sz w:val="22"/>
          <w:szCs w:val="24"/>
        </w:rPr>
        <w:t xml:space="preserve">     „36) Zákon č. 280/2002 Z. z. o rodičovskom príspevku v znení neskorších predpisov.“.</w:t>
      </w:r>
    </w:p>
    <w:p w:rsidR="00725B94" w:rsidP="00725B94">
      <w:pPr>
        <w:pStyle w:val="BodyText"/>
        <w:spacing w:before="120"/>
        <w:jc w:val="both"/>
        <w:rPr>
          <w:b w:val="0"/>
          <w:sz w:val="22"/>
          <w:szCs w:val="24"/>
        </w:rPr>
      </w:pPr>
      <w:r>
        <w:rPr>
          <w:b w:val="0"/>
          <w:sz w:val="22"/>
          <w:szCs w:val="24"/>
        </w:rPr>
        <w:t>1</w:t>
      </w:r>
      <w:r w:rsidR="00445D9D">
        <w:rPr>
          <w:b w:val="0"/>
          <w:sz w:val="22"/>
          <w:szCs w:val="24"/>
        </w:rPr>
        <w:t>1</w:t>
      </w:r>
      <w:r>
        <w:rPr>
          <w:b w:val="0"/>
          <w:sz w:val="22"/>
          <w:szCs w:val="24"/>
        </w:rPr>
        <w:t>. V § 15 sa vypúšťajú odseky 4 a 5.</w:t>
      </w:r>
    </w:p>
    <w:p w:rsidR="00725B94" w:rsidP="00725B94">
      <w:pPr>
        <w:pStyle w:val="BodyText"/>
        <w:spacing w:before="120"/>
        <w:jc w:val="both"/>
        <w:rPr>
          <w:b w:val="0"/>
          <w:sz w:val="22"/>
          <w:szCs w:val="24"/>
        </w:rPr>
      </w:pPr>
      <w:r>
        <w:rPr>
          <w:b w:val="0"/>
          <w:sz w:val="22"/>
          <w:szCs w:val="24"/>
        </w:rPr>
        <w:t xml:space="preserve">     Doterajšie odseky 6 a 7  sa označujú ako odseky 4 a 5.</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445D9D">
        <w:rPr>
          <w:rFonts w:ascii="Arial" w:hAnsi="Arial" w:cs="Arial"/>
          <w:sz w:val="22"/>
          <w:szCs w:val="24"/>
        </w:rPr>
        <w:t>2</w:t>
      </w:r>
      <w:r>
        <w:rPr>
          <w:rFonts w:ascii="Arial" w:hAnsi="Arial" w:cs="Arial"/>
          <w:sz w:val="22"/>
          <w:szCs w:val="24"/>
        </w:rPr>
        <w:t>.  V § 15 ods. 5 sa slová „v odsekoch 1 a 6“ nahrádzajú slovami „v odsekoch 1 a 4“.</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445D9D">
        <w:rPr>
          <w:rFonts w:ascii="Arial" w:hAnsi="Arial" w:cs="Arial"/>
          <w:sz w:val="22"/>
          <w:szCs w:val="24"/>
        </w:rPr>
        <w:t>3</w:t>
      </w:r>
      <w:r>
        <w:rPr>
          <w:rFonts w:ascii="Arial" w:hAnsi="Arial" w:cs="Arial"/>
          <w:sz w:val="22"/>
          <w:szCs w:val="24"/>
        </w:rPr>
        <w:t>.  V § 17 ods. 2 sa vypúšťa písmeno b).</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Doterajšie písmená c) až f) sa označujú ako písmená b) až e).</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445D9D">
        <w:rPr>
          <w:rFonts w:ascii="Arial" w:hAnsi="Arial" w:cs="Arial"/>
          <w:sz w:val="22"/>
          <w:szCs w:val="24"/>
        </w:rPr>
        <w:t>4</w:t>
      </w:r>
      <w:r>
        <w:rPr>
          <w:rFonts w:ascii="Arial" w:hAnsi="Arial" w:cs="Arial"/>
          <w:sz w:val="22"/>
          <w:szCs w:val="24"/>
        </w:rPr>
        <w:t>. V § 18 odsek 1 znie:</w:t>
      </w:r>
    </w:p>
    <w:p w:rsidR="00725B94" w:rsidP="00725B94">
      <w:pPr>
        <w:pStyle w:val="BodyTextIndent2"/>
        <w:spacing w:before="120"/>
        <w:ind w:left="360" w:firstLine="348"/>
        <w:rPr>
          <w:sz w:val="22"/>
          <w:szCs w:val="24"/>
        </w:rPr>
      </w:pPr>
      <w:r>
        <w:rPr>
          <w:sz w:val="22"/>
          <w:szCs w:val="24"/>
        </w:rPr>
        <w:t>„(1) Povinne garančne poistený je zamestnávateľ uvedený v § 7 ods. 1 písm. a)  a d) a ods. 2, ak tento zákon neustanovuje inak.“.</w:t>
      </w:r>
    </w:p>
    <w:p w:rsidR="00725B94" w:rsidP="00725B94">
      <w:pPr>
        <w:pStyle w:val="BodyText3"/>
        <w:spacing w:before="120"/>
        <w:rPr>
          <w:b w:val="0"/>
          <w:sz w:val="22"/>
          <w:szCs w:val="24"/>
        </w:rPr>
      </w:pPr>
      <w:r>
        <w:rPr>
          <w:b w:val="0"/>
          <w:sz w:val="22"/>
          <w:szCs w:val="24"/>
        </w:rPr>
        <w:t>1</w:t>
      </w:r>
      <w:r w:rsidR="00445D9D">
        <w:rPr>
          <w:b w:val="0"/>
          <w:sz w:val="22"/>
          <w:szCs w:val="24"/>
        </w:rPr>
        <w:t>5</w:t>
      </w:r>
      <w:r>
        <w:rPr>
          <w:b w:val="0"/>
          <w:sz w:val="22"/>
          <w:szCs w:val="24"/>
        </w:rPr>
        <w:t>. V § 18 sa za odsek 1 vkladá nový odsek 2, ktorý znie:</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„(2) Povinne garančne poistený nie je zamestnávateľ uvedený v odseku 1,</w:t>
      </w:r>
      <w:r>
        <w:rPr>
          <w:rFonts w:ascii="Arial" w:hAnsi="Arial" w:cs="Arial"/>
          <w:b/>
          <w:sz w:val="22"/>
          <w:szCs w:val="24"/>
        </w:rPr>
        <w:t xml:space="preserve"> </w:t>
      </w:r>
      <w:r>
        <w:rPr>
          <w:rFonts w:ascii="Arial" w:hAnsi="Arial" w:cs="Arial"/>
          <w:sz w:val="22"/>
          <w:szCs w:val="24"/>
        </w:rPr>
        <w:t>ktorý je zastupiteľský úrad cudzieho štátu a zamestnávateľ, na ktorého nemôže byť vyhlásený konkurz podľa osobitného predpisu.</w:t>
      </w:r>
      <w:r>
        <w:rPr>
          <w:rFonts w:ascii="Arial" w:hAnsi="Arial" w:cs="Arial"/>
          <w:sz w:val="22"/>
          <w:szCs w:val="24"/>
          <w:vertAlign w:val="superscript"/>
        </w:rPr>
        <w:t>41a)</w:t>
      </w:r>
      <w:r>
        <w:rPr>
          <w:rFonts w:ascii="Arial" w:hAnsi="Arial" w:cs="Arial"/>
          <w:sz w:val="22"/>
          <w:szCs w:val="24"/>
        </w:rPr>
        <w:t>“.</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Doterajší odsek 2 sa označuje ako odsek 3.</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Poznámka pod čiarou k odkazu 41a znie:</w:t>
      </w:r>
    </w:p>
    <w:p w:rsidR="00725B94" w:rsidP="00725B94">
      <w:pPr>
        <w:spacing w:before="120" w:line="360" w:lineRule="auto"/>
        <w:ind w:left="900" w:hanging="900"/>
        <w:jc w:val="both"/>
        <w:rPr>
          <w:rFonts w:ascii="Arial" w:hAnsi="Arial" w:cs="Arial"/>
          <w:sz w:val="22"/>
          <w:szCs w:val="24"/>
        </w:rPr>
      </w:pPr>
      <w:r>
        <w:rPr>
          <w:rFonts w:ascii="Arial" w:hAnsi="Arial" w:cs="Arial"/>
          <w:sz w:val="22"/>
          <w:szCs w:val="24"/>
        </w:rPr>
        <w:t xml:space="preserve">     „41a) § 2 zákona č. 7/2005 Z. z. o konkurze a reštrukturalizácii a o zmene a doplnení niektorých zákonov.“.</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445D9D">
        <w:rPr>
          <w:rFonts w:ascii="Arial" w:hAnsi="Arial" w:cs="Arial"/>
          <w:sz w:val="22"/>
          <w:szCs w:val="24"/>
        </w:rPr>
        <w:t>6</w:t>
      </w:r>
      <w:r>
        <w:rPr>
          <w:rFonts w:ascii="Arial" w:hAnsi="Arial" w:cs="Arial"/>
          <w:sz w:val="22"/>
          <w:szCs w:val="24"/>
        </w:rPr>
        <w:t>. V § 18 ods. 3 sa za slová „v § 4 ods. 1 písm. a)“ vkladajú slová „ a d) a ods. 2“.</w:t>
      </w:r>
    </w:p>
    <w:p w:rsidR="00445D9D" w:rsidP="00725B94">
      <w:pPr>
        <w:spacing w:before="120" w:line="360" w:lineRule="auto"/>
        <w:jc w:val="both"/>
        <w:rPr>
          <w:rFonts w:ascii="Arial" w:hAnsi="Arial" w:cs="Arial"/>
          <w:sz w:val="22"/>
          <w:szCs w:val="24"/>
        </w:rPr>
      </w:pPr>
      <w:r>
        <w:rPr>
          <w:rFonts w:ascii="Arial" w:hAnsi="Arial" w:cs="Arial"/>
          <w:sz w:val="22"/>
          <w:szCs w:val="24"/>
        </w:rPr>
        <w:t>17. V § 19 ods. 3 písmeno b) znie:</w:t>
      </w:r>
    </w:p>
    <w:p w:rsidR="00445D9D" w:rsidP="009E3696">
      <w:pPr>
        <w:spacing w:before="120" w:line="360" w:lineRule="auto"/>
        <w:ind w:left="720" w:hanging="720"/>
        <w:jc w:val="both"/>
        <w:rPr>
          <w:rFonts w:ascii="Arial" w:hAnsi="Arial" w:cs="Arial"/>
          <w:sz w:val="22"/>
          <w:szCs w:val="24"/>
        </w:rPr>
      </w:pPr>
      <w:r>
        <w:rPr>
          <w:rFonts w:ascii="Arial" w:hAnsi="Arial" w:cs="Arial"/>
          <w:sz w:val="22"/>
          <w:szCs w:val="24"/>
        </w:rPr>
        <w:t xml:space="preserve">      „b) fyzickú osobu, ktorej bol priznaný starobný dôchodok, predčasný s</w:t>
      </w:r>
      <w:r w:rsidR="009E3696">
        <w:rPr>
          <w:rFonts w:ascii="Arial" w:hAnsi="Arial" w:cs="Arial"/>
          <w:sz w:val="22"/>
          <w:szCs w:val="24"/>
        </w:rPr>
        <w:t>tarobný dôchodok alebo invalidný dôchodok z dôvodu poklesu schopnosti vykonávať zárobkovú činnosť o viac ako 70 %.“.</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D37920">
        <w:rPr>
          <w:rFonts w:ascii="Arial" w:hAnsi="Arial" w:cs="Arial"/>
          <w:sz w:val="22"/>
          <w:szCs w:val="24"/>
        </w:rPr>
        <w:t>8</w:t>
      </w:r>
      <w:r>
        <w:rPr>
          <w:rFonts w:ascii="Arial" w:hAnsi="Arial" w:cs="Arial"/>
          <w:sz w:val="22"/>
          <w:szCs w:val="24"/>
        </w:rPr>
        <w:t>. § 20 sa dopĺňa písmenom j), ktoré znie:</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 xml:space="preserve">     „j) riaditeľovi štátneho podniku odo dňa vymenovania a zaniká dňom uplynutia obdobia, na ktoré bol vymenovaný, dňom vzdania sa funkcie, dňom odvolania alebo dňom jeho smrti.“.</w:t>
      </w:r>
    </w:p>
    <w:p w:rsidR="00D67543"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D37920">
        <w:rPr>
          <w:rFonts w:ascii="Arial" w:hAnsi="Arial" w:cs="Arial"/>
          <w:sz w:val="22"/>
          <w:szCs w:val="24"/>
        </w:rPr>
        <w:t>9</w:t>
      </w:r>
      <w:r>
        <w:rPr>
          <w:rFonts w:ascii="Arial" w:hAnsi="Arial" w:cs="Arial"/>
          <w:sz w:val="22"/>
          <w:szCs w:val="24"/>
        </w:rPr>
        <w:t xml:space="preserve">.  § 22 </w:t>
      </w:r>
      <w:r w:rsidR="00D12C5E">
        <w:rPr>
          <w:rFonts w:ascii="Arial" w:hAnsi="Arial" w:cs="Arial"/>
          <w:sz w:val="22"/>
          <w:szCs w:val="24"/>
        </w:rPr>
        <w:t>vrátane nadpisu znie:</w:t>
      </w:r>
    </w:p>
    <w:p w:rsidR="00D12C5E" w:rsidP="00D12C5E">
      <w:pPr>
        <w:spacing w:before="120" w:line="360" w:lineRule="auto"/>
        <w:ind w:left="540" w:hanging="540"/>
        <w:jc w:val="center"/>
        <w:rPr>
          <w:rFonts w:ascii="Arial" w:hAnsi="Arial" w:cs="Arial"/>
          <w:b/>
          <w:sz w:val="22"/>
          <w:szCs w:val="24"/>
        </w:rPr>
      </w:pPr>
      <w:r>
        <w:rPr>
          <w:rFonts w:ascii="Arial" w:hAnsi="Arial" w:cs="Arial"/>
          <w:b/>
          <w:sz w:val="22"/>
          <w:szCs w:val="24"/>
        </w:rPr>
        <w:t>„§ 22</w:t>
      </w:r>
    </w:p>
    <w:p w:rsidR="00D12C5E" w:rsidRPr="00D12C5E" w:rsidP="00D12C5E">
      <w:pPr>
        <w:spacing w:before="120" w:line="360" w:lineRule="auto"/>
        <w:ind w:left="540" w:hanging="540"/>
        <w:jc w:val="center"/>
        <w:rPr>
          <w:rFonts w:ascii="Arial" w:hAnsi="Arial" w:cs="Arial"/>
          <w:b/>
          <w:sz w:val="22"/>
          <w:szCs w:val="24"/>
        </w:rPr>
      </w:pPr>
      <w:r>
        <w:rPr>
          <w:rFonts w:ascii="Arial" w:hAnsi="Arial" w:cs="Arial"/>
          <w:b/>
          <w:sz w:val="22"/>
          <w:szCs w:val="24"/>
        </w:rPr>
        <w:t>Vznik a zánik povinného dôchodkového poistenia iných fyzických osôb</w:t>
      </w:r>
    </w:p>
    <w:p w:rsidR="00896650" w:rsidP="00725B94">
      <w:pPr>
        <w:spacing w:before="120" w:line="360" w:lineRule="auto"/>
        <w:ind w:left="540" w:hanging="540"/>
        <w:jc w:val="both"/>
        <w:rPr>
          <w:rFonts w:ascii="Arial" w:hAnsi="Arial" w:cs="Arial"/>
          <w:sz w:val="22"/>
          <w:szCs w:val="24"/>
        </w:rPr>
      </w:pPr>
      <w:r>
        <w:rPr>
          <w:rFonts w:ascii="Arial" w:hAnsi="Arial" w:cs="Arial"/>
          <w:sz w:val="22"/>
          <w:szCs w:val="24"/>
        </w:rPr>
        <w:tab/>
        <w:tab/>
        <w:t>(</w:t>
      </w:r>
      <w:r w:rsidR="00D12C5E">
        <w:rPr>
          <w:rFonts w:ascii="Arial" w:hAnsi="Arial" w:cs="Arial"/>
          <w:sz w:val="22"/>
          <w:szCs w:val="24"/>
        </w:rPr>
        <w:t>1</w:t>
      </w:r>
      <w:r>
        <w:rPr>
          <w:rFonts w:ascii="Arial" w:hAnsi="Arial" w:cs="Arial"/>
          <w:sz w:val="22"/>
          <w:szCs w:val="24"/>
        </w:rPr>
        <w:t>) Povinné dôchodkové poistenie vzniká fyzickej osobe uvedenej v § 15 ods. 1 písm. c) a</w:t>
      </w:r>
      <w:r w:rsidR="00D12C5E">
        <w:rPr>
          <w:rFonts w:ascii="Arial" w:hAnsi="Arial" w:cs="Arial"/>
          <w:sz w:val="22"/>
          <w:szCs w:val="24"/>
        </w:rPr>
        <w:t>ž</w:t>
      </w:r>
      <w:r>
        <w:rPr>
          <w:rFonts w:ascii="Arial" w:hAnsi="Arial" w:cs="Arial"/>
          <w:sz w:val="22"/>
          <w:szCs w:val="24"/>
        </w:rPr>
        <w:t> </w:t>
      </w:r>
      <w:r w:rsidR="00D12C5E">
        <w:rPr>
          <w:rFonts w:ascii="Arial" w:hAnsi="Arial" w:cs="Arial"/>
          <w:sz w:val="22"/>
          <w:szCs w:val="24"/>
        </w:rPr>
        <w:t>e</w:t>
      </w:r>
      <w:r>
        <w:rPr>
          <w:rFonts w:ascii="Arial" w:hAnsi="Arial" w:cs="Arial"/>
          <w:sz w:val="22"/>
          <w:szCs w:val="24"/>
        </w:rPr>
        <w:t>) odo dňa prihlásenia sa na dôchodkové poistenie, najskôr odo dňa podania prihlášky na dôchodkové poistenie. Fyzickej osobe uvedenej v § 15 ods. 1 písm. c), ktorá podala prihlášku na dôchodkové poistenie do 15 dní odo dňa narodenia dieťaťa, vzniká povinné dôchodkové poistenie odo dňa narodenia dieťaťa. Ak sa o dieťa uvedené v § 15 ods.</w:t>
      </w:r>
      <w:r w:rsidR="00BE78EA">
        <w:rPr>
          <w:rFonts w:ascii="Arial" w:hAnsi="Arial" w:cs="Arial"/>
          <w:sz w:val="22"/>
          <w:szCs w:val="24"/>
        </w:rPr>
        <w:t xml:space="preserve"> 1</w:t>
      </w:r>
      <w:r>
        <w:rPr>
          <w:rFonts w:ascii="Arial" w:hAnsi="Arial" w:cs="Arial"/>
          <w:sz w:val="22"/>
          <w:szCs w:val="24"/>
        </w:rPr>
        <w:t xml:space="preserve"> písm. c) </w:t>
      </w:r>
      <w:r w:rsidR="00D12C5E">
        <w:rPr>
          <w:rFonts w:ascii="Arial" w:hAnsi="Arial" w:cs="Arial"/>
          <w:sz w:val="22"/>
          <w:szCs w:val="24"/>
        </w:rPr>
        <w:t xml:space="preserve">a d) </w:t>
      </w:r>
      <w:r>
        <w:rPr>
          <w:rFonts w:ascii="Arial" w:hAnsi="Arial" w:cs="Arial"/>
          <w:sz w:val="22"/>
          <w:szCs w:val="24"/>
        </w:rPr>
        <w:t>v tom istom období riadne stará viac fyzických osôb uvedených v § 15 ods. 2, povinné dôchodkové poistenie z dôvodu tejto starostlivosti vznikne fyzickej osobe, ktorá podá prihlášku na dôchodkové poistenie ako prvá. Povinné dôchodkové poistenie fyzickej osobe uvedenej v § 15 ods. 1 písm. c) zaniká dňom skončenia riadnej starostlivosti o dieťa do šiestich rokov jeho veku</w:t>
      </w:r>
      <w:r w:rsidR="00097DF9">
        <w:rPr>
          <w:rFonts w:ascii="Arial" w:hAnsi="Arial" w:cs="Arial"/>
          <w:sz w:val="22"/>
          <w:szCs w:val="24"/>
        </w:rPr>
        <w:t xml:space="preserve">, najneskôr dňom dovŕšenia šiestich rokov veku dieťaťa. </w:t>
      </w:r>
      <w:r w:rsidR="006852A8">
        <w:rPr>
          <w:rFonts w:ascii="Arial" w:hAnsi="Arial" w:cs="Arial"/>
          <w:sz w:val="22"/>
          <w:szCs w:val="24"/>
        </w:rPr>
        <w:t xml:space="preserve">Povinné dôchodkové poistenie fyzickej osobe uvedenej v § 15 ods. 1 písm. d) zaniká dňom skončenia riadnej starostlivosti o dieťa s dlhodobo nepriaznivým zdravotným stavom, najneskôr dňom dovŕšenia 18 rokov veku tohto dieťaťa. </w:t>
      </w:r>
      <w:r w:rsidR="00097DF9">
        <w:rPr>
          <w:rFonts w:ascii="Arial" w:hAnsi="Arial" w:cs="Arial"/>
          <w:sz w:val="22"/>
          <w:szCs w:val="24"/>
        </w:rPr>
        <w:t xml:space="preserve">Povinné dôchodkové poistenie fyzickej osobe uvedenej v § 15 ods. 1 písm. </w:t>
      </w:r>
      <w:r w:rsidR="00D12C5E">
        <w:rPr>
          <w:rFonts w:ascii="Arial" w:hAnsi="Arial" w:cs="Arial"/>
          <w:sz w:val="22"/>
          <w:szCs w:val="24"/>
        </w:rPr>
        <w:t>e</w:t>
      </w:r>
      <w:r w:rsidR="00097DF9">
        <w:rPr>
          <w:rFonts w:ascii="Arial" w:hAnsi="Arial" w:cs="Arial"/>
          <w:sz w:val="22"/>
          <w:szCs w:val="24"/>
        </w:rPr>
        <w:t>) zaniká dňom skončenia poskytovania peňažného príspevku za opatrovanie podľa osobitného predpisu,</w:t>
      </w:r>
      <w:r w:rsidR="00097DF9">
        <w:rPr>
          <w:rFonts w:ascii="Arial" w:hAnsi="Arial" w:cs="Arial"/>
          <w:sz w:val="22"/>
          <w:szCs w:val="24"/>
          <w:vertAlign w:val="superscript"/>
        </w:rPr>
        <w:t xml:space="preserve">35) </w:t>
      </w:r>
      <w:r w:rsidR="00097DF9">
        <w:rPr>
          <w:rFonts w:ascii="Arial" w:hAnsi="Arial" w:cs="Arial"/>
          <w:sz w:val="22"/>
          <w:szCs w:val="24"/>
        </w:rPr>
        <w:t xml:space="preserve">najneskôr dňom získania </w:t>
      </w:r>
      <w:r w:rsidR="006852A8">
        <w:rPr>
          <w:rFonts w:ascii="Arial" w:hAnsi="Arial" w:cs="Arial"/>
          <w:sz w:val="22"/>
          <w:szCs w:val="24"/>
        </w:rPr>
        <w:t>12</w:t>
      </w:r>
      <w:r w:rsidR="00097DF9">
        <w:rPr>
          <w:rFonts w:ascii="Arial" w:hAnsi="Arial" w:cs="Arial"/>
          <w:sz w:val="22"/>
          <w:szCs w:val="24"/>
        </w:rPr>
        <w:t xml:space="preserve"> rokov povinného dôchodkového poistenia podľa § 15 ods. </w:t>
      </w:r>
      <w:r w:rsidR="006852A8">
        <w:rPr>
          <w:rFonts w:ascii="Arial" w:hAnsi="Arial" w:cs="Arial"/>
          <w:sz w:val="22"/>
          <w:szCs w:val="24"/>
        </w:rPr>
        <w:t>1 písm. e).</w:t>
      </w:r>
    </w:p>
    <w:p w:rsidR="006852A8" w:rsidRPr="00097DF9" w:rsidP="00725B94">
      <w:pPr>
        <w:spacing w:before="120" w:line="360" w:lineRule="auto"/>
        <w:ind w:left="540" w:hanging="540"/>
        <w:jc w:val="both"/>
        <w:rPr>
          <w:rFonts w:ascii="Arial" w:hAnsi="Arial" w:cs="Arial"/>
          <w:sz w:val="22"/>
          <w:szCs w:val="24"/>
        </w:rPr>
      </w:pPr>
      <w:r>
        <w:rPr>
          <w:rFonts w:ascii="Arial" w:hAnsi="Arial" w:cs="Arial"/>
          <w:sz w:val="22"/>
          <w:szCs w:val="24"/>
        </w:rPr>
        <w:tab/>
        <w:t xml:space="preserve">  (2) Povinné dôchodkové poistenie vzniká fyzickej osobe uvedenej v § 15 ods. 1 písm. f) odo dňa, v ktorom nastala skutočnosť podmieňujúca povinné dôchodkové poistenie, a zaniká dňom, v ktorom zanikla skutočnosť podmieňujúca povinné dôchodkové poistenie.“.</w:t>
      </w:r>
    </w:p>
    <w:p w:rsidR="00725B94" w:rsidP="00725B94">
      <w:pPr>
        <w:spacing w:before="120" w:line="360" w:lineRule="auto"/>
        <w:jc w:val="both"/>
        <w:rPr>
          <w:rFonts w:ascii="Arial" w:hAnsi="Arial" w:cs="Arial"/>
          <w:sz w:val="22"/>
          <w:szCs w:val="24"/>
        </w:rPr>
      </w:pPr>
      <w:r w:rsidR="009B432E">
        <w:rPr>
          <w:rFonts w:ascii="Arial" w:hAnsi="Arial" w:cs="Arial"/>
          <w:sz w:val="22"/>
          <w:szCs w:val="24"/>
        </w:rPr>
        <w:t>20</w:t>
      </w:r>
      <w:r>
        <w:rPr>
          <w:rFonts w:ascii="Arial" w:hAnsi="Arial" w:cs="Arial"/>
          <w:sz w:val="22"/>
          <w:szCs w:val="24"/>
        </w:rPr>
        <w:t>. V § 25 sa za slová „v § 4 ods. 1 písm. a)“ vkladajú slová „a d) a  ods. 2“.</w:t>
      </w:r>
    </w:p>
    <w:p w:rsidR="00642FB4" w:rsidRPr="00642FB4" w:rsidP="001B7D98">
      <w:pPr>
        <w:spacing w:before="120" w:line="360" w:lineRule="auto"/>
        <w:ind w:left="360" w:hanging="360"/>
        <w:jc w:val="both"/>
        <w:rPr>
          <w:rFonts w:ascii="Arial" w:hAnsi="Arial" w:cs="Arial"/>
          <w:sz w:val="22"/>
          <w:szCs w:val="24"/>
        </w:rPr>
      </w:pPr>
      <w:r>
        <w:rPr>
          <w:rFonts w:ascii="Arial" w:hAnsi="Arial" w:cs="Arial"/>
          <w:sz w:val="22"/>
          <w:szCs w:val="24"/>
        </w:rPr>
        <w:t>2</w:t>
      </w:r>
      <w:r w:rsidR="009B432E">
        <w:rPr>
          <w:rFonts w:ascii="Arial" w:hAnsi="Arial" w:cs="Arial"/>
          <w:sz w:val="22"/>
          <w:szCs w:val="24"/>
        </w:rPr>
        <w:t>1</w:t>
      </w:r>
      <w:r>
        <w:rPr>
          <w:rFonts w:ascii="Arial" w:hAnsi="Arial" w:cs="Arial"/>
          <w:sz w:val="22"/>
          <w:szCs w:val="24"/>
        </w:rPr>
        <w:t>. V § 26 ods. 1 písm. e) sa na konci bodka nahrádza čiarkou a pripájajú sa tieto slová: „ak ide o ženu a v období, v ktorom čerpá rodičovskú dovolenku podľa osobitného predpisu,</w:t>
      </w:r>
      <w:r>
        <w:rPr>
          <w:rFonts w:ascii="Arial" w:hAnsi="Arial" w:cs="Arial"/>
          <w:sz w:val="22"/>
          <w:szCs w:val="24"/>
          <w:vertAlign w:val="superscript"/>
        </w:rPr>
        <w:t>45a)</w:t>
      </w:r>
      <w:r w:rsidR="00F77284">
        <w:rPr>
          <w:rFonts w:ascii="Arial" w:hAnsi="Arial" w:cs="Arial"/>
          <w:sz w:val="22"/>
          <w:szCs w:val="24"/>
          <w:vertAlign w:val="superscript"/>
        </w:rPr>
        <w:t xml:space="preserve"> </w:t>
      </w:r>
      <w:r>
        <w:rPr>
          <w:rFonts w:ascii="Arial" w:hAnsi="Arial" w:cs="Arial"/>
          <w:sz w:val="22"/>
          <w:szCs w:val="24"/>
          <w:vertAlign w:val="superscript"/>
        </w:rPr>
        <w:t xml:space="preserve"> </w:t>
      </w:r>
      <w:r w:rsidR="00F77284">
        <w:rPr>
          <w:rFonts w:ascii="Arial" w:hAnsi="Arial" w:cs="Arial"/>
          <w:sz w:val="22"/>
          <w:szCs w:val="24"/>
        </w:rPr>
        <w:t xml:space="preserve">a nemá nárok na materské, </w:t>
      </w:r>
      <w:r>
        <w:rPr>
          <w:rFonts w:ascii="Arial" w:hAnsi="Arial" w:cs="Arial"/>
          <w:sz w:val="22"/>
          <w:szCs w:val="24"/>
        </w:rPr>
        <w:t>ak ide o muža.“.</w:t>
      </w:r>
    </w:p>
    <w:p w:rsidR="00725B94" w:rsidP="00725B94">
      <w:pPr>
        <w:spacing w:before="120" w:line="360" w:lineRule="auto"/>
        <w:ind w:left="360" w:hanging="360"/>
        <w:jc w:val="both"/>
        <w:rPr>
          <w:rFonts w:ascii="Arial" w:hAnsi="Arial" w:cs="Arial"/>
          <w:sz w:val="22"/>
          <w:szCs w:val="24"/>
        </w:rPr>
      </w:pPr>
      <w:r w:rsidR="00715F56">
        <w:rPr>
          <w:rFonts w:ascii="Arial" w:hAnsi="Arial" w:cs="Arial"/>
          <w:sz w:val="22"/>
          <w:szCs w:val="24"/>
        </w:rPr>
        <w:t>2</w:t>
      </w:r>
      <w:r w:rsidR="009B432E">
        <w:rPr>
          <w:rFonts w:ascii="Arial" w:hAnsi="Arial" w:cs="Arial"/>
          <w:sz w:val="22"/>
          <w:szCs w:val="24"/>
        </w:rPr>
        <w:t>2</w:t>
      </w:r>
      <w:r>
        <w:rPr>
          <w:rFonts w:ascii="Arial" w:hAnsi="Arial" w:cs="Arial"/>
          <w:sz w:val="22"/>
          <w:szCs w:val="24"/>
        </w:rPr>
        <w:t>. V § 26 ods. 3 sa na konci pripájajú tieto slová: „a odo dňa nasledujúceho po uplynutí 52 týždňov trvania dočasnej pracovnej neschopnosti do jej skončenia“.</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2</w:t>
      </w:r>
      <w:r w:rsidR="009B432E">
        <w:rPr>
          <w:rFonts w:ascii="Arial" w:hAnsi="Arial" w:cs="Arial"/>
          <w:sz w:val="22"/>
          <w:szCs w:val="24"/>
        </w:rPr>
        <w:t>3</w:t>
      </w:r>
      <w:r>
        <w:rPr>
          <w:rFonts w:ascii="Arial" w:hAnsi="Arial" w:cs="Arial"/>
          <w:sz w:val="22"/>
          <w:szCs w:val="24"/>
        </w:rPr>
        <w:t>. V § 26 ods. 4 sa za slovo „ak“ vkladajú slová „podľa svojho vyhlásenia“ a na konci sa pripája táto veta: „Samostatne zárobkovo činnej osobe sa prerušuje povinné nemocenské poistenie a povinné dôchodkové poistenie aj odo dňa nasledujúceho po uplynutí 52 týždňov trvania dočasnej pracovnej neschopnosti do jej skončenia.“.</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2</w:t>
      </w:r>
      <w:r w:rsidR="009B432E">
        <w:rPr>
          <w:rFonts w:ascii="Arial" w:hAnsi="Arial" w:cs="Arial"/>
          <w:sz w:val="22"/>
          <w:szCs w:val="24"/>
        </w:rPr>
        <w:t>4</w:t>
      </w:r>
      <w:r>
        <w:rPr>
          <w:rFonts w:ascii="Arial" w:hAnsi="Arial" w:cs="Arial"/>
          <w:sz w:val="22"/>
          <w:szCs w:val="24"/>
        </w:rPr>
        <w:t>. V § 30 písmeno a) znie:</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„a) dôvod na poskytnutie nemocenskej dávky vznikol počas trvania nemocenského poistenia a“.</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2</w:t>
      </w:r>
      <w:r w:rsidR="009B432E">
        <w:rPr>
          <w:rFonts w:ascii="Arial" w:hAnsi="Arial" w:cs="Arial"/>
          <w:sz w:val="22"/>
          <w:szCs w:val="24"/>
        </w:rPr>
        <w:t>5</w:t>
      </w:r>
      <w:r>
        <w:rPr>
          <w:rFonts w:ascii="Arial" w:hAnsi="Arial" w:cs="Arial"/>
          <w:sz w:val="22"/>
          <w:szCs w:val="24"/>
        </w:rPr>
        <w:t>. V § 31 ods. 1 písmená a) a b) znejú:</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„a) dôvod na poskytnutie nemocenskej dávky vznikol počas trvania nemocenského poistenia a</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b) zaplatili poistné na nemocenské poistenie za celé obdobie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desať rokov predchádzajúcich </w:t>
      </w:r>
      <w:r w:rsidR="001B7D98">
        <w:rPr>
          <w:rFonts w:ascii="Arial" w:hAnsi="Arial" w:cs="Arial"/>
          <w:sz w:val="22"/>
          <w:szCs w:val="24"/>
        </w:rPr>
        <w:t xml:space="preserve">kalendárnemu mesiacu, </w:t>
      </w:r>
      <w:r>
        <w:rPr>
          <w:rFonts w:ascii="Arial" w:hAnsi="Arial" w:cs="Arial"/>
          <w:sz w:val="22"/>
          <w:szCs w:val="24"/>
        </w:rPr>
        <w:t>v ktorom vznikol dôvod na poskytnutie nemocenskej dávky, a to najneskôr v posledný deň kalendárneho mesiaca, v ktorom vznikol dôvod na poskytnutie nemocenskej dávky; podmienka zaplatenia poistného na nemocenské poistenie sa považuje za splnenú, ak suma dlžného poistného na nemocenské poistenie je v úhrne nižšia ako 100 Sk.“.</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2</w:t>
      </w:r>
      <w:r w:rsidR="009B432E">
        <w:rPr>
          <w:rFonts w:ascii="Arial" w:hAnsi="Arial" w:cs="Arial"/>
          <w:sz w:val="22"/>
          <w:szCs w:val="24"/>
        </w:rPr>
        <w:t>6</w:t>
      </w:r>
      <w:r>
        <w:rPr>
          <w:rFonts w:ascii="Arial" w:hAnsi="Arial" w:cs="Arial"/>
          <w:sz w:val="22"/>
          <w:szCs w:val="24"/>
        </w:rPr>
        <w:t>. V § 31 ods. 2 v druhej vete sa slová „posledná veta“ nahrádzajú slovami „časť vety za bodkočiarkou“.</w:t>
      </w:r>
    </w:p>
    <w:p w:rsidR="00725B94" w:rsidP="00725B94">
      <w:pPr>
        <w:spacing w:before="120" w:line="360" w:lineRule="auto"/>
        <w:jc w:val="both"/>
        <w:rPr>
          <w:rFonts w:ascii="Arial" w:hAnsi="Arial" w:cs="Arial"/>
          <w:sz w:val="22"/>
          <w:szCs w:val="24"/>
        </w:rPr>
      </w:pPr>
      <w:r>
        <w:rPr>
          <w:rFonts w:ascii="Arial" w:hAnsi="Arial" w:cs="Arial"/>
          <w:sz w:val="22"/>
          <w:szCs w:val="24"/>
        </w:rPr>
        <w:t>2</w:t>
      </w:r>
      <w:r w:rsidR="009B432E">
        <w:rPr>
          <w:rFonts w:ascii="Arial" w:hAnsi="Arial" w:cs="Arial"/>
          <w:sz w:val="22"/>
          <w:szCs w:val="24"/>
        </w:rPr>
        <w:t>7</w:t>
      </w:r>
      <w:r>
        <w:rPr>
          <w:rFonts w:ascii="Arial" w:hAnsi="Arial" w:cs="Arial"/>
          <w:sz w:val="22"/>
          <w:szCs w:val="24"/>
        </w:rPr>
        <w:t>. V § 31 sa vypúšťa odsek 3.</w:t>
      </w:r>
    </w:p>
    <w:p w:rsidR="00725B94" w:rsidP="00725B94">
      <w:pPr>
        <w:spacing w:before="120" w:line="360" w:lineRule="auto"/>
        <w:jc w:val="both"/>
        <w:rPr>
          <w:rFonts w:ascii="Arial" w:hAnsi="Arial" w:cs="Arial"/>
          <w:sz w:val="22"/>
          <w:szCs w:val="24"/>
        </w:rPr>
      </w:pPr>
      <w:r>
        <w:rPr>
          <w:rFonts w:ascii="Arial" w:hAnsi="Arial" w:cs="Arial"/>
          <w:sz w:val="22"/>
          <w:szCs w:val="24"/>
        </w:rPr>
        <w:t>2</w:t>
      </w:r>
      <w:r w:rsidR="009B432E">
        <w:rPr>
          <w:rFonts w:ascii="Arial" w:hAnsi="Arial" w:cs="Arial"/>
          <w:sz w:val="22"/>
          <w:szCs w:val="24"/>
        </w:rPr>
        <w:t>8</w:t>
      </w:r>
      <w:r>
        <w:rPr>
          <w:rFonts w:ascii="Arial" w:hAnsi="Arial" w:cs="Arial"/>
          <w:sz w:val="22"/>
          <w:szCs w:val="24"/>
        </w:rPr>
        <w:t>. § 32 vrátane nadpisu znie:</w:t>
      </w:r>
    </w:p>
    <w:p w:rsidR="00725B94" w:rsidP="001B7D98">
      <w:pPr>
        <w:jc w:val="center"/>
        <w:rPr>
          <w:rFonts w:ascii="Arial" w:hAnsi="Arial" w:cs="Arial"/>
          <w:b/>
          <w:sz w:val="22"/>
          <w:szCs w:val="24"/>
        </w:rPr>
      </w:pPr>
      <w:r>
        <w:rPr>
          <w:rFonts w:ascii="Arial" w:hAnsi="Arial" w:cs="Arial"/>
          <w:b/>
          <w:sz w:val="22"/>
          <w:szCs w:val="24"/>
        </w:rPr>
        <w:t>„§ 32</w:t>
      </w:r>
    </w:p>
    <w:p w:rsidR="00725B94" w:rsidP="001B7D98">
      <w:pPr>
        <w:ind w:left="360" w:hanging="360"/>
        <w:jc w:val="center"/>
        <w:rPr>
          <w:rFonts w:ascii="Arial" w:hAnsi="Arial" w:cs="Arial"/>
          <w:b/>
          <w:sz w:val="22"/>
          <w:szCs w:val="24"/>
        </w:rPr>
      </w:pPr>
      <w:r>
        <w:rPr>
          <w:rFonts w:ascii="Arial" w:hAnsi="Arial" w:cs="Arial"/>
          <w:b/>
          <w:sz w:val="22"/>
          <w:szCs w:val="24"/>
        </w:rPr>
        <w:t xml:space="preserve">      Všeobecné podmienky nároku  na nemocenské a materské tehotnej poistenkyne po zániku nemocenského poistenia</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 xml:space="preserve">(1) Poistenkyňa, ktorej nemocenské poistenie zaniklo v období tehotenstva, má nárok na nemocenské alebo materské, ak splnila podmienky nároku  na nemocenské alebo materské do šiestich mesiacov od zániku jej nemocenského poistenia (ďalej len „ochranná lehota“). Poistenkyňa uvedená v prvej vete, ktorá bola povinne nemocensky poistená samostatne zárobkovo činná osoba a dobrovoľne nemocensky poistená osoba, má nárok na nemocenské alebo materské, ak zaplatila poistné na nemocenské poistenie za celé obdobie nemocenského poistenia povinne nemocensky poistenej samostatne zárobkovo činnej osoby a dobrovoľne nemocensky poistenej osoby, najviac za obdobie posledných desať rokov predchádzajúcich dňu, v ktorom jej </w:t>
      </w:r>
      <w:r w:rsidR="001B7D98">
        <w:rPr>
          <w:rFonts w:ascii="Arial" w:hAnsi="Arial" w:cs="Arial"/>
          <w:sz w:val="22"/>
          <w:szCs w:val="24"/>
        </w:rPr>
        <w:t>začala plynúť ochranná lehota,</w:t>
      </w:r>
      <w:r>
        <w:rPr>
          <w:rFonts w:ascii="Arial" w:hAnsi="Arial" w:cs="Arial"/>
          <w:sz w:val="22"/>
          <w:szCs w:val="24"/>
        </w:rPr>
        <w:t xml:space="preserve"> a to najneskôr v posledný deň </w:t>
      </w:r>
      <w:r w:rsidR="001B7D98">
        <w:rPr>
          <w:rFonts w:ascii="Arial" w:hAnsi="Arial" w:cs="Arial"/>
          <w:sz w:val="22"/>
          <w:szCs w:val="24"/>
        </w:rPr>
        <w:t xml:space="preserve">splatnosti poistného za </w:t>
      </w:r>
      <w:r>
        <w:rPr>
          <w:rFonts w:ascii="Arial" w:hAnsi="Arial" w:cs="Arial"/>
          <w:sz w:val="22"/>
          <w:szCs w:val="24"/>
        </w:rPr>
        <w:t>kalendárn</w:t>
      </w:r>
      <w:r w:rsidR="001B7D98">
        <w:rPr>
          <w:rFonts w:ascii="Arial" w:hAnsi="Arial" w:cs="Arial"/>
          <w:sz w:val="22"/>
          <w:szCs w:val="24"/>
        </w:rPr>
        <w:t>y</w:t>
      </w:r>
      <w:r>
        <w:rPr>
          <w:rFonts w:ascii="Arial" w:hAnsi="Arial" w:cs="Arial"/>
          <w:sz w:val="22"/>
          <w:szCs w:val="24"/>
        </w:rPr>
        <w:t xml:space="preserve"> mesiac, v ktorom jej zaniklo nemocenské poistenie; § 31 ods. 1 písm. b) časť vety za bodkočiarkou platí rovnako.</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(2) Poistenkyni uvedenej v odseku 1 ochranná lehota zaniká dňom, od ktorého</w:t>
      </w:r>
    </w:p>
    <w:p w:rsidR="00725B94" w:rsidP="00725B94">
      <w:pPr>
        <w:spacing w:before="120" w:line="360" w:lineRule="auto"/>
        <w:ind w:left="180"/>
        <w:jc w:val="both"/>
        <w:rPr>
          <w:rFonts w:ascii="Arial" w:hAnsi="Arial" w:cs="Arial"/>
          <w:sz w:val="22"/>
          <w:szCs w:val="24"/>
        </w:rPr>
      </w:pPr>
      <w:r>
        <w:rPr>
          <w:rFonts w:ascii="Arial" w:hAnsi="Arial" w:cs="Arial"/>
          <w:sz w:val="22"/>
          <w:szCs w:val="24"/>
        </w:rPr>
        <w:t xml:space="preserve">a) jej vzniklo nemocenské poistenie podľa tohto zákona alebo  </w:t>
      </w:r>
    </w:p>
    <w:p w:rsidR="00725B94" w:rsidP="00725B94">
      <w:pPr>
        <w:spacing w:before="120" w:line="360" w:lineRule="auto"/>
        <w:ind w:left="540" w:hanging="360"/>
        <w:jc w:val="both"/>
        <w:rPr>
          <w:rFonts w:ascii="Arial" w:hAnsi="Arial" w:cs="Arial"/>
          <w:sz w:val="22"/>
          <w:szCs w:val="24"/>
        </w:rPr>
      </w:pPr>
      <w:r>
        <w:rPr>
          <w:rFonts w:ascii="Arial" w:hAnsi="Arial" w:cs="Arial"/>
          <w:sz w:val="22"/>
          <w:szCs w:val="24"/>
        </w:rPr>
        <w:t xml:space="preserve">b) má </w:t>
      </w:r>
      <w:r w:rsidR="009B432E">
        <w:rPr>
          <w:rFonts w:ascii="Arial" w:hAnsi="Arial" w:cs="Arial"/>
          <w:sz w:val="22"/>
          <w:szCs w:val="24"/>
        </w:rPr>
        <w:t>priznaný</w:t>
      </w:r>
      <w:r>
        <w:rPr>
          <w:rFonts w:ascii="Arial" w:hAnsi="Arial" w:cs="Arial"/>
          <w:sz w:val="22"/>
          <w:szCs w:val="24"/>
        </w:rPr>
        <w:t xml:space="preserve"> predčasný starobný dôchodok alebo invalidn</w:t>
      </w:r>
      <w:r w:rsidR="009B432E">
        <w:rPr>
          <w:rFonts w:ascii="Arial" w:hAnsi="Arial" w:cs="Arial"/>
          <w:sz w:val="22"/>
          <w:szCs w:val="24"/>
        </w:rPr>
        <w:t>ý</w:t>
      </w:r>
      <w:r>
        <w:rPr>
          <w:rFonts w:ascii="Arial" w:hAnsi="Arial" w:cs="Arial"/>
          <w:sz w:val="22"/>
          <w:szCs w:val="24"/>
        </w:rPr>
        <w:t xml:space="preserve"> dôchod</w:t>
      </w:r>
      <w:r w:rsidR="009B432E">
        <w:rPr>
          <w:rFonts w:ascii="Arial" w:hAnsi="Arial" w:cs="Arial"/>
          <w:sz w:val="22"/>
          <w:szCs w:val="24"/>
        </w:rPr>
        <w:t>o</w:t>
      </w:r>
      <w:r>
        <w:rPr>
          <w:rFonts w:ascii="Arial" w:hAnsi="Arial" w:cs="Arial"/>
          <w:sz w:val="22"/>
          <w:szCs w:val="24"/>
        </w:rPr>
        <w:t>k</w:t>
      </w:r>
      <w:r w:rsidR="009B432E">
        <w:rPr>
          <w:rFonts w:ascii="Arial" w:hAnsi="Arial" w:cs="Arial"/>
          <w:sz w:val="22"/>
          <w:szCs w:val="24"/>
        </w:rPr>
        <w:t xml:space="preserve"> z dôvodu poklesu schopnosti vykonávať zárobkovú činnosť o viac ako 70 %</w:t>
      </w:r>
      <w:r>
        <w:rPr>
          <w:rFonts w:ascii="Arial" w:hAnsi="Arial" w:cs="Arial"/>
          <w:sz w:val="22"/>
          <w:szCs w:val="24"/>
        </w:rPr>
        <w:t>.“.</w:t>
      </w:r>
    </w:p>
    <w:p w:rsidR="009B432E" w:rsidP="00AD3235">
      <w:pPr>
        <w:spacing w:before="120" w:line="360" w:lineRule="auto"/>
        <w:ind w:left="360" w:hanging="360"/>
        <w:jc w:val="both"/>
        <w:rPr>
          <w:rFonts w:ascii="Arial" w:hAnsi="Arial" w:cs="Arial"/>
          <w:sz w:val="22"/>
          <w:szCs w:val="24"/>
        </w:rPr>
      </w:pPr>
      <w:r>
        <w:rPr>
          <w:rFonts w:ascii="Arial" w:hAnsi="Arial" w:cs="Arial"/>
          <w:sz w:val="22"/>
          <w:szCs w:val="24"/>
        </w:rPr>
        <w:t>29. V § 33 ods. 2 sa na konci pripája táto veta: „Ak má poistenec v tom istom období viacero nemocenských poistení, započítava sa do obdobia 270 dní takéto obdobie len raz.“.</w:t>
      </w:r>
    </w:p>
    <w:p w:rsidR="00AD3235" w:rsidP="00AD3235">
      <w:pPr>
        <w:spacing w:before="120" w:line="360" w:lineRule="auto"/>
        <w:ind w:left="360" w:hanging="360"/>
        <w:jc w:val="both"/>
        <w:rPr>
          <w:rFonts w:ascii="Arial" w:hAnsi="Arial" w:cs="Arial"/>
          <w:sz w:val="22"/>
          <w:szCs w:val="24"/>
        </w:rPr>
      </w:pPr>
      <w:r w:rsidR="00ED430F">
        <w:rPr>
          <w:rFonts w:ascii="Arial" w:hAnsi="Arial" w:cs="Arial"/>
          <w:sz w:val="22"/>
          <w:szCs w:val="24"/>
        </w:rPr>
        <w:t>30</w:t>
      </w:r>
      <w:r>
        <w:rPr>
          <w:rFonts w:ascii="Arial" w:hAnsi="Arial" w:cs="Arial"/>
          <w:sz w:val="22"/>
          <w:szCs w:val="24"/>
        </w:rPr>
        <w:t>. V § 34 ods. 1 tret</w:t>
      </w:r>
      <w:r w:rsidR="00ED430F">
        <w:rPr>
          <w:rFonts w:ascii="Arial" w:hAnsi="Arial" w:cs="Arial"/>
          <w:sz w:val="22"/>
          <w:szCs w:val="24"/>
        </w:rPr>
        <w:t xml:space="preserve">ia </w:t>
      </w:r>
      <w:r>
        <w:rPr>
          <w:rFonts w:ascii="Arial" w:hAnsi="Arial" w:cs="Arial"/>
          <w:sz w:val="22"/>
          <w:szCs w:val="24"/>
        </w:rPr>
        <w:t>vet</w:t>
      </w:r>
      <w:r w:rsidR="00ED430F">
        <w:rPr>
          <w:rFonts w:ascii="Arial" w:hAnsi="Arial" w:cs="Arial"/>
          <w:sz w:val="22"/>
          <w:szCs w:val="24"/>
        </w:rPr>
        <w:t>a znie: „Nárok na nemocenské zaniká dň</w:t>
      </w:r>
      <w:r w:rsidR="00CE115C">
        <w:rPr>
          <w:rFonts w:ascii="Arial" w:hAnsi="Arial" w:cs="Arial"/>
          <w:sz w:val="22"/>
          <w:szCs w:val="24"/>
        </w:rPr>
        <w:t>om</w:t>
      </w:r>
      <w:r w:rsidR="00ED430F">
        <w:rPr>
          <w:rFonts w:ascii="Arial" w:hAnsi="Arial" w:cs="Arial"/>
          <w:sz w:val="22"/>
          <w:szCs w:val="24"/>
        </w:rPr>
        <w:t xml:space="preserve"> nasledujúc</w:t>
      </w:r>
      <w:r w:rsidR="00CE115C">
        <w:rPr>
          <w:rFonts w:ascii="Arial" w:hAnsi="Arial" w:cs="Arial"/>
          <w:sz w:val="22"/>
          <w:szCs w:val="24"/>
        </w:rPr>
        <w:t>im</w:t>
      </w:r>
      <w:r w:rsidR="00ED430F">
        <w:rPr>
          <w:rFonts w:ascii="Arial" w:hAnsi="Arial" w:cs="Arial"/>
          <w:sz w:val="22"/>
          <w:szCs w:val="24"/>
        </w:rPr>
        <w:t xml:space="preserve"> po skončení dočasnej pracovnej neschopnosti, naj</w:t>
      </w:r>
      <w:r w:rsidR="00EF725D">
        <w:rPr>
          <w:rFonts w:ascii="Arial" w:hAnsi="Arial" w:cs="Arial"/>
          <w:sz w:val="22"/>
          <w:szCs w:val="24"/>
        </w:rPr>
        <w:t>nes</w:t>
      </w:r>
      <w:r w:rsidR="00ED430F">
        <w:rPr>
          <w:rFonts w:ascii="Arial" w:hAnsi="Arial" w:cs="Arial"/>
          <w:sz w:val="22"/>
          <w:szCs w:val="24"/>
        </w:rPr>
        <w:t xml:space="preserve">kôr uplynutím </w:t>
      </w:r>
      <w:r w:rsidR="004270A3">
        <w:rPr>
          <w:rFonts w:ascii="Arial" w:hAnsi="Arial" w:cs="Arial"/>
          <w:sz w:val="22"/>
          <w:szCs w:val="24"/>
        </w:rPr>
        <w:t xml:space="preserve">52. týždňa </w:t>
      </w:r>
      <w:r w:rsidR="00ED430F">
        <w:rPr>
          <w:rFonts w:ascii="Arial" w:hAnsi="Arial" w:cs="Arial"/>
          <w:sz w:val="22"/>
          <w:szCs w:val="24"/>
        </w:rPr>
        <w:t>od vzniku dočasnej pracovnej neschopnosti.“.</w:t>
      </w:r>
    </w:p>
    <w:p w:rsidR="00725B94" w:rsidP="00725B94">
      <w:pPr>
        <w:spacing w:before="120" w:line="360" w:lineRule="auto"/>
        <w:ind w:left="360" w:hanging="360"/>
        <w:jc w:val="both"/>
        <w:rPr>
          <w:rFonts w:ascii="Arial" w:hAnsi="Arial" w:cs="Arial"/>
          <w:sz w:val="22"/>
          <w:szCs w:val="24"/>
        </w:rPr>
      </w:pPr>
      <w:r w:rsidR="00EF725D">
        <w:rPr>
          <w:rFonts w:ascii="Arial" w:hAnsi="Arial" w:cs="Arial"/>
          <w:sz w:val="22"/>
          <w:szCs w:val="24"/>
        </w:rPr>
        <w:t>31</w:t>
      </w:r>
      <w:r>
        <w:rPr>
          <w:rFonts w:ascii="Arial" w:hAnsi="Arial" w:cs="Arial"/>
          <w:sz w:val="22"/>
          <w:szCs w:val="24"/>
        </w:rPr>
        <w:t xml:space="preserve">. V § 34 odsek 2 znie: </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(2) Poistenkyni uvedenej v § 32 ods. 1 vzniká nárok na nemocenské od prvého dňa dočasnej pracovnej neschopnosti.“.</w:t>
      </w:r>
    </w:p>
    <w:p w:rsidR="00725B94" w:rsidP="00725B94">
      <w:pPr>
        <w:spacing w:before="120" w:line="360" w:lineRule="auto"/>
        <w:ind w:left="360" w:hanging="360"/>
        <w:jc w:val="both"/>
        <w:rPr>
          <w:rFonts w:ascii="Arial" w:hAnsi="Arial" w:cs="Arial"/>
          <w:sz w:val="22"/>
          <w:szCs w:val="24"/>
        </w:rPr>
      </w:pPr>
      <w:r w:rsidR="00AD3235">
        <w:rPr>
          <w:rFonts w:ascii="Arial" w:hAnsi="Arial" w:cs="Arial"/>
          <w:sz w:val="22"/>
          <w:szCs w:val="24"/>
        </w:rPr>
        <w:t>3</w:t>
      </w:r>
      <w:r w:rsidR="00EF725D">
        <w:rPr>
          <w:rFonts w:ascii="Arial" w:hAnsi="Arial" w:cs="Arial"/>
          <w:sz w:val="22"/>
          <w:szCs w:val="24"/>
        </w:rPr>
        <w:t>2</w:t>
      </w:r>
      <w:r>
        <w:rPr>
          <w:rFonts w:ascii="Arial" w:hAnsi="Arial" w:cs="Arial"/>
          <w:sz w:val="22"/>
          <w:szCs w:val="24"/>
        </w:rPr>
        <w:t>. V § 34 sa vypúšťajú odseky 4 a 5.</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Doterajší odsek 6 sa označuje ako odsek 4.</w:t>
      </w:r>
    </w:p>
    <w:p w:rsidR="00725B94" w:rsidP="00725B94">
      <w:pPr>
        <w:tabs>
          <w:tab w:val="left" w:pos="-720"/>
        </w:tabs>
        <w:spacing w:before="120" w:line="360" w:lineRule="auto"/>
        <w:jc w:val="both"/>
        <w:outlineLvl w:val="0"/>
        <w:rPr>
          <w:rFonts w:ascii="Arial" w:hAnsi="Arial" w:cs="Arial"/>
          <w:sz w:val="22"/>
          <w:szCs w:val="24"/>
        </w:rPr>
      </w:pPr>
      <w:r w:rsidR="00AD3235">
        <w:rPr>
          <w:rFonts w:ascii="Arial" w:hAnsi="Arial" w:cs="Arial"/>
          <w:sz w:val="22"/>
          <w:szCs w:val="24"/>
        </w:rPr>
        <w:t>3</w:t>
      </w:r>
      <w:r w:rsidR="00EF725D">
        <w:rPr>
          <w:rFonts w:ascii="Arial" w:hAnsi="Arial" w:cs="Arial"/>
          <w:sz w:val="22"/>
          <w:szCs w:val="24"/>
        </w:rPr>
        <w:t>3</w:t>
      </w:r>
      <w:r>
        <w:rPr>
          <w:rFonts w:ascii="Arial" w:hAnsi="Arial" w:cs="Arial"/>
          <w:sz w:val="22"/>
          <w:szCs w:val="24"/>
        </w:rPr>
        <w:t>. V § 37 odseky 1 a 2 znejú:</w:t>
      </w:r>
    </w:p>
    <w:p w:rsidR="00725B94" w:rsidP="00725B94">
      <w:pPr>
        <w:spacing w:before="120" w:line="360" w:lineRule="auto"/>
        <w:ind w:left="360" w:firstLine="180"/>
        <w:jc w:val="both"/>
        <w:rPr>
          <w:rFonts w:ascii="Arial" w:hAnsi="Arial" w:cs="Arial"/>
          <w:sz w:val="22"/>
          <w:szCs w:val="24"/>
        </w:rPr>
      </w:pPr>
      <w:r>
        <w:rPr>
          <w:rFonts w:ascii="Arial" w:hAnsi="Arial" w:cs="Arial"/>
          <w:sz w:val="22"/>
          <w:szCs w:val="24"/>
        </w:rPr>
        <w:t>„(1) Výška nemocenského je 55 % denného vymeriavacieho základu určeného podľa   § 55, ak tento zákon neustanovuje inak.</w:t>
      </w:r>
    </w:p>
    <w:p w:rsidR="00725B94" w:rsidP="00725B94">
      <w:pPr>
        <w:spacing w:before="120" w:line="360" w:lineRule="auto"/>
        <w:ind w:left="360" w:firstLine="180"/>
        <w:jc w:val="both"/>
        <w:rPr>
          <w:rFonts w:ascii="Arial" w:hAnsi="Arial" w:cs="Arial"/>
          <w:sz w:val="22"/>
          <w:szCs w:val="24"/>
        </w:rPr>
      </w:pPr>
      <w:r>
        <w:rPr>
          <w:rFonts w:ascii="Arial" w:hAnsi="Arial" w:cs="Arial"/>
          <w:sz w:val="22"/>
          <w:szCs w:val="24"/>
        </w:rPr>
        <w:t xml:space="preserve"> (2) Výška nemocenského</w:t>
      </w:r>
      <w:r w:rsidR="00AD3235">
        <w:rPr>
          <w:rFonts w:ascii="Arial" w:hAnsi="Arial" w:cs="Arial"/>
          <w:sz w:val="22"/>
          <w:szCs w:val="24"/>
        </w:rPr>
        <w:t xml:space="preserve"> povinne nemocensky poistenej samostatne zárobkovo činnej osoby, dobrovoľne nemocensky poistenej osoby,</w:t>
      </w:r>
      <w:r>
        <w:rPr>
          <w:rFonts w:ascii="Arial" w:hAnsi="Arial" w:cs="Arial"/>
          <w:sz w:val="22"/>
          <w:szCs w:val="24"/>
        </w:rPr>
        <w:t xml:space="preserve"> poistenkyne uvedenej v § 32 ods. 1  a poistenca uvedeného v § 34 ods. 3 je </w:t>
      </w:r>
    </w:p>
    <w:p w:rsidR="00725B94" w:rsidP="00725B94">
      <w:pPr>
        <w:spacing w:before="120" w:line="360" w:lineRule="auto"/>
        <w:ind w:left="900" w:hanging="360"/>
        <w:jc w:val="both"/>
        <w:rPr>
          <w:rFonts w:ascii="Arial" w:hAnsi="Arial" w:cs="Arial"/>
          <w:sz w:val="22"/>
          <w:szCs w:val="24"/>
        </w:rPr>
      </w:pPr>
      <w:r>
        <w:rPr>
          <w:rFonts w:ascii="Arial" w:hAnsi="Arial" w:cs="Arial"/>
          <w:sz w:val="22"/>
          <w:szCs w:val="24"/>
        </w:rPr>
        <w:t>a) počas prvých troch dní dočasnej pracovnej neschopnosti 25 % denného vymeriavacieho základu určeného podľa § 55 a</w:t>
      </w:r>
    </w:p>
    <w:p w:rsidR="00725B94" w:rsidP="00725B94">
      <w:pPr>
        <w:spacing w:before="120" w:line="360" w:lineRule="auto"/>
        <w:ind w:left="900" w:hanging="360"/>
        <w:jc w:val="both"/>
        <w:rPr>
          <w:rFonts w:ascii="Arial" w:hAnsi="Arial" w:cs="Arial"/>
          <w:sz w:val="22"/>
          <w:szCs w:val="24"/>
        </w:rPr>
      </w:pPr>
      <w:r>
        <w:rPr>
          <w:rFonts w:ascii="Arial" w:hAnsi="Arial" w:cs="Arial"/>
          <w:sz w:val="22"/>
          <w:szCs w:val="24"/>
        </w:rPr>
        <w:t>b) od štvrtého dňa dočasnej pracovnej neschopnosti 55 % denného vymeriavacieho základu určeného podľa § 55.“.</w:t>
      </w:r>
    </w:p>
    <w:p w:rsidR="00725B94" w:rsidP="00725B94">
      <w:pPr>
        <w:spacing w:before="120" w:line="360" w:lineRule="auto"/>
        <w:jc w:val="both"/>
        <w:rPr>
          <w:rFonts w:ascii="Arial" w:hAnsi="Arial" w:cs="Arial"/>
          <w:sz w:val="22"/>
          <w:szCs w:val="24"/>
        </w:rPr>
      </w:pPr>
      <w:r w:rsidR="00715F56">
        <w:rPr>
          <w:rFonts w:ascii="Arial" w:hAnsi="Arial" w:cs="Arial"/>
          <w:sz w:val="22"/>
          <w:szCs w:val="24"/>
        </w:rPr>
        <w:t>3</w:t>
      </w:r>
      <w:r w:rsidR="006A60ED">
        <w:rPr>
          <w:rFonts w:ascii="Arial" w:hAnsi="Arial" w:cs="Arial"/>
          <w:sz w:val="22"/>
          <w:szCs w:val="24"/>
        </w:rPr>
        <w:t>4</w:t>
      </w:r>
      <w:r>
        <w:rPr>
          <w:rFonts w:ascii="Arial" w:hAnsi="Arial" w:cs="Arial"/>
          <w:sz w:val="22"/>
          <w:szCs w:val="24"/>
        </w:rPr>
        <w:t>. V § 38 sa vypúšťajú slová „do skončenia dočasnej pracovnej neschopnosti“.</w:t>
      </w:r>
    </w:p>
    <w:p w:rsidR="00725B94" w:rsidP="00725B94">
      <w:pPr>
        <w:spacing w:before="120" w:line="360" w:lineRule="auto"/>
        <w:jc w:val="both"/>
        <w:rPr>
          <w:rFonts w:ascii="Arial" w:hAnsi="Arial" w:cs="Arial"/>
          <w:sz w:val="22"/>
          <w:szCs w:val="24"/>
        </w:rPr>
      </w:pPr>
      <w:r>
        <w:rPr>
          <w:rFonts w:ascii="Arial" w:hAnsi="Arial" w:cs="Arial"/>
          <w:sz w:val="22"/>
          <w:szCs w:val="24"/>
        </w:rPr>
        <w:t>3</w:t>
      </w:r>
      <w:r w:rsidR="006A60ED">
        <w:rPr>
          <w:rFonts w:ascii="Arial" w:hAnsi="Arial" w:cs="Arial"/>
          <w:sz w:val="22"/>
          <w:szCs w:val="24"/>
        </w:rPr>
        <w:t>5</w:t>
      </w:r>
      <w:r>
        <w:rPr>
          <w:rFonts w:ascii="Arial" w:hAnsi="Arial" w:cs="Arial"/>
          <w:sz w:val="22"/>
          <w:szCs w:val="24"/>
        </w:rPr>
        <w:t>. V § 48 ods. 1 sa za prvú vetu vkladá nová druhá veta</w:t>
      </w:r>
      <w:r w:rsidR="006A60ED">
        <w:rPr>
          <w:rFonts w:ascii="Arial" w:hAnsi="Arial" w:cs="Arial"/>
          <w:sz w:val="22"/>
          <w:szCs w:val="24"/>
        </w:rPr>
        <w:t xml:space="preserve"> a tretia veta</w:t>
      </w:r>
      <w:r>
        <w:rPr>
          <w:rFonts w:ascii="Arial" w:hAnsi="Arial" w:cs="Arial"/>
          <w:sz w:val="22"/>
          <w:szCs w:val="24"/>
        </w:rPr>
        <w:t>, ktor</w:t>
      </w:r>
      <w:r w:rsidR="006A60ED">
        <w:rPr>
          <w:rFonts w:ascii="Arial" w:hAnsi="Arial" w:cs="Arial"/>
          <w:sz w:val="22"/>
          <w:szCs w:val="24"/>
        </w:rPr>
        <w:t>é</w:t>
      </w:r>
      <w:r>
        <w:rPr>
          <w:rFonts w:ascii="Arial" w:hAnsi="Arial" w:cs="Arial"/>
          <w:sz w:val="22"/>
          <w:szCs w:val="24"/>
        </w:rPr>
        <w:t xml:space="preserve"> zne</w:t>
      </w:r>
      <w:r w:rsidR="006A60ED">
        <w:rPr>
          <w:rFonts w:ascii="Arial" w:hAnsi="Arial" w:cs="Arial"/>
          <w:sz w:val="22"/>
          <w:szCs w:val="24"/>
        </w:rPr>
        <w:t>jú</w:t>
      </w:r>
      <w:r>
        <w:rPr>
          <w:rFonts w:ascii="Arial" w:hAnsi="Arial" w:cs="Arial"/>
          <w:sz w:val="22"/>
          <w:szCs w:val="24"/>
        </w:rPr>
        <w:t>:</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„Do obdobia 270 dní sa započítava obdobie prerušenia povinného nemocenského poistenia zamestnanca z dôvodu čerpania rodičovskej dovolenky podľa osobitného predpisu</w:t>
      </w:r>
      <w:r>
        <w:rPr>
          <w:rFonts w:ascii="Arial" w:hAnsi="Arial" w:cs="Arial"/>
          <w:sz w:val="22"/>
          <w:szCs w:val="24"/>
          <w:vertAlign w:val="superscript"/>
        </w:rPr>
        <w:t xml:space="preserve">45a) </w:t>
      </w:r>
      <w:r>
        <w:rPr>
          <w:rFonts w:ascii="Arial" w:hAnsi="Arial" w:cs="Arial"/>
          <w:sz w:val="22"/>
          <w:szCs w:val="24"/>
        </w:rPr>
        <w:t>a obdobie  prerušenia povinného nemocenského poistenia samostatne zárobkovo činnej osoby, ktorá má nárok na rodičovský príspevok podľa osobitného predpisu</w:t>
      </w:r>
      <w:r>
        <w:rPr>
          <w:rFonts w:ascii="Arial" w:hAnsi="Arial" w:cs="Arial"/>
          <w:sz w:val="22"/>
          <w:szCs w:val="24"/>
          <w:vertAlign w:val="superscript"/>
        </w:rPr>
        <w:t xml:space="preserve">45b) </w:t>
      </w:r>
      <w:r>
        <w:rPr>
          <w:rFonts w:ascii="Arial" w:hAnsi="Arial" w:cs="Arial"/>
          <w:sz w:val="22"/>
          <w:szCs w:val="24"/>
        </w:rPr>
        <w:t>a nevykonáva činnosť povinne nemocensky poistenej a povinne dôchodkovo poistenej samostatne zárobkovo činnej osoby.</w:t>
      </w:r>
      <w:r w:rsidR="006A60ED">
        <w:rPr>
          <w:rFonts w:ascii="Arial" w:hAnsi="Arial" w:cs="Arial"/>
          <w:sz w:val="22"/>
          <w:szCs w:val="24"/>
        </w:rPr>
        <w:t xml:space="preserve"> Ak má poistenkyňa v tom istom období viacero nemocenských poistení, započítava sa takéto obdobie do 270 dní len raz.“.</w:t>
      </w:r>
    </w:p>
    <w:p w:rsidR="00725B94" w:rsidP="00725B94">
      <w:pPr>
        <w:spacing w:before="120" w:line="360" w:lineRule="auto"/>
        <w:jc w:val="both"/>
        <w:rPr>
          <w:rFonts w:ascii="Arial" w:hAnsi="Arial" w:cs="Arial"/>
          <w:sz w:val="22"/>
          <w:szCs w:val="24"/>
        </w:rPr>
      </w:pPr>
      <w:r>
        <w:rPr>
          <w:rFonts w:ascii="Arial" w:hAnsi="Arial" w:cs="Arial"/>
          <w:sz w:val="22"/>
          <w:szCs w:val="24"/>
        </w:rPr>
        <w:t>3</w:t>
      </w:r>
      <w:r w:rsidR="00FA0359">
        <w:rPr>
          <w:rFonts w:ascii="Arial" w:hAnsi="Arial" w:cs="Arial"/>
          <w:sz w:val="22"/>
          <w:szCs w:val="24"/>
        </w:rPr>
        <w:t>6</w:t>
      </w:r>
      <w:r>
        <w:rPr>
          <w:rFonts w:ascii="Arial" w:hAnsi="Arial" w:cs="Arial"/>
          <w:sz w:val="22"/>
          <w:szCs w:val="24"/>
        </w:rPr>
        <w:t>. V § 50 písm. b) sa vypúšťajú slová „alebo ošetrovné“.</w:t>
      </w:r>
    </w:p>
    <w:p w:rsidR="00FA0359" w:rsidP="00725B94">
      <w:pPr>
        <w:spacing w:before="120" w:line="360" w:lineRule="auto"/>
        <w:jc w:val="both"/>
        <w:rPr>
          <w:rFonts w:ascii="Arial" w:hAnsi="Arial" w:cs="Arial"/>
          <w:sz w:val="22"/>
          <w:szCs w:val="24"/>
        </w:rPr>
      </w:pPr>
      <w:r>
        <w:rPr>
          <w:rFonts w:ascii="Arial" w:hAnsi="Arial" w:cs="Arial"/>
          <w:sz w:val="22"/>
          <w:szCs w:val="24"/>
        </w:rPr>
        <w:t xml:space="preserve">37. V § 54 sa vypúšťa odsek 2. </w:t>
      </w:r>
    </w:p>
    <w:p w:rsidR="00FA0359" w:rsidP="00725B94">
      <w:pPr>
        <w:spacing w:before="120" w:line="360" w:lineRule="auto"/>
        <w:jc w:val="both"/>
        <w:rPr>
          <w:rFonts w:ascii="Arial" w:hAnsi="Arial" w:cs="Arial"/>
          <w:sz w:val="22"/>
          <w:szCs w:val="24"/>
        </w:rPr>
      </w:pPr>
      <w:r>
        <w:rPr>
          <w:rFonts w:ascii="Arial" w:hAnsi="Arial" w:cs="Arial"/>
          <w:sz w:val="22"/>
          <w:szCs w:val="24"/>
        </w:rPr>
        <w:t xml:space="preserve">       Doterajšie odseky 3 až 5 sa označujú ako odseky 2 až 4. </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3</w:t>
      </w:r>
      <w:r w:rsidR="00FA0359">
        <w:rPr>
          <w:rFonts w:ascii="Arial" w:hAnsi="Arial" w:cs="Arial"/>
          <w:sz w:val="22"/>
          <w:szCs w:val="24"/>
        </w:rPr>
        <w:t>8</w:t>
      </w:r>
      <w:r>
        <w:rPr>
          <w:rFonts w:ascii="Arial" w:hAnsi="Arial" w:cs="Arial"/>
          <w:sz w:val="22"/>
          <w:szCs w:val="24"/>
        </w:rPr>
        <w:t xml:space="preserve">. V § 54 ods. </w:t>
      </w:r>
      <w:r w:rsidR="00FA0359">
        <w:rPr>
          <w:rFonts w:ascii="Arial" w:hAnsi="Arial" w:cs="Arial"/>
          <w:sz w:val="22"/>
          <w:szCs w:val="24"/>
        </w:rPr>
        <w:t>2</w:t>
      </w:r>
      <w:r>
        <w:rPr>
          <w:rFonts w:ascii="Arial" w:hAnsi="Arial" w:cs="Arial"/>
          <w:sz w:val="22"/>
          <w:szCs w:val="24"/>
        </w:rPr>
        <w:t xml:space="preserve"> sa slová „nemocenskú dávku“ nahrádzajú slovami „nemocenské alebo materské“.</w:t>
      </w:r>
    </w:p>
    <w:p w:rsidR="003D6995" w:rsidP="00725B94">
      <w:pPr>
        <w:spacing w:before="120" w:line="360" w:lineRule="auto"/>
        <w:ind w:left="360" w:hanging="360"/>
        <w:jc w:val="both"/>
        <w:rPr>
          <w:rFonts w:ascii="Arial" w:hAnsi="Arial" w:cs="Arial"/>
          <w:sz w:val="22"/>
          <w:szCs w:val="24"/>
        </w:rPr>
      </w:pPr>
      <w:r>
        <w:rPr>
          <w:rFonts w:ascii="Arial" w:hAnsi="Arial" w:cs="Arial"/>
          <w:sz w:val="22"/>
          <w:szCs w:val="24"/>
        </w:rPr>
        <w:t>39. V § 54 sa vypúšťa odsek 4.</w:t>
      </w:r>
    </w:p>
    <w:p w:rsidR="00FA0359" w:rsidP="00254B51">
      <w:pPr>
        <w:pStyle w:val="BodyText"/>
        <w:spacing w:before="120"/>
        <w:ind w:left="360" w:hanging="360"/>
        <w:jc w:val="both"/>
        <w:rPr>
          <w:b w:val="0"/>
          <w:sz w:val="22"/>
          <w:szCs w:val="24"/>
        </w:rPr>
      </w:pPr>
      <w:r w:rsidR="005B3DE3">
        <w:rPr>
          <w:b w:val="0"/>
          <w:sz w:val="22"/>
          <w:szCs w:val="24"/>
        </w:rPr>
        <w:t>40</w:t>
      </w:r>
      <w:r>
        <w:rPr>
          <w:b w:val="0"/>
          <w:sz w:val="22"/>
          <w:szCs w:val="24"/>
        </w:rPr>
        <w:t xml:space="preserve">. </w:t>
      </w:r>
      <w:r w:rsidR="00254B51">
        <w:rPr>
          <w:b w:val="0"/>
          <w:sz w:val="22"/>
          <w:szCs w:val="24"/>
        </w:rPr>
        <w:t>V § 55 prvej vete sa slová „rozhodujúceho obdobia“  nahrádzajú slovami „nemocenského poistenia v rozhodujúcom období“</w:t>
      </w:r>
      <w:r w:rsidR="004B6BA2">
        <w:rPr>
          <w:b w:val="0"/>
          <w:sz w:val="22"/>
          <w:szCs w:val="24"/>
        </w:rPr>
        <w:t>, d</w:t>
      </w:r>
      <w:r w:rsidR="00254B51">
        <w:rPr>
          <w:b w:val="0"/>
          <w:sz w:val="22"/>
          <w:szCs w:val="24"/>
        </w:rPr>
        <w:t xml:space="preserve">oterajší text </w:t>
      </w:r>
      <w:r w:rsidR="004B6BA2">
        <w:rPr>
          <w:b w:val="0"/>
          <w:sz w:val="22"/>
          <w:szCs w:val="24"/>
        </w:rPr>
        <w:t xml:space="preserve">§ 55 </w:t>
      </w:r>
      <w:r w:rsidR="00254B51">
        <w:rPr>
          <w:b w:val="0"/>
          <w:sz w:val="22"/>
          <w:szCs w:val="24"/>
        </w:rPr>
        <w:t>sa označuje ako odsek 1 a dopĺňa sa odsekom 2, ktorý znie:</w:t>
      </w:r>
    </w:p>
    <w:p w:rsidR="00254B51" w:rsidP="00254B51">
      <w:pPr>
        <w:pStyle w:val="BodyText"/>
        <w:spacing w:before="120"/>
        <w:ind w:left="360" w:hanging="360"/>
        <w:jc w:val="both"/>
        <w:rPr>
          <w:b w:val="0"/>
          <w:sz w:val="22"/>
          <w:szCs w:val="24"/>
        </w:rPr>
      </w:pPr>
      <w:r>
        <w:rPr>
          <w:b w:val="0"/>
          <w:sz w:val="22"/>
          <w:szCs w:val="24"/>
        </w:rPr>
        <w:tab/>
        <w:tab/>
        <w:t>„(2) Ak má poistenec v tom istom období viacero nemocenských poistení, započítava sa takéto obdobie do rozhodujúceho obdobia len raz.“.</w:t>
      </w:r>
    </w:p>
    <w:p w:rsidR="00254B51" w:rsidP="00254B51">
      <w:pPr>
        <w:pStyle w:val="BodyText"/>
        <w:spacing w:before="120"/>
        <w:ind w:left="360" w:hanging="360"/>
        <w:jc w:val="both"/>
        <w:rPr>
          <w:b w:val="0"/>
          <w:sz w:val="22"/>
          <w:szCs w:val="24"/>
        </w:rPr>
      </w:pPr>
      <w:r>
        <w:rPr>
          <w:b w:val="0"/>
          <w:sz w:val="22"/>
          <w:szCs w:val="24"/>
        </w:rPr>
        <w:t>4</w:t>
      </w:r>
      <w:r w:rsidR="005B3DE3">
        <w:rPr>
          <w:b w:val="0"/>
          <w:sz w:val="22"/>
          <w:szCs w:val="24"/>
        </w:rPr>
        <w:t>1</w:t>
      </w:r>
      <w:r>
        <w:rPr>
          <w:b w:val="0"/>
          <w:sz w:val="22"/>
          <w:szCs w:val="24"/>
        </w:rPr>
        <w:t xml:space="preserve">. </w:t>
      </w:r>
      <w:r w:rsidR="00D3676B">
        <w:rPr>
          <w:b w:val="0"/>
          <w:sz w:val="22"/>
          <w:szCs w:val="24"/>
        </w:rPr>
        <w:t xml:space="preserve">V </w:t>
      </w:r>
      <w:r>
        <w:rPr>
          <w:b w:val="0"/>
          <w:sz w:val="22"/>
          <w:szCs w:val="24"/>
        </w:rPr>
        <w:t>§ 57 odsek</w:t>
      </w:r>
      <w:r w:rsidR="00344B47">
        <w:rPr>
          <w:b w:val="0"/>
          <w:sz w:val="22"/>
          <w:szCs w:val="24"/>
        </w:rPr>
        <w:t>y</w:t>
      </w:r>
      <w:r>
        <w:rPr>
          <w:b w:val="0"/>
          <w:sz w:val="22"/>
          <w:szCs w:val="24"/>
        </w:rPr>
        <w:t xml:space="preserve"> 1</w:t>
      </w:r>
      <w:r w:rsidR="00344B47">
        <w:rPr>
          <w:b w:val="0"/>
          <w:sz w:val="22"/>
          <w:szCs w:val="24"/>
        </w:rPr>
        <w:t xml:space="preserve"> a 2</w:t>
      </w:r>
      <w:r>
        <w:rPr>
          <w:b w:val="0"/>
          <w:sz w:val="22"/>
          <w:szCs w:val="24"/>
        </w:rPr>
        <w:t xml:space="preserve"> zne</w:t>
      </w:r>
      <w:r w:rsidR="00344B47">
        <w:rPr>
          <w:b w:val="0"/>
          <w:sz w:val="22"/>
          <w:szCs w:val="24"/>
        </w:rPr>
        <w:t>jú</w:t>
      </w:r>
      <w:r>
        <w:rPr>
          <w:b w:val="0"/>
          <w:sz w:val="22"/>
          <w:szCs w:val="24"/>
        </w:rPr>
        <w:t>:</w:t>
      </w:r>
    </w:p>
    <w:p w:rsidR="00254B51" w:rsidP="00254B51">
      <w:pPr>
        <w:pStyle w:val="BodyText"/>
        <w:spacing w:before="120"/>
        <w:ind w:left="360" w:hanging="360"/>
        <w:jc w:val="both"/>
        <w:rPr>
          <w:b w:val="0"/>
          <w:sz w:val="22"/>
          <w:szCs w:val="24"/>
        </w:rPr>
      </w:pPr>
      <w:r>
        <w:rPr>
          <w:b w:val="0"/>
          <w:sz w:val="22"/>
          <w:szCs w:val="24"/>
        </w:rPr>
        <w:tab/>
        <w:tab/>
        <w:t>„(1) Výška nemocenskej dávky sa určuje z pravdepodobného denného vymeriavacieho základu, ak poistenec nemal v rozhodujúcom období uvedenom v § 54 ods. 1 vymeriavací základ na platenie pois</w:t>
      </w:r>
      <w:r w:rsidR="003D6995">
        <w:rPr>
          <w:b w:val="0"/>
          <w:sz w:val="22"/>
          <w:szCs w:val="24"/>
        </w:rPr>
        <w:t>tného na nemocenské poistenie alebo v kalendárnom  roku, ktorý predchádza kalendárnemu roku, v ktorom vznikol dôvod na poskytnutie nemocenskej dávky, nebol nemocensky poistený.</w:t>
      </w:r>
    </w:p>
    <w:p w:rsidR="00344B47" w:rsidP="00254B51">
      <w:pPr>
        <w:pStyle w:val="BodyText"/>
        <w:spacing w:before="120"/>
        <w:ind w:left="360" w:hanging="360"/>
        <w:jc w:val="both"/>
        <w:rPr>
          <w:b w:val="0"/>
          <w:sz w:val="22"/>
          <w:szCs w:val="24"/>
        </w:rPr>
      </w:pPr>
      <w:r>
        <w:rPr>
          <w:b w:val="0"/>
          <w:sz w:val="22"/>
          <w:szCs w:val="24"/>
        </w:rPr>
        <w:tab/>
        <w:tab/>
        <w:t xml:space="preserve"> (2) Pravdepodobný denný vymeriavací základ zamestnanca a povinne nemocensky poistenej samostatne zárobkovo činnej osoby je jedna tridsatina vymeriavacieho základu, z ktorého by sa platilo poistné na nemocenské poistenie za kalendárny mesiac, v ktorom vznikol </w:t>
      </w:r>
      <w:r w:rsidR="003D6995">
        <w:rPr>
          <w:b w:val="0"/>
          <w:sz w:val="22"/>
          <w:szCs w:val="24"/>
        </w:rPr>
        <w:t>dôvod</w:t>
      </w:r>
      <w:r>
        <w:rPr>
          <w:b w:val="0"/>
          <w:sz w:val="22"/>
          <w:szCs w:val="24"/>
        </w:rPr>
        <w:t xml:space="preserve"> na</w:t>
      </w:r>
      <w:r w:rsidR="003D6995">
        <w:rPr>
          <w:b w:val="0"/>
          <w:sz w:val="22"/>
          <w:szCs w:val="24"/>
        </w:rPr>
        <w:t xml:space="preserve">  poskytnutie</w:t>
      </w:r>
      <w:r>
        <w:rPr>
          <w:b w:val="0"/>
          <w:sz w:val="22"/>
          <w:szCs w:val="24"/>
        </w:rPr>
        <w:t xml:space="preserve"> nemocensk</w:t>
      </w:r>
      <w:r w:rsidR="003D6995">
        <w:rPr>
          <w:b w:val="0"/>
          <w:sz w:val="22"/>
          <w:szCs w:val="24"/>
        </w:rPr>
        <w:t>ej</w:t>
      </w:r>
      <w:r>
        <w:rPr>
          <w:b w:val="0"/>
          <w:sz w:val="22"/>
          <w:szCs w:val="24"/>
        </w:rPr>
        <w:t xml:space="preserve"> dávk</w:t>
      </w:r>
      <w:r w:rsidR="003D6995">
        <w:rPr>
          <w:b w:val="0"/>
          <w:sz w:val="22"/>
          <w:szCs w:val="24"/>
        </w:rPr>
        <w:t>y</w:t>
      </w:r>
      <w:r>
        <w:rPr>
          <w:b w:val="0"/>
          <w:sz w:val="22"/>
          <w:szCs w:val="24"/>
        </w:rPr>
        <w:t xml:space="preserve">. </w:t>
      </w:r>
      <w:r w:rsidR="008C029C">
        <w:rPr>
          <w:b w:val="0"/>
          <w:sz w:val="22"/>
          <w:szCs w:val="24"/>
        </w:rPr>
        <w:t>Pravdepodobný denný vymeriavací základ dobrovoľne nemocensky poistenej osoby je jedna tridsatina minimálnej mzdy zamestnancov v pracovnom pomere odmeňovaných mesačnou mzdou, ktorá platí ku dňu</w:t>
      </w:r>
      <w:r w:rsidR="005B3DE3">
        <w:rPr>
          <w:b w:val="0"/>
          <w:sz w:val="22"/>
          <w:szCs w:val="24"/>
        </w:rPr>
        <w:t>, v ktorom vznikol dôvod na poskytnutie nemocenskej dávky.</w:t>
      </w:r>
      <w:r w:rsidR="008C029C">
        <w:rPr>
          <w:b w:val="0"/>
          <w:sz w:val="22"/>
          <w:szCs w:val="24"/>
        </w:rPr>
        <w:t xml:space="preserve"> Pravdepodobný denný vymeriavací základ sa zaokrúhľuje na štyri desatinné miesta nahor.“.</w:t>
      </w:r>
    </w:p>
    <w:p w:rsidR="004B38B0" w:rsidP="00254B51">
      <w:pPr>
        <w:pStyle w:val="BodyText"/>
        <w:spacing w:before="120"/>
        <w:ind w:left="360" w:hanging="360"/>
        <w:jc w:val="both"/>
        <w:rPr>
          <w:b w:val="0"/>
          <w:sz w:val="22"/>
          <w:szCs w:val="24"/>
        </w:rPr>
      </w:pPr>
      <w:r>
        <w:rPr>
          <w:b w:val="0"/>
          <w:sz w:val="22"/>
          <w:szCs w:val="24"/>
        </w:rPr>
        <w:t>4</w:t>
      </w:r>
      <w:r w:rsidR="005B3DE3">
        <w:rPr>
          <w:b w:val="0"/>
          <w:sz w:val="22"/>
          <w:szCs w:val="24"/>
        </w:rPr>
        <w:t>2</w:t>
      </w:r>
      <w:r>
        <w:rPr>
          <w:b w:val="0"/>
          <w:sz w:val="22"/>
          <w:szCs w:val="24"/>
        </w:rPr>
        <w:t>. V prvej časti druhej hlave sa vypúšťa označenie „Siedmy diel“ vrátane nadpisu</w:t>
      </w:r>
      <w:r w:rsidR="005F25EC">
        <w:rPr>
          <w:b w:val="0"/>
          <w:sz w:val="22"/>
          <w:szCs w:val="24"/>
        </w:rPr>
        <w:t>.</w:t>
      </w:r>
    </w:p>
    <w:p w:rsidR="005F25EC" w:rsidP="00254B51">
      <w:pPr>
        <w:pStyle w:val="BodyText"/>
        <w:spacing w:before="120"/>
        <w:ind w:left="360" w:hanging="360"/>
        <w:jc w:val="both"/>
        <w:rPr>
          <w:b w:val="0"/>
          <w:sz w:val="22"/>
          <w:szCs w:val="24"/>
        </w:rPr>
      </w:pPr>
      <w:r>
        <w:rPr>
          <w:b w:val="0"/>
          <w:sz w:val="22"/>
          <w:szCs w:val="24"/>
        </w:rPr>
        <w:t>4</w:t>
      </w:r>
      <w:r w:rsidR="005B3DE3">
        <w:rPr>
          <w:b w:val="0"/>
          <w:sz w:val="22"/>
          <w:szCs w:val="24"/>
        </w:rPr>
        <w:t>3</w:t>
      </w:r>
      <w:r>
        <w:rPr>
          <w:b w:val="0"/>
          <w:sz w:val="22"/>
          <w:szCs w:val="24"/>
        </w:rPr>
        <w:t>. § 58</w:t>
      </w:r>
      <w:r w:rsidR="00C2658C">
        <w:rPr>
          <w:b w:val="0"/>
          <w:sz w:val="22"/>
          <w:szCs w:val="24"/>
        </w:rPr>
        <w:t xml:space="preserve"> a 59</w:t>
      </w:r>
      <w:r>
        <w:rPr>
          <w:b w:val="0"/>
          <w:sz w:val="22"/>
          <w:szCs w:val="24"/>
        </w:rPr>
        <w:t xml:space="preserve"> vrátane nadpis</w:t>
      </w:r>
      <w:r w:rsidR="00C2658C">
        <w:rPr>
          <w:b w:val="0"/>
          <w:sz w:val="22"/>
          <w:szCs w:val="24"/>
        </w:rPr>
        <w:t>ov</w:t>
      </w:r>
      <w:r>
        <w:rPr>
          <w:b w:val="0"/>
          <w:sz w:val="22"/>
          <w:szCs w:val="24"/>
        </w:rPr>
        <w:t xml:space="preserve"> zne</w:t>
      </w:r>
      <w:r w:rsidR="00C2658C">
        <w:rPr>
          <w:b w:val="0"/>
          <w:sz w:val="22"/>
          <w:szCs w:val="24"/>
        </w:rPr>
        <w:t>jú</w:t>
      </w:r>
      <w:r>
        <w:rPr>
          <w:b w:val="0"/>
          <w:sz w:val="22"/>
          <w:szCs w:val="24"/>
        </w:rPr>
        <w:t>:</w:t>
      </w:r>
    </w:p>
    <w:p w:rsidR="005F25EC" w:rsidP="005F25EC">
      <w:pPr>
        <w:pStyle w:val="BodyText"/>
        <w:spacing w:before="120"/>
        <w:ind w:left="360" w:hanging="360"/>
        <w:rPr>
          <w:sz w:val="22"/>
          <w:szCs w:val="24"/>
        </w:rPr>
      </w:pPr>
      <w:r>
        <w:rPr>
          <w:sz w:val="22"/>
          <w:szCs w:val="24"/>
        </w:rPr>
        <w:t>„§ 58</w:t>
      </w:r>
    </w:p>
    <w:p w:rsidR="005F25EC" w:rsidP="00B44F9C">
      <w:pPr>
        <w:pStyle w:val="BodyText"/>
        <w:spacing w:line="240" w:lineRule="auto"/>
        <w:ind w:left="357" w:hanging="357"/>
        <w:rPr>
          <w:sz w:val="22"/>
          <w:szCs w:val="24"/>
        </w:rPr>
      </w:pPr>
      <w:r w:rsidR="005B3DE3">
        <w:rPr>
          <w:sz w:val="22"/>
          <w:szCs w:val="24"/>
        </w:rPr>
        <w:t>N</w:t>
      </w:r>
      <w:r w:rsidR="00B44F9C">
        <w:rPr>
          <w:sz w:val="22"/>
          <w:szCs w:val="24"/>
        </w:rPr>
        <w:t>árok</w:t>
      </w:r>
      <w:r w:rsidR="005B3DE3">
        <w:rPr>
          <w:sz w:val="22"/>
          <w:szCs w:val="24"/>
        </w:rPr>
        <w:t>y</w:t>
      </w:r>
      <w:r w:rsidR="00B44F9C">
        <w:rPr>
          <w:sz w:val="22"/>
          <w:szCs w:val="24"/>
        </w:rPr>
        <w:t xml:space="preserve">  na nemocenské dávky z viacerých nemocenských poistení</w:t>
      </w:r>
    </w:p>
    <w:p w:rsidR="008C029C" w:rsidP="008C029C">
      <w:pPr>
        <w:pStyle w:val="BodyText"/>
        <w:spacing w:before="120"/>
        <w:ind w:left="357" w:hanging="357"/>
        <w:jc w:val="both"/>
        <w:rPr>
          <w:b w:val="0"/>
          <w:sz w:val="22"/>
          <w:szCs w:val="24"/>
        </w:rPr>
      </w:pPr>
      <w:r w:rsidRPr="008C029C">
        <w:rPr>
          <w:b w:val="0"/>
          <w:sz w:val="22"/>
          <w:szCs w:val="24"/>
        </w:rPr>
        <w:tab/>
        <w:tab/>
      </w:r>
      <w:r w:rsidR="005B3DE3">
        <w:rPr>
          <w:b w:val="0"/>
          <w:sz w:val="22"/>
          <w:szCs w:val="24"/>
        </w:rPr>
        <w:t xml:space="preserve">(1) </w:t>
      </w:r>
      <w:r w:rsidRPr="008C029C">
        <w:rPr>
          <w:b w:val="0"/>
          <w:sz w:val="22"/>
          <w:szCs w:val="24"/>
        </w:rPr>
        <w:t>Poistenec, ktorému vznikne dôv</w:t>
      </w:r>
      <w:r>
        <w:rPr>
          <w:b w:val="0"/>
          <w:sz w:val="22"/>
          <w:szCs w:val="24"/>
        </w:rPr>
        <w:t>od na poskytnutie nemocenskej dávky z viacerých nemocenských poistení, má nárok len na jednu nemocenskú dávku.</w:t>
      </w:r>
    </w:p>
    <w:p w:rsidR="005B3DE3" w:rsidRPr="008C029C" w:rsidP="008C029C">
      <w:pPr>
        <w:pStyle w:val="BodyText"/>
        <w:spacing w:before="120"/>
        <w:ind w:left="357" w:hanging="357"/>
        <w:jc w:val="both"/>
        <w:rPr>
          <w:b w:val="0"/>
          <w:sz w:val="22"/>
          <w:szCs w:val="24"/>
        </w:rPr>
      </w:pPr>
      <w:r>
        <w:rPr>
          <w:b w:val="0"/>
          <w:sz w:val="22"/>
          <w:szCs w:val="24"/>
        </w:rPr>
        <w:tab/>
        <w:tab/>
        <w:t>(2) Poistencovi, ktorý má viacero nemocenských poistení a dôvod na poskytnutie nemocenskej dávky vznikne len z niektorého nemocenského poistenia, nemocenská dávka sa určí z denného vymeriavacieho základu vynásobeného koeficientom určeným ako po</w:t>
      </w:r>
      <w:r w:rsidR="00702741">
        <w:rPr>
          <w:b w:val="0"/>
          <w:sz w:val="22"/>
          <w:szCs w:val="24"/>
        </w:rPr>
        <w:t xml:space="preserve">diel </w:t>
      </w:r>
      <w:r>
        <w:rPr>
          <w:b w:val="0"/>
          <w:sz w:val="22"/>
          <w:szCs w:val="24"/>
        </w:rPr>
        <w:t>vymeriavac</w:t>
      </w:r>
      <w:r w:rsidR="00702741">
        <w:rPr>
          <w:b w:val="0"/>
          <w:sz w:val="22"/>
          <w:szCs w:val="24"/>
        </w:rPr>
        <w:t>ieho</w:t>
      </w:r>
      <w:r>
        <w:rPr>
          <w:b w:val="0"/>
          <w:sz w:val="22"/>
          <w:szCs w:val="24"/>
        </w:rPr>
        <w:t xml:space="preserve"> základ</w:t>
      </w:r>
      <w:r w:rsidR="00702741">
        <w:rPr>
          <w:b w:val="0"/>
          <w:sz w:val="22"/>
          <w:szCs w:val="24"/>
        </w:rPr>
        <w:t>u z nemocenského poistenia, z ktorého vznikol dôvod na poskytnutie nemocenskej dávky a vymeriavacieho základu z nemocenského poistenia, z ktorého nevznikol dôvod na poskytnutie nemocenskej dávky. V</w:t>
      </w:r>
      <w:r w:rsidR="00E14301">
        <w:rPr>
          <w:b w:val="0"/>
          <w:sz w:val="22"/>
          <w:szCs w:val="24"/>
        </w:rPr>
        <w:t>y</w:t>
      </w:r>
      <w:r w:rsidR="00702741">
        <w:rPr>
          <w:b w:val="0"/>
          <w:sz w:val="22"/>
          <w:szCs w:val="24"/>
        </w:rPr>
        <w:t>meriavacie základy podľa prvej vety sú vymeriavacie základy ku dňu, v ktorom vznikol dôvod na poskytnutie nemocenskej dávky.</w:t>
      </w:r>
    </w:p>
    <w:p w:rsidR="00C2658C" w:rsidP="00C2658C">
      <w:pPr>
        <w:pStyle w:val="BodyText"/>
        <w:spacing w:before="120"/>
        <w:ind w:left="357" w:hanging="357"/>
        <w:rPr>
          <w:sz w:val="22"/>
          <w:szCs w:val="24"/>
        </w:rPr>
      </w:pPr>
      <w:r>
        <w:rPr>
          <w:sz w:val="22"/>
          <w:szCs w:val="24"/>
        </w:rPr>
        <w:t>§ 59</w:t>
      </w:r>
    </w:p>
    <w:p w:rsidR="00C2658C" w:rsidP="00C2658C">
      <w:pPr>
        <w:pStyle w:val="BodyText"/>
        <w:spacing w:before="120"/>
        <w:ind w:left="357" w:hanging="357"/>
        <w:rPr>
          <w:sz w:val="22"/>
          <w:szCs w:val="24"/>
        </w:rPr>
      </w:pPr>
      <w:r>
        <w:rPr>
          <w:sz w:val="22"/>
          <w:szCs w:val="24"/>
        </w:rPr>
        <w:t>Zánik nároku na nemocenské dávky</w:t>
      </w:r>
    </w:p>
    <w:p w:rsidR="00C2658C" w:rsidRPr="00C2658C" w:rsidP="00C2658C">
      <w:pPr>
        <w:pStyle w:val="BodyText"/>
        <w:spacing w:before="120"/>
        <w:ind w:left="357" w:hanging="357"/>
        <w:jc w:val="both"/>
        <w:rPr>
          <w:b w:val="0"/>
          <w:sz w:val="22"/>
          <w:szCs w:val="24"/>
        </w:rPr>
      </w:pPr>
      <w:r>
        <w:rPr>
          <w:b w:val="0"/>
          <w:sz w:val="22"/>
          <w:szCs w:val="24"/>
        </w:rPr>
        <w:tab/>
        <w:tab/>
        <w:t>Nárok na nemocenskú dávku zaniká dňom priznania starobného dôchodku, predčasného starobného dôchodku alebo invalidného dôchodku z dôvodu poklesu schopnosti vykonávať zárobkovú činnosť o viac ako 70 %.“.</w:t>
      </w:r>
    </w:p>
    <w:p w:rsidR="00725B94" w:rsidP="00725B94">
      <w:pPr>
        <w:pStyle w:val="BodyText"/>
        <w:spacing w:before="120"/>
        <w:ind w:left="360" w:hanging="360"/>
        <w:jc w:val="both"/>
        <w:rPr>
          <w:b w:val="0"/>
          <w:sz w:val="22"/>
          <w:szCs w:val="24"/>
        </w:rPr>
      </w:pPr>
      <w:r w:rsidR="00221293">
        <w:rPr>
          <w:b w:val="0"/>
          <w:sz w:val="22"/>
          <w:szCs w:val="24"/>
        </w:rPr>
        <w:t>4</w:t>
      </w:r>
      <w:r w:rsidR="008837F7">
        <w:rPr>
          <w:b w:val="0"/>
          <w:sz w:val="22"/>
          <w:szCs w:val="24"/>
        </w:rPr>
        <w:t>4</w:t>
      </w:r>
      <w:r>
        <w:rPr>
          <w:b w:val="0"/>
          <w:sz w:val="22"/>
          <w:szCs w:val="24"/>
        </w:rPr>
        <w:t>. V § 60 ods. 3 sa vypúšťajú slová „obdobie dôchodkového poistenia fyzickej osoby uvedenej v § 15 ods. 1 písm. c) a“ a slová „tieto obdobia boli“ sa nahrádzajú slovami „toto obdobie bolo“.</w:t>
      </w:r>
    </w:p>
    <w:p w:rsidR="00725B94" w:rsidP="00725B94">
      <w:pPr>
        <w:spacing w:before="120" w:line="360" w:lineRule="auto"/>
        <w:ind w:left="360" w:hanging="360"/>
        <w:jc w:val="both"/>
        <w:rPr>
          <w:rFonts w:ascii="Arial" w:hAnsi="Arial" w:cs="Arial"/>
          <w:sz w:val="22"/>
          <w:szCs w:val="24"/>
        </w:rPr>
      </w:pPr>
      <w:r w:rsidR="00941E12">
        <w:rPr>
          <w:rFonts w:ascii="Arial" w:hAnsi="Arial" w:cs="Arial"/>
          <w:sz w:val="22"/>
          <w:szCs w:val="24"/>
        </w:rPr>
        <w:t>4</w:t>
      </w:r>
      <w:r w:rsidR="008837F7">
        <w:rPr>
          <w:rFonts w:ascii="Arial" w:hAnsi="Arial" w:cs="Arial"/>
          <w:sz w:val="22"/>
          <w:szCs w:val="24"/>
        </w:rPr>
        <w:t>5</w:t>
      </w:r>
      <w:r>
        <w:rPr>
          <w:rFonts w:ascii="Arial" w:hAnsi="Arial" w:cs="Arial"/>
          <w:sz w:val="22"/>
          <w:szCs w:val="24"/>
        </w:rPr>
        <w:t>. V § 66 ods. 8 sa na konci pripája táto veta: „Všeobecný vymeriavací základ na určenie osobného  mzdového bodu za predposledný rok dôchodkového poistenia po vzniku nároku na starobný dôchodok je všeobecný vymeriavací základ ustanovený na kalendárny rok, ktorý predchádza kalendárnemu roku, za ktorý sa zisťuje osobný mzdový bod.“.</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4</w:t>
      </w:r>
      <w:r w:rsidR="008837F7">
        <w:rPr>
          <w:rFonts w:ascii="Arial" w:hAnsi="Arial" w:cs="Arial"/>
          <w:sz w:val="22"/>
          <w:szCs w:val="24"/>
        </w:rPr>
        <w:t>6</w:t>
      </w:r>
      <w:r>
        <w:rPr>
          <w:rFonts w:ascii="Arial" w:hAnsi="Arial" w:cs="Arial"/>
          <w:sz w:val="22"/>
          <w:szCs w:val="24"/>
        </w:rPr>
        <w:t>. § 67 sa dopĺňa odsekom 3, ktorý znie:</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„(3) Nárok na predčasný starobný dôchodok podľa odsekov 1 a 2 vzniká najskôr odo dňa podania žiadosti o predčasný starobný dôchodok. Žiadosť o predčasný starobný dôchodok môže poistenec p</w:t>
      </w:r>
      <w:r w:rsidR="00937BAA">
        <w:rPr>
          <w:rFonts w:ascii="Arial" w:hAnsi="Arial" w:cs="Arial"/>
          <w:sz w:val="22"/>
          <w:szCs w:val="24"/>
        </w:rPr>
        <w:t xml:space="preserve">odať v kalendárnom roku </w:t>
      </w:r>
      <w:r w:rsidR="00AE66D0">
        <w:rPr>
          <w:rFonts w:ascii="Arial" w:hAnsi="Arial" w:cs="Arial"/>
          <w:sz w:val="22"/>
          <w:szCs w:val="24"/>
        </w:rPr>
        <w:t xml:space="preserve">najviac </w:t>
      </w:r>
      <w:r w:rsidR="00937BAA">
        <w:rPr>
          <w:rFonts w:ascii="Arial" w:hAnsi="Arial" w:cs="Arial"/>
          <w:sz w:val="22"/>
          <w:szCs w:val="24"/>
        </w:rPr>
        <w:t>dvakrát.“.</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4</w:t>
      </w:r>
      <w:r w:rsidR="008837F7">
        <w:rPr>
          <w:rFonts w:ascii="Arial" w:hAnsi="Arial" w:cs="Arial"/>
          <w:sz w:val="22"/>
          <w:szCs w:val="24"/>
        </w:rPr>
        <w:t>7</w:t>
      </w:r>
      <w:r>
        <w:rPr>
          <w:rFonts w:ascii="Arial" w:hAnsi="Arial" w:cs="Arial"/>
          <w:sz w:val="22"/>
          <w:szCs w:val="24"/>
        </w:rPr>
        <w:t>. V § 68 ods. 6 sa na konci pripája táto veta: „Na všeobecný vymeriavací základ na určenie osobného mzdového bodu za predposledný rok dôchodkového poistenia po vzniku nároku na predčasný starobný dôchodok platí § 66 ods. 8 druhá veta rovnako.“.</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4</w:t>
      </w:r>
      <w:r w:rsidR="008837F7">
        <w:rPr>
          <w:rFonts w:ascii="Arial" w:hAnsi="Arial" w:cs="Arial"/>
          <w:sz w:val="22"/>
          <w:szCs w:val="24"/>
        </w:rPr>
        <w:t>8</w:t>
      </w:r>
      <w:r>
        <w:rPr>
          <w:rFonts w:ascii="Arial" w:hAnsi="Arial" w:cs="Arial"/>
          <w:sz w:val="22"/>
          <w:szCs w:val="24"/>
        </w:rPr>
        <w:t>. V § 68 sa vypúšťajú odseky 7 a 8.</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Doterajší odsek 9 sa označuje ako odsek 7.</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4</w:t>
      </w:r>
      <w:r w:rsidR="008837F7">
        <w:rPr>
          <w:rFonts w:ascii="Arial" w:hAnsi="Arial" w:cs="Arial"/>
          <w:sz w:val="22"/>
          <w:szCs w:val="24"/>
        </w:rPr>
        <w:t>9</w:t>
      </w:r>
      <w:r>
        <w:rPr>
          <w:rFonts w:ascii="Arial" w:hAnsi="Arial" w:cs="Arial"/>
          <w:sz w:val="22"/>
          <w:szCs w:val="24"/>
        </w:rPr>
        <w:t>. V § 69 ods. 1 sa slová „sa vypláca“ nahrádzajú slovami „bol priznaný“.</w:t>
      </w:r>
    </w:p>
    <w:p w:rsidR="00D10C7F" w:rsidP="00725B94">
      <w:pPr>
        <w:spacing w:before="120" w:line="360" w:lineRule="auto"/>
        <w:ind w:left="360" w:hanging="360"/>
        <w:jc w:val="both"/>
        <w:rPr>
          <w:rFonts w:ascii="Arial" w:hAnsi="Arial" w:cs="Arial"/>
          <w:sz w:val="22"/>
          <w:szCs w:val="24"/>
        </w:rPr>
      </w:pPr>
      <w:r w:rsidR="008837F7">
        <w:rPr>
          <w:rFonts w:ascii="Arial" w:hAnsi="Arial" w:cs="Arial"/>
          <w:sz w:val="22"/>
          <w:szCs w:val="24"/>
        </w:rPr>
        <w:t>50</w:t>
      </w:r>
      <w:r>
        <w:rPr>
          <w:rFonts w:ascii="Arial" w:hAnsi="Arial" w:cs="Arial"/>
          <w:sz w:val="22"/>
          <w:szCs w:val="24"/>
        </w:rPr>
        <w:t>. V § 70 ods. 1 sa slová „nesplnil podmienky nároku na starobný dôchodok“ nahrádzajú slovami „nedovŕšil dôchodkový vek“.</w:t>
      </w:r>
    </w:p>
    <w:p w:rsidR="00FA777C" w:rsidP="00725B94">
      <w:pPr>
        <w:spacing w:before="120" w:line="360" w:lineRule="auto"/>
        <w:ind w:left="360" w:hanging="360"/>
        <w:jc w:val="both"/>
        <w:rPr>
          <w:rFonts w:ascii="Arial" w:hAnsi="Arial" w:cs="Arial"/>
          <w:sz w:val="22"/>
          <w:szCs w:val="24"/>
        </w:rPr>
      </w:pPr>
      <w:r>
        <w:rPr>
          <w:rFonts w:ascii="Arial" w:hAnsi="Arial" w:cs="Arial"/>
          <w:sz w:val="22"/>
          <w:szCs w:val="24"/>
        </w:rPr>
        <w:t>5</w:t>
      </w:r>
      <w:r w:rsidR="008837F7">
        <w:rPr>
          <w:rFonts w:ascii="Arial" w:hAnsi="Arial" w:cs="Arial"/>
          <w:sz w:val="22"/>
          <w:szCs w:val="24"/>
        </w:rPr>
        <w:t>1</w:t>
      </w:r>
      <w:r>
        <w:rPr>
          <w:rFonts w:ascii="Arial" w:hAnsi="Arial" w:cs="Arial"/>
          <w:sz w:val="22"/>
          <w:szCs w:val="24"/>
        </w:rPr>
        <w:t>. V § 71 ods. 8 prvá veta znie: „Mieru poklesu schopnosti vykonávať zárobkovú činnosť určenú podľa odseku 6 možno zvýšiť najviac o 10 %, ak závažnosť ostatných zdravotných postihnutí ovplyvňuje pokles schopnosti vykonávať zárobkovú činnosť.“.</w:t>
      </w:r>
    </w:p>
    <w:p w:rsidR="00D10C7F" w:rsidP="00D10C7F">
      <w:pPr>
        <w:spacing w:before="120" w:line="360" w:lineRule="auto"/>
        <w:ind w:left="360" w:hanging="360"/>
        <w:jc w:val="both"/>
        <w:rPr>
          <w:rFonts w:ascii="Arial" w:hAnsi="Arial" w:cs="Arial"/>
          <w:sz w:val="22"/>
          <w:szCs w:val="24"/>
        </w:rPr>
      </w:pPr>
      <w:r>
        <w:rPr>
          <w:rFonts w:ascii="Arial" w:hAnsi="Arial" w:cs="Arial"/>
          <w:sz w:val="22"/>
          <w:szCs w:val="24"/>
        </w:rPr>
        <w:t>5</w:t>
      </w:r>
      <w:r w:rsidR="008837F7">
        <w:rPr>
          <w:rFonts w:ascii="Arial" w:hAnsi="Arial" w:cs="Arial"/>
          <w:sz w:val="22"/>
          <w:szCs w:val="24"/>
        </w:rPr>
        <w:t>2</w:t>
      </w:r>
      <w:r w:rsidR="00FA777C">
        <w:rPr>
          <w:rFonts w:ascii="Arial" w:hAnsi="Arial" w:cs="Arial"/>
          <w:sz w:val="22"/>
          <w:szCs w:val="24"/>
        </w:rPr>
        <w:t xml:space="preserve">. </w:t>
      </w:r>
      <w:r w:rsidR="00D620EE">
        <w:rPr>
          <w:rFonts w:ascii="Arial" w:hAnsi="Arial" w:cs="Arial"/>
          <w:sz w:val="22"/>
          <w:szCs w:val="24"/>
        </w:rPr>
        <w:t>V § 7</w:t>
      </w:r>
      <w:r>
        <w:rPr>
          <w:rFonts w:ascii="Arial" w:hAnsi="Arial" w:cs="Arial"/>
          <w:sz w:val="22"/>
          <w:szCs w:val="24"/>
        </w:rPr>
        <w:t>2 ods. 1 písmeno f) znie:</w:t>
      </w:r>
    </w:p>
    <w:p w:rsidR="00D10C7F" w:rsidP="00AB0530">
      <w:pPr>
        <w:spacing w:before="120" w:line="360" w:lineRule="auto"/>
        <w:ind w:left="720" w:hanging="720"/>
        <w:jc w:val="both"/>
        <w:rPr>
          <w:rFonts w:ascii="Arial" w:hAnsi="Arial" w:cs="Arial"/>
          <w:sz w:val="22"/>
          <w:szCs w:val="24"/>
        </w:rPr>
      </w:pPr>
      <w:r w:rsidR="00AB0530">
        <w:rPr>
          <w:rFonts w:ascii="Arial" w:hAnsi="Arial" w:cs="Arial"/>
          <w:sz w:val="22"/>
          <w:szCs w:val="24"/>
        </w:rPr>
        <w:t xml:space="preserve">       </w:t>
      </w:r>
      <w:r>
        <w:rPr>
          <w:rFonts w:ascii="Arial" w:hAnsi="Arial" w:cs="Arial"/>
          <w:sz w:val="22"/>
          <w:szCs w:val="24"/>
        </w:rPr>
        <w:t>„f) nad 28 rokov do 31 rokov je najmenej šesť rokov,“ a odsek 1 sa dopĺňa písmenami g) až h), ktoré znejú</w:t>
      </w:r>
      <w:r w:rsidR="00AB0530">
        <w:rPr>
          <w:rFonts w:ascii="Arial" w:hAnsi="Arial" w:cs="Arial"/>
          <w:sz w:val="22"/>
          <w:szCs w:val="24"/>
        </w:rPr>
        <w:t>:</w:t>
      </w:r>
    </w:p>
    <w:p w:rsidR="00AB0530" w:rsidP="00AB0530">
      <w:pPr>
        <w:spacing w:before="120" w:line="360" w:lineRule="auto"/>
        <w:ind w:left="720" w:hanging="720"/>
        <w:jc w:val="both"/>
        <w:rPr>
          <w:rFonts w:ascii="Arial" w:hAnsi="Arial" w:cs="Arial"/>
          <w:sz w:val="22"/>
          <w:szCs w:val="24"/>
        </w:rPr>
      </w:pPr>
      <w:r>
        <w:rPr>
          <w:rFonts w:ascii="Arial" w:hAnsi="Arial" w:cs="Arial"/>
          <w:sz w:val="22"/>
          <w:szCs w:val="24"/>
        </w:rPr>
        <w:tab/>
        <w:t>„g) nad 31 rokov do 34 rokov je najmenej osem rokov,</w:t>
      </w:r>
    </w:p>
    <w:p w:rsidR="00AB0530" w:rsidP="00AB0530">
      <w:pPr>
        <w:spacing w:before="120" w:line="360" w:lineRule="auto"/>
        <w:ind w:left="720" w:hanging="720"/>
        <w:jc w:val="both"/>
        <w:rPr>
          <w:rFonts w:ascii="Arial" w:hAnsi="Arial" w:cs="Arial"/>
          <w:sz w:val="22"/>
          <w:szCs w:val="24"/>
        </w:rPr>
      </w:pPr>
      <w:r>
        <w:rPr>
          <w:rFonts w:ascii="Arial" w:hAnsi="Arial" w:cs="Arial"/>
          <w:sz w:val="22"/>
          <w:szCs w:val="24"/>
        </w:rPr>
        <w:t xml:space="preserve"> </w:t>
        <w:tab/>
        <w:t xml:space="preserve"> h)  nad 34 rokov je najmenej desať rokov.“.</w:t>
      </w:r>
    </w:p>
    <w:p w:rsidR="00AB0530" w:rsidP="00AB0530">
      <w:pPr>
        <w:spacing w:before="120" w:line="360" w:lineRule="auto"/>
        <w:ind w:left="720" w:hanging="720"/>
        <w:jc w:val="both"/>
        <w:rPr>
          <w:rFonts w:ascii="Arial" w:hAnsi="Arial" w:cs="Arial"/>
          <w:sz w:val="22"/>
          <w:szCs w:val="24"/>
        </w:rPr>
      </w:pPr>
      <w:r>
        <w:rPr>
          <w:rFonts w:ascii="Arial" w:hAnsi="Arial" w:cs="Arial"/>
          <w:sz w:val="22"/>
          <w:szCs w:val="24"/>
        </w:rPr>
        <w:t>5</w:t>
      </w:r>
      <w:r w:rsidR="008837F7">
        <w:rPr>
          <w:rFonts w:ascii="Arial" w:hAnsi="Arial" w:cs="Arial"/>
          <w:sz w:val="22"/>
          <w:szCs w:val="24"/>
        </w:rPr>
        <w:t>3</w:t>
      </w:r>
      <w:r>
        <w:rPr>
          <w:rFonts w:ascii="Arial" w:hAnsi="Arial" w:cs="Arial"/>
          <w:sz w:val="22"/>
          <w:szCs w:val="24"/>
        </w:rPr>
        <w:t>. V § 72  sa vypúšťa odsek 2.</w:t>
      </w:r>
    </w:p>
    <w:p w:rsidR="00AB0530" w:rsidP="00AB0530">
      <w:pPr>
        <w:spacing w:before="120" w:line="360" w:lineRule="auto"/>
        <w:ind w:left="720" w:hanging="720"/>
        <w:jc w:val="both"/>
        <w:rPr>
          <w:rFonts w:ascii="Arial" w:hAnsi="Arial" w:cs="Arial"/>
          <w:sz w:val="22"/>
          <w:szCs w:val="24"/>
        </w:rPr>
      </w:pPr>
      <w:r>
        <w:rPr>
          <w:rFonts w:ascii="Arial" w:hAnsi="Arial" w:cs="Arial"/>
          <w:sz w:val="22"/>
          <w:szCs w:val="24"/>
        </w:rPr>
        <w:t xml:space="preserve">       Doterajší odsek 3 sa označuje ako odsek 2.</w:t>
      </w:r>
    </w:p>
    <w:p w:rsidR="00221293" w:rsidP="00221293">
      <w:pPr>
        <w:spacing w:before="120" w:line="360" w:lineRule="auto"/>
        <w:ind w:left="360" w:hanging="360"/>
        <w:jc w:val="both"/>
        <w:rPr>
          <w:rFonts w:ascii="Arial" w:hAnsi="Arial" w:cs="Arial"/>
          <w:sz w:val="22"/>
          <w:szCs w:val="24"/>
        </w:rPr>
      </w:pPr>
      <w:r>
        <w:rPr>
          <w:rFonts w:ascii="Arial" w:hAnsi="Arial" w:cs="Arial"/>
          <w:sz w:val="22"/>
          <w:szCs w:val="24"/>
        </w:rPr>
        <w:t>5</w:t>
      </w:r>
      <w:r w:rsidR="008837F7">
        <w:rPr>
          <w:rFonts w:ascii="Arial" w:hAnsi="Arial" w:cs="Arial"/>
          <w:sz w:val="22"/>
          <w:szCs w:val="24"/>
        </w:rPr>
        <w:t>4</w:t>
      </w:r>
      <w:r>
        <w:rPr>
          <w:rFonts w:ascii="Arial" w:hAnsi="Arial" w:cs="Arial"/>
          <w:sz w:val="22"/>
          <w:szCs w:val="24"/>
        </w:rPr>
        <w:t>. Za § 73 sa vkladá § 73a, ktorý vrátane nadpisu znie:</w:t>
      </w:r>
    </w:p>
    <w:p w:rsidR="00221293" w:rsidP="00221293">
      <w:pPr>
        <w:spacing w:before="120" w:line="360" w:lineRule="auto"/>
        <w:ind w:left="360" w:hanging="360"/>
        <w:jc w:val="center"/>
        <w:rPr>
          <w:rFonts w:ascii="Arial" w:hAnsi="Arial" w:cs="Arial"/>
          <w:b/>
          <w:sz w:val="22"/>
          <w:szCs w:val="24"/>
        </w:rPr>
      </w:pPr>
      <w:r>
        <w:rPr>
          <w:rFonts w:ascii="Arial" w:hAnsi="Arial" w:cs="Arial"/>
          <w:b/>
          <w:sz w:val="22"/>
          <w:szCs w:val="24"/>
        </w:rPr>
        <w:t>„§ 73a</w:t>
      </w:r>
    </w:p>
    <w:p w:rsidR="00221293" w:rsidP="00221293">
      <w:pPr>
        <w:spacing w:before="120" w:line="360" w:lineRule="auto"/>
        <w:ind w:left="360" w:hanging="360"/>
        <w:jc w:val="center"/>
        <w:rPr>
          <w:rFonts w:ascii="Arial" w:hAnsi="Arial" w:cs="Arial"/>
          <w:b/>
          <w:sz w:val="22"/>
          <w:szCs w:val="24"/>
        </w:rPr>
      </w:pPr>
      <w:r>
        <w:rPr>
          <w:rFonts w:ascii="Arial" w:hAnsi="Arial" w:cs="Arial"/>
          <w:b/>
          <w:sz w:val="22"/>
          <w:szCs w:val="24"/>
        </w:rPr>
        <w:t>Zánik nároku na invalidný dôchodok</w:t>
      </w:r>
    </w:p>
    <w:p w:rsidR="00221293" w:rsidP="00221293">
      <w:pPr>
        <w:spacing w:before="120" w:line="360" w:lineRule="auto"/>
        <w:ind w:left="360" w:hanging="360"/>
        <w:jc w:val="both"/>
        <w:rPr>
          <w:rFonts w:ascii="Arial" w:hAnsi="Arial" w:cs="Arial"/>
          <w:sz w:val="22"/>
          <w:szCs w:val="24"/>
        </w:rPr>
      </w:pPr>
      <w:r>
        <w:rPr>
          <w:rFonts w:ascii="Arial" w:hAnsi="Arial" w:cs="Arial"/>
          <w:sz w:val="22"/>
          <w:szCs w:val="24"/>
        </w:rPr>
        <w:tab/>
        <w:tab/>
        <w:t>Nárok na invalidný dôchodok zaniká dňom dovŕšenia dôchodkového veku alebo dňom priznania predčasného starobného dôchodku.“.</w:t>
      </w:r>
    </w:p>
    <w:p w:rsidR="00AB0530" w:rsidP="00AB0530">
      <w:pPr>
        <w:spacing w:before="120" w:line="360" w:lineRule="auto"/>
        <w:ind w:left="720" w:hanging="720"/>
        <w:jc w:val="both"/>
        <w:rPr>
          <w:rFonts w:ascii="Arial" w:hAnsi="Arial" w:cs="Arial"/>
          <w:sz w:val="22"/>
          <w:szCs w:val="24"/>
        </w:rPr>
      </w:pPr>
      <w:r>
        <w:rPr>
          <w:rFonts w:ascii="Arial" w:hAnsi="Arial" w:cs="Arial"/>
          <w:sz w:val="22"/>
          <w:szCs w:val="24"/>
        </w:rPr>
        <w:t>5</w:t>
      </w:r>
      <w:r w:rsidR="008837F7">
        <w:rPr>
          <w:rFonts w:ascii="Arial" w:hAnsi="Arial" w:cs="Arial"/>
          <w:sz w:val="22"/>
          <w:szCs w:val="24"/>
        </w:rPr>
        <w:t>5</w:t>
      </w:r>
      <w:r>
        <w:rPr>
          <w:rFonts w:ascii="Arial" w:hAnsi="Arial" w:cs="Arial"/>
          <w:sz w:val="22"/>
          <w:szCs w:val="24"/>
        </w:rPr>
        <w:t>. V § 74 sa za odsek 5 vkladá nový odsek 6, ktorý znie:</w:t>
      </w:r>
    </w:p>
    <w:p w:rsidR="00A53B75" w:rsidP="00A53B75">
      <w:pPr>
        <w:spacing w:before="120" w:line="360" w:lineRule="auto"/>
        <w:ind w:left="360" w:hanging="360"/>
        <w:jc w:val="both"/>
        <w:rPr>
          <w:rFonts w:ascii="Arial" w:hAnsi="Arial" w:cs="Arial"/>
          <w:sz w:val="22"/>
          <w:szCs w:val="24"/>
        </w:rPr>
      </w:pPr>
      <w:r w:rsidR="00AB0530">
        <w:rPr>
          <w:rFonts w:ascii="Arial" w:hAnsi="Arial" w:cs="Arial"/>
          <w:sz w:val="22"/>
          <w:szCs w:val="24"/>
        </w:rPr>
        <w:tab/>
      </w:r>
      <w:r>
        <w:rPr>
          <w:rFonts w:ascii="Arial" w:hAnsi="Arial" w:cs="Arial"/>
          <w:sz w:val="22"/>
          <w:szCs w:val="24"/>
        </w:rPr>
        <w:tab/>
      </w:r>
      <w:r w:rsidR="00AB0530">
        <w:rPr>
          <w:rFonts w:ascii="Arial" w:hAnsi="Arial" w:cs="Arial"/>
          <w:sz w:val="22"/>
          <w:szCs w:val="24"/>
        </w:rPr>
        <w:t>„(6) Nárok na vdovský dôchodok, ktorého suma bola určená z invalidného dôchodku zomretého manžela, zaniká aj dňom</w:t>
      </w:r>
      <w:r>
        <w:rPr>
          <w:rFonts w:ascii="Arial" w:hAnsi="Arial" w:cs="Arial"/>
          <w:sz w:val="22"/>
          <w:szCs w:val="24"/>
        </w:rPr>
        <w:t>, v ktorom zomretý  manžel by dovŕšil dôchodkový vek. Nárok na vdovský dôchodok vznikne znovu, ak zomretý manžel uvedený v prvej vete by splnil ku dňu dovŕšenia dôchodkového veku podmienky nároku na starobný dôchodok.“.</w:t>
      </w:r>
    </w:p>
    <w:p w:rsidR="00221293" w:rsidP="00A53B75">
      <w:pPr>
        <w:spacing w:before="120" w:line="360" w:lineRule="auto"/>
        <w:ind w:left="360" w:hanging="360"/>
        <w:jc w:val="both"/>
        <w:rPr>
          <w:rFonts w:ascii="Arial" w:hAnsi="Arial" w:cs="Arial"/>
          <w:sz w:val="22"/>
          <w:szCs w:val="24"/>
        </w:rPr>
      </w:pPr>
      <w:r>
        <w:rPr>
          <w:rFonts w:ascii="Arial" w:hAnsi="Arial" w:cs="Arial"/>
          <w:sz w:val="22"/>
          <w:szCs w:val="24"/>
        </w:rPr>
        <w:tab/>
        <w:t>Doterajší odsek 6 sa označuje ako odsek 7.</w:t>
      </w:r>
    </w:p>
    <w:p w:rsidR="00A53B75" w:rsidP="00A53B75">
      <w:pPr>
        <w:spacing w:before="120" w:line="360" w:lineRule="auto"/>
        <w:ind w:left="360" w:hanging="360"/>
        <w:jc w:val="both"/>
        <w:rPr>
          <w:rFonts w:ascii="Arial" w:hAnsi="Arial" w:cs="Arial"/>
          <w:sz w:val="22"/>
          <w:szCs w:val="24"/>
        </w:rPr>
      </w:pPr>
      <w:r>
        <w:rPr>
          <w:rFonts w:ascii="Arial" w:hAnsi="Arial" w:cs="Arial"/>
          <w:sz w:val="22"/>
          <w:szCs w:val="24"/>
        </w:rPr>
        <w:t>5</w:t>
      </w:r>
      <w:r w:rsidR="008837F7">
        <w:rPr>
          <w:rFonts w:ascii="Arial" w:hAnsi="Arial" w:cs="Arial"/>
          <w:sz w:val="22"/>
          <w:szCs w:val="24"/>
        </w:rPr>
        <w:t>6</w:t>
      </w:r>
      <w:r>
        <w:rPr>
          <w:rFonts w:ascii="Arial" w:hAnsi="Arial" w:cs="Arial"/>
          <w:sz w:val="22"/>
          <w:szCs w:val="24"/>
        </w:rPr>
        <w:t>. V § 74 ods. 7 sa slová „1 až 5“ nahrádzajú slovami „1 až 6“.</w:t>
      </w:r>
    </w:p>
    <w:p w:rsidR="00A53B75" w:rsidP="00A53B75">
      <w:pPr>
        <w:spacing w:before="120" w:line="360" w:lineRule="auto"/>
        <w:ind w:left="360" w:hanging="360"/>
        <w:jc w:val="both"/>
        <w:rPr>
          <w:rFonts w:ascii="Arial" w:hAnsi="Arial" w:cs="Arial"/>
          <w:sz w:val="22"/>
          <w:szCs w:val="24"/>
        </w:rPr>
      </w:pPr>
      <w:r>
        <w:rPr>
          <w:rFonts w:ascii="Arial" w:hAnsi="Arial" w:cs="Arial"/>
          <w:sz w:val="22"/>
          <w:szCs w:val="24"/>
        </w:rPr>
        <w:t>5</w:t>
      </w:r>
      <w:r w:rsidR="008837F7">
        <w:rPr>
          <w:rFonts w:ascii="Arial" w:hAnsi="Arial" w:cs="Arial"/>
          <w:sz w:val="22"/>
          <w:szCs w:val="24"/>
        </w:rPr>
        <w:t>7</w:t>
      </w:r>
      <w:r>
        <w:rPr>
          <w:rFonts w:ascii="Arial" w:hAnsi="Arial" w:cs="Arial"/>
          <w:sz w:val="22"/>
          <w:szCs w:val="24"/>
        </w:rPr>
        <w:t>. § 76 sa dopĺňa odsekom 5, ktorý znie:</w:t>
      </w:r>
    </w:p>
    <w:p w:rsidR="00A53B75" w:rsidP="00A53B75">
      <w:pPr>
        <w:spacing w:before="120" w:line="360" w:lineRule="auto"/>
        <w:ind w:left="360" w:hanging="360"/>
        <w:jc w:val="both"/>
        <w:rPr>
          <w:rFonts w:ascii="Arial" w:hAnsi="Arial" w:cs="Arial"/>
          <w:sz w:val="22"/>
          <w:szCs w:val="24"/>
        </w:rPr>
      </w:pPr>
      <w:r>
        <w:rPr>
          <w:rFonts w:ascii="Arial" w:hAnsi="Arial" w:cs="Arial"/>
          <w:sz w:val="22"/>
          <w:szCs w:val="24"/>
        </w:rPr>
        <w:tab/>
        <w:tab/>
        <w:t>„(5) Nárok na sirotský dôchodok, ktorého suma bola určená z invalidného dôchodku zomretého rodiča alebo osvojiteľa dieťaťa, zaniká aj dňom, v ktorom zomretý rodič alebo osvojiteľ dieťaťa by dovŕšil dôchodkový vek. Nárok na sirotský dôchodok vznikne znovu, ak zomretý rodič alebo osvojiteľ dieťaťa uvedený v prvej vete by splnil ku dňu dovŕšenia dôchodkového veku podmienky nároku na starobný dôchodok.“.</w:t>
      </w:r>
    </w:p>
    <w:p w:rsidR="00725B94" w:rsidP="00725B94">
      <w:pPr>
        <w:spacing w:before="120" w:line="360" w:lineRule="auto"/>
        <w:ind w:left="360" w:hanging="360"/>
        <w:jc w:val="both"/>
        <w:rPr>
          <w:rFonts w:ascii="Arial" w:hAnsi="Arial" w:cs="Arial"/>
          <w:sz w:val="22"/>
          <w:szCs w:val="24"/>
        </w:rPr>
      </w:pPr>
      <w:r w:rsidR="00024373">
        <w:rPr>
          <w:rFonts w:ascii="Arial" w:hAnsi="Arial" w:cs="Arial"/>
          <w:sz w:val="22"/>
          <w:szCs w:val="24"/>
        </w:rPr>
        <w:t>5</w:t>
      </w:r>
      <w:r w:rsidR="008837F7">
        <w:rPr>
          <w:rFonts w:ascii="Arial" w:hAnsi="Arial" w:cs="Arial"/>
          <w:sz w:val="22"/>
          <w:szCs w:val="24"/>
        </w:rPr>
        <w:t>8</w:t>
      </w:r>
      <w:r>
        <w:rPr>
          <w:rFonts w:ascii="Arial" w:hAnsi="Arial" w:cs="Arial"/>
          <w:sz w:val="22"/>
          <w:szCs w:val="24"/>
        </w:rPr>
        <w:t>. V § 77 ods. 1 až 3 sa slová „30 %“ nahrádzajú slovami „40 %“.</w:t>
      </w:r>
    </w:p>
    <w:p w:rsidR="002E3B71" w:rsidP="00725B94">
      <w:pPr>
        <w:spacing w:before="120" w:line="360" w:lineRule="auto"/>
        <w:ind w:left="360" w:hanging="360"/>
        <w:jc w:val="both"/>
        <w:rPr>
          <w:rFonts w:ascii="Arial" w:hAnsi="Arial" w:cs="Arial"/>
          <w:sz w:val="22"/>
          <w:szCs w:val="24"/>
        </w:rPr>
      </w:pPr>
      <w:r>
        <w:rPr>
          <w:rFonts w:ascii="Arial" w:hAnsi="Arial" w:cs="Arial"/>
          <w:sz w:val="22"/>
          <w:szCs w:val="24"/>
        </w:rPr>
        <w:t>5</w:t>
      </w:r>
      <w:r w:rsidR="008837F7">
        <w:rPr>
          <w:rFonts w:ascii="Arial" w:hAnsi="Arial" w:cs="Arial"/>
          <w:sz w:val="22"/>
          <w:szCs w:val="24"/>
        </w:rPr>
        <w:t>9</w:t>
      </w:r>
      <w:r>
        <w:rPr>
          <w:rFonts w:ascii="Arial" w:hAnsi="Arial" w:cs="Arial"/>
          <w:sz w:val="22"/>
          <w:szCs w:val="24"/>
        </w:rPr>
        <w:t xml:space="preserve">.V § 78 ods. 1 sa za slovo „započíta“ vkladajú slová „na nárok na starobný dôchodok, predčasný starobný dôchodok a invalidný dôchodok a na určenie ich sumy“ a na konci sa pripája táto veta: „To platí aj na nárok na vdovský dôchodok, vdovecký dôchodok a sirotský dôchodok po fyzickej osobe uvedenej v prvej vete a na určenie ich sumy, ak vdova, vdovec alebo sirota </w:t>
      </w:r>
      <w:r w:rsidR="00AB1371">
        <w:rPr>
          <w:rFonts w:ascii="Arial" w:hAnsi="Arial" w:cs="Arial"/>
          <w:sz w:val="22"/>
          <w:szCs w:val="24"/>
        </w:rPr>
        <w:t>zaplatili dlžnú sumu poistného na dôchodkové poistenie po fyzickej osobe uvedenej v prvej vete.“.</w:t>
      </w:r>
    </w:p>
    <w:p w:rsidR="00024373" w:rsidP="00024373">
      <w:pPr>
        <w:spacing w:before="120" w:line="360" w:lineRule="auto"/>
        <w:ind w:left="360" w:hanging="360"/>
        <w:jc w:val="both"/>
        <w:rPr>
          <w:rFonts w:ascii="Arial" w:hAnsi="Arial" w:cs="Arial"/>
          <w:sz w:val="22"/>
          <w:szCs w:val="24"/>
        </w:rPr>
      </w:pPr>
      <w:r w:rsidR="008837F7">
        <w:rPr>
          <w:rFonts w:ascii="Arial" w:hAnsi="Arial" w:cs="Arial"/>
          <w:sz w:val="22"/>
          <w:szCs w:val="24"/>
        </w:rPr>
        <w:t>60</w:t>
      </w:r>
      <w:r>
        <w:rPr>
          <w:rFonts w:ascii="Arial" w:hAnsi="Arial" w:cs="Arial"/>
          <w:sz w:val="22"/>
          <w:szCs w:val="24"/>
        </w:rPr>
        <w:t xml:space="preserve">. § 79 sa vypúšťa. </w:t>
      </w:r>
    </w:p>
    <w:p w:rsidR="00725B94" w:rsidP="00725B94">
      <w:pPr>
        <w:spacing w:before="120" w:line="360" w:lineRule="auto"/>
        <w:ind w:left="360" w:hanging="360"/>
        <w:jc w:val="both"/>
        <w:rPr>
          <w:rFonts w:ascii="Arial" w:hAnsi="Arial" w:cs="Arial"/>
          <w:sz w:val="22"/>
          <w:szCs w:val="24"/>
        </w:rPr>
      </w:pPr>
      <w:r w:rsidR="00483993">
        <w:rPr>
          <w:rFonts w:ascii="Arial" w:hAnsi="Arial" w:cs="Arial"/>
          <w:sz w:val="22"/>
          <w:szCs w:val="24"/>
        </w:rPr>
        <w:t>6</w:t>
      </w:r>
      <w:r w:rsidR="008837F7">
        <w:rPr>
          <w:rFonts w:ascii="Arial" w:hAnsi="Arial" w:cs="Arial"/>
          <w:sz w:val="22"/>
          <w:szCs w:val="24"/>
        </w:rPr>
        <w:t>1</w:t>
      </w:r>
      <w:r>
        <w:rPr>
          <w:rFonts w:ascii="Arial" w:hAnsi="Arial" w:cs="Arial"/>
          <w:sz w:val="22"/>
          <w:szCs w:val="24"/>
        </w:rPr>
        <w:t xml:space="preserve">. </w:t>
      </w:r>
      <w:r w:rsidR="00937BAA">
        <w:rPr>
          <w:rFonts w:ascii="Arial" w:hAnsi="Arial" w:cs="Arial"/>
          <w:sz w:val="22"/>
          <w:szCs w:val="24"/>
        </w:rPr>
        <w:t xml:space="preserve">V </w:t>
      </w:r>
      <w:r>
        <w:rPr>
          <w:rFonts w:ascii="Arial" w:hAnsi="Arial" w:cs="Arial"/>
          <w:sz w:val="22"/>
          <w:szCs w:val="24"/>
        </w:rPr>
        <w:t xml:space="preserve">§ 80 </w:t>
      </w:r>
      <w:r w:rsidR="00937BAA">
        <w:rPr>
          <w:rFonts w:ascii="Arial" w:hAnsi="Arial" w:cs="Arial"/>
          <w:sz w:val="22"/>
          <w:szCs w:val="24"/>
        </w:rPr>
        <w:t>ods</w:t>
      </w:r>
      <w:r w:rsidR="004B38B0">
        <w:rPr>
          <w:rFonts w:ascii="Arial" w:hAnsi="Arial" w:cs="Arial"/>
          <w:sz w:val="22"/>
          <w:szCs w:val="24"/>
        </w:rPr>
        <w:t xml:space="preserve">. </w:t>
      </w:r>
      <w:r w:rsidR="00937BAA">
        <w:rPr>
          <w:rFonts w:ascii="Arial" w:hAnsi="Arial" w:cs="Arial"/>
          <w:sz w:val="22"/>
          <w:szCs w:val="24"/>
        </w:rPr>
        <w:t xml:space="preserve">1 </w:t>
      </w:r>
      <w:r w:rsidR="004B38B0">
        <w:rPr>
          <w:rFonts w:ascii="Arial" w:hAnsi="Arial" w:cs="Arial"/>
          <w:sz w:val="22"/>
          <w:szCs w:val="24"/>
        </w:rPr>
        <w:t xml:space="preserve"> sa za slovo „dôchodok“ vkladajú slová „priznaný z dôvodu poklesu schopnosti vykonávať zá</w:t>
      </w:r>
      <w:r w:rsidR="00024373">
        <w:rPr>
          <w:rFonts w:ascii="Arial" w:hAnsi="Arial" w:cs="Arial"/>
          <w:sz w:val="22"/>
          <w:szCs w:val="24"/>
        </w:rPr>
        <w:t>robkovú činnosť najviac o 70 %“ a vypúšťa sa odsek 2. Súčasne sa zrušuje označenie odseku 1.</w:t>
      </w:r>
    </w:p>
    <w:p w:rsidR="00725B94" w:rsidP="00725B94">
      <w:pPr>
        <w:spacing w:before="120" w:line="360" w:lineRule="auto"/>
        <w:ind w:left="360" w:hanging="360"/>
        <w:jc w:val="both"/>
        <w:rPr>
          <w:rFonts w:ascii="Arial" w:hAnsi="Arial" w:cs="Arial"/>
          <w:sz w:val="22"/>
          <w:szCs w:val="24"/>
        </w:rPr>
      </w:pPr>
      <w:r w:rsidR="00221293">
        <w:rPr>
          <w:rFonts w:ascii="Arial" w:hAnsi="Arial" w:cs="Arial"/>
          <w:sz w:val="22"/>
          <w:szCs w:val="24"/>
        </w:rPr>
        <w:t>6</w:t>
      </w:r>
      <w:r w:rsidR="008837F7">
        <w:rPr>
          <w:rFonts w:ascii="Arial" w:hAnsi="Arial" w:cs="Arial"/>
          <w:sz w:val="22"/>
          <w:szCs w:val="24"/>
        </w:rPr>
        <w:t>2</w:t>
      </w:r>
      <w:r>
        <w:rPr>
          <w:rFonts w:ascii="Arial" w:hAnsi="Arial" w:cs="Arial"/>
          <w:sz w:val="22"/>
          <w:szCs w:val="24"/>
        </w:rPr>
        <w:t>. V § 81 ods</w:t>
      </w:r>
      <w:r w:rsidR="00024373">
        <w:rPr>
          <w:rFonts w:ascii="Arial" w:hAnsi="Arial" w:cs="Arial"/>
          <w:sz w:val="22"/>
          <w:szCs w:val="24"/>
        </w:rPr>
        <w:t>ek</w:t>
      </w:r>
      <w:r w:rsidR="00AA7D96">
        <w:rPr>
          <w:rFonts w:ascii="Arial" w:hAnsi="Arial" w:cs="Arial"/>
          <w:sz w:val="22"/>
          <w:szCs w:val="24"/>
        </w:rPr>
        <w:t xml:space="preserve"> </w:t>
      </w:r>
      <w:r>
        <w:rPr>
          <w:rFonts w:ascii="Arial" w:hAnsi="Arial" w:cs="Arial"/>
          <w:sz w:val="22"/>
          <w:szCs w:val="24"/>
        </w:rPr>
        <w:t xml:space="preserve">1 </w:t>
      </w:r>
      <w:r w:rsidR="00024373">
        <w:rPr>
          <w:rFonts w:ascii="Arial" w:hAnsi="Arial" w:cs="Arial"/>
          <w:sz w:val="22"/>
          <w:szCs w:val="24"/>
        </w:rPr>
        <w:t xml:space="preserve">znie: </w:t>
      </w:r>
    </w:p>
    <w:p w:rsidR="00024373" w:rsidP="00725B94">
      <w:pPr>
        <w:spacing w:before="120" w:line="360" w:lineRule="auto"/>
        <w:ind w:left="360" w:hanging="360"/>
        <w:jc w:val="both"/>
        <w:rPr>
          <w:rFonts w:ascii="Arial" w:hAnsi="Arial" w:cs="Arial"/>
          <w:sz w:val="22"/>
          <w:szCs w:val="24"/>
        </w:rPr>
      </w:pPr>
      <w:r>
        <w:rPr>
          <w:rFonts w:ascii="Arial" w:hAnsi="Arial" w:cs="Arial"/>
          <w:sz w:val="22"/>
          <w:szCs w:val="24"/>
        </w:rPr>
        <w:tab/>
        <w:tab/>
        <w:t>„(1) Ak sú súčasne splnené podmienky nároku na invalidný dôchodok podľa § 70 ods. 1 a 2 alebo podľa § 70 ods. 1 a § 266, vypláca sa invalidný dôchodok, ktorý je vyšší. Pri rovnakej sume invalidných dôchodkov sa vypláca invalidný dôchodok, ktorý si poistenec zvolil. Dňom úpravy výplaty invalidných dôchodkov pre súbeh týchto nárokov zaniká nárok na invalidný dôchodok, ktorý sa nevypláca.“.</w:t>
      </w:r>
    </w:p>
    <w:p w:rsidR="00725B94" w:rsidP="00725B94">
      <w:pPr>
        <w:spacing w:before="120" w:line="360" w:lineRule="auto"/>
        <w:ind w:left="360" w:hanging="360"/>
        <w:jc w:val="both"/>
        <w:rPr>
          <w:rFonts w:ascii="Arial" w:hAnsi="Arial" w:cs="Arial"/>
          <w:sz w:val="22"/>
          <w:szCs w:val="24"/>
        </w:rPr>
      </w:pPr>
      <w:r w:rsidR="00024373">
        <w:rPr>
          <w:rFonts w:ascii="Arial" w:hAnsi="Arial" w:cs="Arial"/>
          <w:sz w:val="22"/>
          <w:szCs w:val="24"/>
        </w:rPr>
        <w:t>6</w:t>
      </w:r>
      <w:r w:rsidR="008837F7">
        <w:rPr>
          <w:rFonts w:ascii="Arial" w:hAnsi="Arial" w:cs="Arial"/>
          <w:sz w:val="22"/>
          <w:szCs w:val="24"/>
        </w:rPr>
        <w:t>3</w:t>
      </w:r>
      <w:r>
        <w:rPr>
          <w:rFonts w:ascii="Arial" w:hAnsi="Arial" w:cs="Arial"/>
          <w:sz w:val="22"/>
          <w:szCs w:val="24"/>
        </w:rPr>
        <w:t>. V § 82 ods. 6 prvej vete sa vypúšťajú slová „alebo z dôvodu výkonu zárobkovej činnosti“.</w:t>
      </w:r>
    </w:p>
    <w:p w:rsidR="00725B94" w:rsidP="00725B94">
      <w:pPr>
        <w:spacing w:before="120" w:line="360" w:lineRule="auto"/>
        <w:ind w:left="360" w:hanging="360"/>
        <w:jc w:val="both"/>
        <w:rPr>
          <w:rFonts w:ascii="Arial" w:hAnsi="Arial" w:cs="Arial"/>
          <w:sz w:val="22"/>
          <w:szCs w:val="24"/>
        </w:rPr>
      </w:pPr>
      <w:r w:rsidR="00024373">
        <w:rPr>
          <w:rFonts w:ascii="Arial" w:hAnsi="Arial" w:cs="Arial"/>
          <w:sz w:val="22"/>
          <w:szCs w:val="24"/>
        </w:rPr>
        <w:t>6</w:t>
      </w:r>
      <w:r w:rsidR="008837F7">
        <w:rPr>
          <w:rFonts w:ascii="Arial" w:hAnsi="Arial" w:cs="Arial"/>
          <w:sz w:val="22"/>
          <w:szCs w:val="24"/>
        </w:rPr>
        <w:t>4</w:t>
      </w:r>
      <w:r>
        <w:rPr>
          <w:rFonts w:ascii="Arial" w:hAnsi="Arial" w:cs="Arial"/>
          <w:sz w:val="22"/>
          <w:szCs w:val="24"/>
        </w:rPr>
        <w:t>. V § 84 ods. 1 prvej vete sa slová „písm. a), b) a d)“ nahrádzajú slovami „písm. a) až e)“, v tretej vete sa slová „§ 54 ods. 1, 2 a 5“ nahrádzajú slovami „§ 54 ods. 1 a </w:t>
      </w:r>
      <w:r w:rsidR="0092229C">
        <w:rPr>
          <w:rFonts w:ascii="Arial" w:hAnsi="Arial" w:cs="Arial"/>
          <w:sz w:val="22"/>
          <w:szCs w:val="24"/>
        </w:rPr>
        <w:t>4</w:t>
      </w:r>
      <w:r>
        <w:rPr>
          <w:rFonts w:ascii="Arial" w:hAnsi="Arial" w:cs="Arial"/>
          <w:sz w:val="22"/>
          <w:szCs w:val="24"/>
        </w:rPr>
        <w:t>“  a štvrtá veta znie:</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„Skutočnosť rozhodujúca na určenie rozhodujúceho obdobia je deň utrpenia pracovného úrazu  alebo deň, od ktorého sa zistila choroba z povolania, ak tento zákon neustanovuje inak.“. </w:t>
      </w:r>
    </w:p>
    <w:p w:rsidR="00725B94" w:rsidP="00725B94">
      <w:pPr>
        <w:spacing w:before="120" w:line="360" w:lineRule="auto"/>
        <w:ind w:left="360" w:hanging="360"/>
        <w:jc w:val="both"/>
        <w:rPr>
          <w:rFonts w:ascii="Arial" w:hAnsi="Arial" w:cs="Arial"/>
          <w:sz w:val="22"/>
          <w:szCs w:val="24"/>
        </w:rPr>
      </w:pPr>
      <w:r w:rsidR="00024373">
        <w:rPr>
          <w:rFonts w:ascii="Arial" w:hAnsi="Arial" w:cs="Arial"/>
          <w:sz w:val="22"/>
          <w:szCs w:val="24"/>
        </w:rPr>
        <w:t>6</w:t>
      </w:r>
      <w:r w:rsidR="008837F7">
        <w:rPr>
          <w:rFonts w:ascii="Arial" w:hAnsi="Arial" w:cs="Arial"/>
          <w:sz w:val="22"/>
          <w:szCs w:val="24"/>
        </w:rPr>
        <w:t>5</w:t>
      </w:r>
      <w:r>
        <w:rPr>
          <w:rFonts w:ascii="Arial" w:hAnsi="Arial" w:cs="Arial"/>
          <w:sz w:val="22"/>
          <w:szCs w:val="24"/>
        </w:rPr>
        <w:t>. V § 84 odsek 3 znie:</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„(3) Ak vznikne nárok na úrazovú dávku uvedenú v odseku 1 v období po kalendárnom roku nasledujúcom po kalendárnom roku, v ktorom poškodený utrpel pracovný úraz alebo v ktorom poškodený naposledy pracoval za podmienok, za ktorých vzniká choroba z povolania, určí sa denný vymeriavací základ podľa odseku 1 a vynásobí sa koeficientom určeným ako podiel všeobecného vymeriavacieho základu za kalendárny rok, ktorý bezprostredne predchádza kalendárnemu roku, v ktorom vznikol nárok na úrazovú dávku, a všeobecného vymeriavacieho základu za kalendárny rok, ktorý   predchádza kalendárnemu roku, v ktorom poškodený utrpel pracovný úraz alebo v ktorom naposledy pracoval za podmienok, za ktorých vzniká choroba z povolania. Koeficient sa zaokrúhľuje na štyri desatinné miesta nahor.“.</w:t>
      </w:r>
    </w:p>
    <w:p w:rsidR="00725B94" w:rsidP="00725B94">
      <w:pPr>
        <w:spacing w:before="120" w:line="360" w:lineRule="auto"/>
        <w:ind w:left="360" w:hanging="360"/>
        <w:jc w:val="both"/>
        <w:rPr>
          <w:rFonts w:ascii="Arial" w:hAnsi="Arial" w:cs="Arial"/>
          <w:sz w:val="22"/>
          <w:szCs w:val="24"/>
        </w:rPr>
      </w:pPr>
      <w:r w:rsidR="0092229C">
        <w:rPr>
          <w:rFonts w:ascii="Arial" w:hAnsi="Arial" w:cs="Arial"/>
          <w:sz w:val="22"/>
          <w:szCs w:val="24"/>
        </w:rPr>
        <w:t>6</w:t>
      </w:r>
      <w:r w:rsidR="008837F7">
        <w:rPr>
          <w:rFonts w:ascii="Arial" w:hAnsi="Arial" w:cs="Arial"/>
          <w:sz w:val="22"/>
          <w:szCs w:val="24"/>
        </w:rPr>
        <w:t>6</w:t>
      </w:r>
      <w:r>
        <w:rPr>
          <w:rFonts w:ascii="Arial" w:hAnsi="Arial" w:cs="Arial"/>
          <w:sz w:val="22"/>
          <w:szCs w:val="24"/>
        </w:rPr>
        <w:t>. V § 84 sa vypúšťa odsek 4.</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Doterajší odsek 5 sa označuje ako odsek 4.</w:t>
      </w:r>
    </w:p>
    <w:p w:rsidR="00725B94" w:rsidP="00725B94">
      <w:pPr>
        <w:spacing w:before="120" w:line="360" w:lineRule="auto"/>
        <w:ind w:left="360" w:hanging="360"/>
        <w:jc w:val="both"/>
        <w:rPr>
          <w:rFonts w:ascii="Arial" w:hAnsi="Arial" w:cs="Arial"/>
          <w:sz w:val="22"/>
          <w:szCs w:val="24"/>
        </w:rPr>
      </w:pPr>
      <w:r w:rsidR="00024373">
        <w:rPr>
          <w:rFonts w:ascii="Arial" w:hAnsi="Arial" w:cs="Arial"/>
          <w:sz w:val="22"/>
          <w:szCs w:val="24"/>
        </w:rPr>
        <w:t>6</w:t>
      </w:r>
      <w:r w:rsidR="008837F7">
        <w:rPr>
          <w:rFonts w:ascii="Arial" w:hAnsi="Arial" w:cs="Arial"/>
          <w:sz w:val="22"/>
          <w:szCs w:val="24"/>
        </w:rPr>
        <w:t>7</w:t>
      </w:r>
      <w:r>
        <w:rPr>
          <w:rFonts w:ascii="Arial" w:hAnsi="Arial" w:cs="Arial"/>
          <w:sz w:val="22"/>
          <w:szCs w:val="24"/>
        </w:rPr>
        <w:t>. V § 85 sa slová „ak sa zamestnancovi vypláca náhrada“ nahrádzajú slovami „ak má  nárok na náhradu“.</w:t>
      </w:r>
    </w:p>
    <w:p w:rsidR="00725B94" w:rsidP="00725B94">
      <w:pPr>
        <w:spacing w:before="120" w:line="360" w:lineRule="auto"/>
        <w:ind w:left="360" w:hanging="360"/>
        <w:jc w:val="both"/>
        <w:rPr>
          <w:rFonts w:ascii="Arial" w:hAnsi="Arial" w:cs="Arial"/>
          <w:sz w:val="22"/>
          <w:szCs w:val="24"/>
        </w:rPr>
      </w:pPr>
      <w:r w:rsidR="00024373">
        <w:rPr>
          <w:rFonts w:ascii="Arial" w:hAnsi="Arial" w:cs="Arial"/>
          <w:sz w:val="22"/>
          <w:szCs w:val="24"/>
        </w:rPr>
        <w:t>6</w:t>
      </w:r>
      <w:r w:rsidR="008837F7">
        <w:rPr>
          <w:rFonts w:ascii="Arial" w:hAnsi="Arial" w:cs="Arial"/>
          <w:sz w:val="22"/>
          <w:szCs w:val="24"/>
        </w:rPr>
        <w:t>8</w:t>
      </w:r>
      <w:r>
        <w:rPr>
          <w:rFonts w:ascii="Arial" w:hAnsi="Arial" w:cs="Arial"/>
          <w:sz w:val="22"/>
          <w:szCs w:val="24"/>
        </w:rPr>
        <w:t>. V § 88 ods. 1 sa na konci pripájajú tieto slová: „a nedovŕšil dôchodkový vek alebo mu nebol priznaný predčasný starobný dôchodok“.</w:t>
      </w:r>
    </w:p>
    <w:p w:rsidR="00725B94" w:rsidP="00725B94">
      <w:pPr>
        <w:spacing w:before="120" w:line="360" w:lineRule="auto"/>
        <w:ind w:left="360" w:hanging="360"/>
        <w:jc w:val="both"/>
        <w:rPr>
          <w:rFonts w:ascii="Arial" w:hAnsi="Arial" w:cs="Arial"/>
          <w:sz w:val="22"/>
          <w:szCs w:val="24"/>
        </w:rPr>
      </w:pPr>
      <w:r w:rsidR="00024373">
        <w:rPr>
          <w:rFonts w:ascii="Arial" w:hAnsi="Arial" w:cs="Arial"/>
          <w:sz w:val="22"/>
          <w:szCs w:val="24"/>
        </w:rPr>
        <w:t>6</w:t>
      </w:r>
      <w:r w:rsidR="008837F7">
        <w:rPr>
          <w:rFonts w:ascii="Arial" w:hAnsi="Arial" w:cs="Arial"/>
          <w:sz w:val="22"/>
          <w:szCs w:val="24"/>
        </w:rPr>
        <w:t>9</w:t>
      </w:r>
      <w:r>
        <w:rPr>
          <w:rFonts w:ascii="Arial" w:hAnsi="Arial" w:cs="Arial"/>
          <w:sz w:val="22"/>
          <w:szCs w:val="24"/>
        </w:rPr>
        <w:t>. V § 88 ods. 2  sa na konci pripája táto veta: „Poškodený nemá nárok na úrazovú rentu ani v období, počas ktorého sa mu neposkytuje rehabilitačné alebo rekvalifikačné z dôvodu jeho neúčasti na pracovnej rehabilitácii alebo rekvalifikácii bez vážneho dôvodu uznaného Sociálnou poisťovňou alebo v ktorom maril priebeh pracovnej rehabilitácie alebo rekvalifikácie.“.</w:t>
      </w:r>
    </w:p>
    <w:p w:rsidR="00725B94" w:rsidP="00725B94">
      <w:pPr>
        <w:spacing w:before="120" w:line="360" w:lineRule="auto"/>
        <w:ind w:left="360" w:hanging="360"/>
        <w:jc w:val="both"/>
        <w:rPr>
          <w:rFonts w:ascii="Arial" w:hAnsi="Arial" w:cs="Arial"/>
          <w:sz w:val="22"/>
          <w:szCs w:val="24"/>
        </w:rPr>
      </w:pPr>
      <w:r w:rsidR="008837F7">
        <w:rPr>
          <w:rFonts w:ascii="Arial" w:hAnsi="Arial" w:cs="Arial"/>
          <w:sz w:val="22"/>
          <w:szCs w:val="24"/>
        </w:rPr>
        <w:t>70</w:t>
      </w:r>
      <w:r>
        <w:rPr>
          <w:rFonts w:ascii="Arial" w:hAnsi="Arial" w:cs="Arial"/>
          <w:sz w:val="22"/>
          <w:szCs w:val="24"/>
        </w:rPr>
        <w:t>. V § 89 ods. 2 prvej vete sa vypúšťajú slová „starobný dôchodok, predčasný starobný dôchodok alebo“.</w:t>
      </w:r>
    </w:p>
    <w:p w:rsidR="00725B94" w:rsidP="00725B94">
      <w:pPr>
        <w:spacing w:before="120" w:line="360" w:lineRule="auto"/>
        <w:ind w:left="360" w:hanging="360"/>
        <w:jc w:val="both"/>
        <w:rPr>
          <w:rFonts w:ascii="Arial" w:hAnsi="Arial" w:cs="Arial"/>
          <w:sz w:val="22"/>
          <w:szCs w:val="24"/>
        </w:rPr>
      </w:pPr>
      <w:r w:rsidR="007C1AC5">
        <w:rPr>
          <w:rFonts w:ascii="Arial" w:hAnsi="Arial" w:cs="Arial"/>
          <w:sz w:val="22"/>
          <w:szCs w:val="24"/>
        </w:rPr>
        <w:t>7</w:t>
      </w:r>
      <w:r w:rsidR="008837F7">
        <w:rPr>
          <w:rFonts w:ascii="Arial" w:hAnsi="Arial" w:cs="Arial"/>
          <w:sz w:val="22"/>
          <w:szCs w:val="24"/>
        </w:rPr>
        <w:t>1</w:t>
      </w:r>
      <w:r>
        <w:rPr>
          <w:rFonts w:ascii="Arial" w:hAnsi="Arial" w:cs="Arial"/>
          <w:sz w:val="22"/>
          <w:szCs w:val="24"/>
        </w:rPr>
        <w:t>. V § 89 ods. 6 druhej vete sa vypúšťajú slová „a zánik nároku na úrazovú rentu“ a slová   „a tretia veta“.</w:t>
      </w:r>
    </w:p>
    <w:p w:rsidR="00725B94" w:rsidP="00725B94">
      <w:pPr>
        <w:spacing w:before="120" w:line="360" w:lineRule="auto"/>
        <w:ind w:left="360" w:hanging="360"/>
        <w:jc w:val="both"/>
        <w:rPr>
          <w:rFonts w:ascii="Arial" w:hAnsi="Arial" w:cs="Arial"/>
          <w:sz w:val="22"/>
          <w:szCs w:val="24"/>
        </w:rPr>
      </w:pPr>
      <w:r w:rsidR="00C014CF">
        <w:rPr>
          <w:rFonts w:ascii="Arial" w:hAnsi="Arial" w:cs="Arial"/>
          <w:sz w:val="22"/>
          <w:szCs w:val="24"/>
        </w:rPr>
        <w:t>7</w:t>
      </w:r>
      <w:r w:rsidR="008837F7">
        <w:rPr>
          <w:rFonts w:ascii="Arial" w:hAnsi="Arial" w:cs="Arial"/>
          <w:sz w:val="22"/>
          <w:szCs w:val="24"/>
        </w:rPr>
        <w:t>2</w:t>
      </w:r>
      <w:r>
        <w:rPr>
          <w:rFonts w:ascii="Arial" w:hAnsi="Arial" w:cs="Arial"/>
          <w:sz w:val="22"/>
          <w:szCs w:val="24"/>
        </w:rPr>
        <w:t>. Za § 89 sa vkladá § 89a, ktorý vrátane nadpisu znie:</w:t>
      </w:r>
    </w:p>
    <w:p w:rsidR="00B63B8E" w:rsidP="00725B94">
      <w:pPr>
        <w:spacing w:before="120" w:line="360" w:lineRule="auto"/>
        <w:ind w:left="360" w:hanging="360"/>
        <w:jc w:val="both"/>
        <w:rPr>
          <w:rFonts w:ascii="Arial" w:hAnsi="Arial" w:cs="Arial"/>
          <w:sz w:val="22"/>
          <w:szCs w:val="24"/>
        </w:rPr>
      </w:pPr>
    </w:p>
    <w:p w:rsidR="00B63B8E" w:rsidP="00725B94">
      <w:pPr>
        <w:spacing w:before="120" w:line="360" w:lineRule="auto"/>
        <w:ind w:left="360" w:hanging="360"/>
        <w:jc w:val="both"/>
        <w:rPr>
          <w:rFonts w:ascii="Arial" w:hAnsi="Arial" w:cs="Arial"/>
          <w:sz w:val="22"/>
          <w:szCs w:val="24"/>
        </w:rPr>
      </w:pPr>
    </w:p>
    <w:p w:rsidR="00B63B8E" w:rsidP="00725B94">
      <w:pPr>
        <w:spacing w:before="120" w:line="360" w:lineRule="auto"/>
        <w:ind w:left="360" w:hanging="360"/>
        <w:jc w:val="both"/>
        <w:rPr>
          <w:rFonts w:ascii="Arial" w:hAnsi="Arial" w:cs="Arial"/>
          <w:sz w:val="22"/>
          <w:szCs w:val="24"/>
        </w:rPr>
      </w:pPr>
    </w:p>
    <w:p w:rsidR="00725B94" w:rsidP="00725B94">
      <w:pPr>
        <w:spacing w:before="120" w:line="360" w:lineRule="auto"/>
        <w:ind w:left="360" w:hanging="360"/>
        <w:jc w:val="center"/>
        <w:rPr>
          <w:rFonts w:ascii="Arial" w:hAnsi="Arial" w:cs="Arial"/>
          <w:b/>
          <w:sz w:val="22"/>
          <w:szCs w:val="24"/>
        </w:rPr>
      </w:pPr>
      <w:r>
        <w:rPr>
          <w:rFonts w:ascii="Arial" w:hAnsi="Arial" w:cs="Arial"/>
          <w:b/>
          <w:sz w:val="22"/>
          <w:szCs w:val="24"/>
        </w:rPr>
        <w:t>„§ 89a</w:t>
      </w:r>
    </w:p>
    <w:p w:rsidR="00725B94" w:rsidP="00C014CF">
      <w:pPr>
        <w:ind w:left="357" w:hanging="357"/>
        <w:jc w:val="center"/>
        <w:rPr>
          <w:rFonts w:ascii="Arial" w:hAnsi="Arial" w:cs="Arial"/>
          <w:b/>
          <w:sz w:val="22"/>
          <w:szCs w:val="24"/>
        </w:rPr>
      </w:pPr>
      <w:r>
        <w:rPr>
          <w:rFonts w:ascii="Arial" w:hAnsi="Arial" w:cs="Arial"/>
          <w:b/>
          <w:sz w:val="22"/>
          <w:szCs w:val="24"/>
        </w:rPr>
        <w:t>Zánik nároku na úrazovú rentu</w:t>
      </w:r>
    </w:p>
    <w:p w:rsidR="00725B94" w:rsidP="00725B94">
      <w:pPr>
        <w:tabs>
          <w:tab w:val="left" w:pos="708"/>
          <w:tab w:val="left" w:pos="1416"/>
          <w:tab w:val="left" w:pos="2055"/>
        </w:tabs>
        <w:spacing w:before="120" w:line="360" w:lineRule="auto"/>
        <w:ind w:left="360" w:hanging="360"/>
        <w:jc w:val="both"/>
        <w:rPr>
          <w:rFonts w:ascii="Arial" w:hAnsi="Arial" w:cs="Arial"/>
          <w:sz w:val="22"/>
          <w:szCs w:val="24"/>
        </w:rPr>
      </w:pPr>
      <w:r>
        <w:rPr>
          <w:rFonts w:ascii="Arial" w:hAnsi="Arial" w:cs="Arial"/>
          <w:sz w:val="22"/>
          <w:szCs w:val="24"/>
        </w:rPr>
        <w:tab/>
        <w:tab/>
        <w:t xml:space="preserve">Nárok na úrazovú rentu zaniká dňom dovŕšenia dôchodkového veku alebo dňom priznania predčasného starobného dôchodku.“. </w:t>
        <w:tab/>
      </w:r>
    </w:p>
    <w:p w:rsidR="00725B94" w:rsidP="00725B94">
      <w:pPr>
        <w:tabs>
          <w:tab w:val="left" w:pos="708"/>
          <w:tab w:val="left" w:pos="1416"/>
          <w:tab w:val="left" w:pos="2055"/>
        </w:tabs>
        <w:spacing w:before="120" w:line="360" w:lineRule="auto"/>
        <w:ind w:left="360" w:hanging="360"/>
        <w:jc w:val="both"/>
        <w:rPr>
          <w:rFonts w:ascii="Arial" w:hAnsi="Arial" w:cs="Arial"/>
          <w:sz w:val="22"/>
          <w:szCs w:val="24"/>
        </w:rPr>
      </w:pPr>
      <w:r w:rsidR="000C6C7A">
        <w:rPr>
          <w:rFonts w:ascii="Arial" w:hAnsi="Arial" w:cs="Arial"/>
          <w:sz w:val="22"/>
          <w:szCs w:val="24"/>
        </w:rPr>
        <w:t>7</w:t>
      </w:r>
      <w:r w:rsidR="008837F7">
        <w:rPr>
          <w:rFonts w:ascii="Arial" w:hAnsi="Arial" w:cs="Arial"/>
          <w:sz w:val="22"/>
          <w:szCs w:val="24"/>
        </w:rPr>
        <w:t>3</w:t>
      </w:r>
      <w:r>
        <w:rPr>
          <w:rFonts w:ascii="Arial" w:hAnsi="Arial" w:cs="Arial"/>
          <w:sz w:val="22"/>
          <w:szCs w:val="24"/>
        </w:rPr>
        <w:t>. § 90 vrátane nadpisu znie:</w:t>
      </w:r>
    </w:p>
    <w:p w:rsidR="00725B94" w:rsidP="00725B94">
      <w:pPr>
        <w:tabs>
          <w:tab w:val="left" w:pos="708"/>
          <w:tab w:val="left" w:pos="1416"/>
          <w:tab w:val="left" w:pos="2055"/>
        </w:tabs>
        <w:spacing w:before="120" w:line="360" w:lineRule="auto"/>
        <w:jc w:val="center"/>
        <w:rPr>
          <w:rFonts w:ascii="Arial" w:hAnsi="Arial" w:cs="Arial"/>
          <w:b/>
          <w:sz w:val="22"/>
          <w:szCs w:val="24"/>
        </w:rPr>
      </w:pPr>
      <w:r>
        <w:rPr>
          <w:rFonts w:ascii="Arial" w:hAnsi="Arial" w:cs="Arial"/>
          <w:b/>
          <w:sz w:val="22"/>
          <w:szCs w:val="24"/>
        </w:rPr>
        <w:t>„§ 90</w:t>
      </w:r>
    </w:p>
    <w:p w:rsidR="00725B94" w:rsidP="00C014CF">
      <w:pPr>
        <w:tabs>
          <w:tab w:val="left" w:pos="708"/>
          <w:tab w:val="left" w:pos="1416"/>
          <w:tab w:val="left" w:pos="2055"/>
        </w:tabs>
        <w:ind w:left="357" w:hanging="357"/>
        <w:jc w:val="center"/>
        <w:rPr>
          <w:rFonts w:ascii="Arial" w:hAnsi="Arial" w:cs="Arial"/>
          <w:b/>
          <w:sz w:val="22"/>
          <w:szCs w:val="24"/>
        </w:rPr>
      </w:pPr>
      <w:r>
        <w:rPr>
          <w:rFonts w:ascii="Arial" w:hAnsi="Arial" w:cs="Arial"/>
          <w:b/>
          <w:sz w:val="22"/>
          <w:szCs w:val="24"/>
        </w:rPr>
        <w:t>Podmienky nároku na jednorazové vyrovnanie</w:t>
      </w:r>
    </w:p>
    <w:p w:rsidR="00725B94" w:rsidP="00725B94">
      <w:pPr>
        <w:tabs>
          <w:tab w:val="left" w:pos="708"/>
          <w:tab w:val="left" w:pos="1416"/>
          <w:tab w:val="left" w:pos="2055"/>
        </w:tabs>
        <w:spacing w:before="120" w:line="360" w:lineRule="auto"/>
        <w:ind w:left="360" w:hanging="360"/>
        <w:jc w:val="both"/>
        <w:rPr>
          <w:rFonts w:ascii="Arial" w:hAnsi="Arial" w:cs="Arial"/>
          <w:sz w:val="22"/>
          <w:szCs w:val="24"/>
        </w:rPr>
      </w:pPr>
      <w:r>
        <w:rPr>
          <w:rFonts w:ascii="Arial" w:hAnsi="Arial" w:cs="Arial"/>
          <w:b/>
          <w:sz w:val="22"/>
          <w:szCs w:val="24"/>
        </w:rPr>
        <w:tab/>
        <w:tab/>
      </w:r>
      <w:r>
        <w:rPr>
          <w:rFonts w:ascii="Arial" w:hAnsi="Arial" w:cs="Arial"/>
          <w:sz w:val="22"/>
          <w:szCs w:val="24"/>
        </w:rPr>
        <w:t>Poškodený má nárok na jednorazové vyrovnanie, ak</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a) v dôsledku pracovného úrazu alebo choroby z povolania má pokles pracovnej schopnosti najmenej 10 %, a najviac 40 %,</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b) zanikol mu nárok na úrazovú rentu z dôvodu dovŕšenia dôchodkového veku, nemá nárok na starobný dôchodok a má pokles pracovnej schopnosti najmenej 10 %,</w:t>
      </w:r>
    </w:p>
    <w:p w:rsidR="00725B94" w:rsidP="00725B94">
      <w:pPr>
        <w:tabs>
          <w:tab w:val="left" w:pos="-2160"/>
          <w:tab w:val="left" w:pos="-1980"/>
        </w:tabs>
        <w:spacing w:before="120" w:line="360" w:lineRule="auto"/>
        <w:ind w:left="720" w:hanging="720"/>
        <w:jc w:val="both"/>
        <w:rPr>
          <w:rFonts w:ascii="Arial" w:hAnsi="Arial" w:cs="Arial"/>
          <w:sz w:val="22"/>
          <w:szCs w:val="24"/>
        </w:rPr>
      </w:pPr>
      <w:r>
        <w:rPr>
          <w:rFonts w:ascii="Arial" w:hAnsi="Arial" w:cs="Arial"/>
          <w:sz w:val="22"/>
          <w:szCs w:val="24"/>
        </w:rPr>
        <w:t xml:space="preserve">     c) nevznikol mu nárok na úrazovú rentu z dôvodu priznania predčasného starobného dôchodku alebo z dôvodu dovŕšenia dôchodkového veku a má pokles pracovnej schopnosti najmenej 10 %.“.</w:t>
      </w:r>
    </w:p>
    <w:p w:rsidR="000C6C7A" w:rsidP="000C6C7A">
      <w:pPr>
        <w:spacing w:before="120" w:line="360" w:lineRule="auto"/>
        <w:ind w:left="360" w:hanging="360"/>
        <w:jc w:val="both"/>
        <w:rPr>
          <w:rFonts w:ascii="Arial" w:hAnsi="Arial" w:cs="Arial"/>
          <w:sz w:val="22"/>
          <w:szCs w:val="24"/>
        </w:rPr>
      </w:pPr>
      <w:r>
        <w:rPr>
          <w:rFonts w:ascii="Arial" w:hAnsi="Arial" w:cs="Arial"/>
          <w:sz w:val="22"/>
          <w:szCs w:val="24"/>
        </w:rPr>
        <w:t>7</w:t>
      </w:r>
      <w:r w:rsidR="008837F7">
        <w:rPr>
          <w:rFonts w:ascii="Arial" w:hAnsi="Arial" w:cs="Arial"/>
          <w:sz w:val="22"/>
          <w:szCs w:val="24"/>
        </w:rPr>
        <w:t>4</w:t>
      </w:r>
      <w:r>
        <w:rPr>
          <w:rFonts w:ascii="Arial" w:hAnsi="Arial" w:cs="Arial"/>
          <w:sz w:val="22"/>
          <w:szCs w:val="24"/>
        </w:rPr>
        <w:t>. V § 92 ods. 1 sa za slovo „súdom“ vkladajú slová „a v čase úmrtia nedovŕšil dôchodkový vek alebo mu nebol priznaný predčasný starobný dôchodok“.</w:t>
      </w:r>
    </w:p>
    <w:p w:rsidR="000C6C7A" w:rsidP="00725B94">
      <w:pPr>
        <w:spacing w:before="120" w:line="360" w:lineRule="auto"/>
        <w:jc w:val="both"/>
        <w:rPr>
          <w:rFonts w:ascii="Arial" w:hAnsi="Arial" w:cs="Arial"/>
          <w:sz w:val="22"/>
          <w:szCs w:val="24"/>
        </w:rPr>
      </w:pPr>
      <w:r>
        <w:rPr>
          <w:rFonts w:ascii="Arial" w:hAnsi="Arial" w:cs="Arial"/>
          <w:sz w:val="22"/>
          <w:szCs w:val="24"/>
        </w:rPr>
        <w:t>7</w:t>
      </w:r>
      <w:r w:rsidR="008837F7">
        <w:rPr>
          <w:rFonts w:ascii="Arial" w:hAnsi="Arial" w:cs="Arial"/>
          <w:sz w:val="22"/>
          <w:szCs w:val="24"/>
        </w:rPr>
        <w:t>5</w:t>
      </w:r>
      <w:r>
        <w:rPr>
          <w:rFonts w:ascii="Arial" w:hAnsi="Arial" w:cs="Arial"/>
          <w:sz w:val="22"/>
          <w:szCs w:val="24"/>
        </w:rPr>
        <w:t>. § 92 sa dopĺňa odsekom 4, ktorý znie:</w:t>
      </w:r>
    </w:p>
    <w:p w:rsidR="000C6C7A" w:rsidP="000C6C7A">
      <w:pPr>
        <w:spacing w:before="120" w:line="360" w:lineRule="auto"/>
        <w:ind w:left="360" w:hanging="360"/>
        <w:jc w:val="both"/>
        <w:rPr>
          <w:rFonts w:ascii="Arial" w:hAnsi="Arial" w:cs="Arial"/>
          <w:sz w:val="22"/>
          <w:szCs w:val="24"/>
        </w:rPr>
      </w:pPr>
      <w:r>
        <w:rPr>
          <w:rFonts w:ascii="Arial" w:hAnsi="Arial" w:cs="Arial"/>
          <w:sz w:val="22"/>
          <w:szCs w:val="24"/>
        </w:rPr>
        <w:tab/>
        <w:tab/>
        <w:t>„(4) Nárok na pozostalostnú úrazovú rentu zaniká dňom, v ktorom poškodený by dovŕšil dôchodkový vek.“.</w:t>
      </w:r>
    </w:p>
    <w:p w:rsidR="00725B94" w:rsidP="00725B94">
      <w:pPr>
        <w:spacing w:before="120" w:line="360" w:lineRule="auto"/>
        <w:jc w:val="both"/>
        <w:rPr>
          <w:rFonts w:ascii="Arial" w:hAnsi="Arial" w:cs="Arial"/>
          <w:sz w:val="22"/>
          <w:szCs w:val="24"/>
        </w:rPr>
      </w:pPr>
      <w:r w:rsidR="000C6C7A">
        <w:rPr>
          <w:rFonts w:ascii="Arial" w:hAnsi="Arial" w:cs="Arial"/>
          <w:sz w:val="22"/>
          <w:szCs w:val="24"/>
        </w:rPr>
        <w:t>7</w:t>
      </w:r>
      <w:r w:rsidR="008837F7">
        <w:rPr>
          <w:rFonts w:ascii="Arial" w:hAnsi="Arial" w:cs="Arial"/>
          <w:sz w:val="22"/>
          <w:szCs w:val="24"/>
        </w:rPr>
        <w:t>6</w:t>
      </w:r>
      <w:r>
        <w:rPr>
          <w:rFonts w:ascii="Arial" w:hAnsi="Arial" w:cs="Arial"/>
          <w:sz w:val="22"/>
          <w:szCs w:val="24"/>
        </w:rPr>
        <w:t>. V § 93 ods. 2 sa vypúšťajú tretia veta a štvrtá veta.</w:t>
      </w:r>
    </w:p>
    <w:p w:rsidR="00725B94" w:rsidP="00725B94">
      <w:pPr>
        <w:spacing w:before="120" w:line="360" w:lineRule="auto"/>
        <w:jc w:val="both"/>
        <w:rPr>
          <w:rFonts w:ascii="Arial" w:hAnsi="Arial" w:cs="Arial"/>
          <w:sz w:val="22"/>
          <w:szCs w:val="24"/>
        </w:rPr>
      </w:pPr>
      <w:r w:rsidR="0032542A">
        <w:rPr>
          <w:rFonts w:ascii="Arial" w:hAnsi="Arial" w:cs="Arial"/>
          <w:sz w:val="22"/>
          <w:szCs w:val="24"/>
        </w:rPr>
        <w:t>7</w:t>
      </w:r>
      <w:r w:rsidR="008837F7">
        <w:rPr>
          <w:rFonts w:ascii="Arial" w:hAnsi="Arial" w:cs="Arial"/>
          <w:sz w:val="22"/>
          <w:szCs w:val="24"/>
        </w:rPr>
        <w:t>7</w:t>
      </w:r>
      <w:r>
        <w:rPr>
          <w:rFonts w:ascii="Arial" w:hAnsi="Arial" w:cs="Arial"/>
          <w:sz w:val="22"/>
          <w:szCs w:val="24"/>
        </w:rPr>
        <w:t>. V § 99 sa nad slovo „predpisu“ umiestňuje odkaz 60a.</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Poznámka pod čiarou k odkazu 60a znie:</w:t>
      </w:r>
    </w:p>
    <w:p w:rsidR="00725B94" w:rsidP="00725B94">
      <w:pPr>
        <w:spacing w:before="120" w:line="360" w:lineRule="auto"/>
        <w:ind w:left="1080" w:hanging="1080"/>
        <w:jc w:val="both"/>
        <w:rPr>
          <w:rFonts w:ascii="Arial" w:hAnsi="Arial" w:cs="Arial"/>
          <w:sz w:val="22"/>
          <w:szCs w:val="24"/>
        </w:rPr>
      </w:pPr>
      <w:r>
        <w:rPr>
          <w:rFonts w:ascii="Arial" w:hAnsi="Arial" w:cs="Arial"/>
          <w:sz w:val="22"/>
          <w:szCs w:val="24"/>
        </w:rPr>
        <w:t xml:space="preserve">      „60a) Zákon č. 437/2004 Z. z.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7</w:t>
      </w:r>
      <w:r w:rsidR="008837F7">
        <w:rPr>
          <w:rFonts w:ascii="Arial" w:hAnsi="Arial" w:cs="Arial"/>
          <w:sz w:val="22"/>
          <w:szCs w:val="24"/>
        </w:rPr>
        <w:t>8</w:t>
      </w:r>
      <w:r>
        <w:rPr>
          <w:rFonts w:ascii="Arial" w:hAnsi="Arial" w:cs="Arial"/>
          <w:sz w:val="22"/>
          <w:szCs w:val="24"/>
        </w:rPr>
        <w:t>. V § 102 ods. 1 úvodnej vete sa za slová „v § 4 ods. 1 písm. a)“ vkladajú slová „a d) a ods. 2“ a za písmeno a) sa vkladajú nové písmená b) a c), ktoré znejú:</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„b) nárok na príjem plynúci členovi družstva z pracovného vzťahu k družstvu,</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c) nárok na odmenu dohodnutú v dohode o vykonaní práce alebo v dohode o brigádnickej práci študentov,“.</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Doterajšie písmená b) až j) sa označujú ako písmená d) až l).</w:t>
      </w:r>
    </w:p>
    <w:p w:rsidR="00725B94" w:rsidP="00725B94">
      <w:pPr>
        <w:spacing w:before="120" w:line="360" w:lineRule="auto"/>
        <w:ind w:left="720" w:hanging="720"/>
        <w:jc w:val="both"/>
        <w:rPr>
          <w:rFonts w:ascii="Arial" w:hAnsi="Arial" w:cs="Arial"/>
          <w:sz w:val="22"/>
          <w:szCs w:val="24"/>
        </w:rPr>
      </w:pPr>
      <w:r w:rsidR="0032542A">
        <w:rPr>
          <w:rFonts w:ascii="Arial" w:hAnsi="Arial" w:cs="Arial"/>
          <w:sz w:val="22"/>
          <w:szCs w:val="24"/>
        </w:rPr>
        <w:t>7</w:t>
      </w:r>
      <w:r w:rsidR="008837F7">
        <w:rPr>
          <w:rFonts w:ascii="Arial" w:hAnsi="Arial" w:cs="Arial"/>
          <w:sz w:val="22"/>
          <w:szCs w:val="24"/>
        </w:rPr>
        <w:t>9</w:t>
      </w:r>
      <w:r>
        <w:rPr>
          <w:rFonts w:ascii="Arial" w:hAnsi="Arial" w:cs="Arial"/>
          <w:sz w:val="22"/>
          <w:szCs w:val="24"/>
        </w:rPr>
        <w:t>. V § 102 ods. 2 sa slová „pracovnú zmluvu“ nahrádzajú slovami „pracovnoprávny vzťah“.</w:t>
      </w:r>
    </w:p>
    <w:p w:rsidR="00725B94" w:rsidP="00725B94">
      <w:pPr>
        <w:spacing w:before="120" w:line="360" w:lineRule="auto"/>
        <w:ind w:left="720" w:hanging="720"/>
        <w:jc w:val="both"/>
        <w:rPr>
          <w:rFonts w:ascii="Arial" w:hAnsi="Arial" w:cs="Arial"/>
          <w:sz w:val="22"/>
          <w:szCs w:val="24"/>
        </w:rPr>
      </w:pPr>
      <w:r w:rsidR="008837F7">
        <w:rPr>
          <w:rFonts w:ascii="Arial" w:hAnsi="Arial" w:cs="Arial"/>
          <w:sz w:val="22"/>
          <w:szCs w:val="24"/>
        </w:rPr>
        <w:t>80</w:t>
      </w:r>
      <w:r>
        <w:rPr>
          <w:rFonts w:ascii="Arial" w:hAnsi="Arial" w:cs="Arial"/>
          <w:sz w:val="22"/>
          <w:szCs w:val="24"/>
        </w:rPr>
        <w:t>. V § 103 ods. 1 sa slová „a) až f)“ nahrádzajú slovami „a) až h)“.</w:t>
      </w:r>
    </w:p>
    <w:p w:rsidR="00725B94" w:rsidP="00725B94">
      <w:pPr>
        <w:spacing w:before="120" w:line="360" w:lineRule="auto"/>
        <w:ind w:left="360" w:hanging="360"/>
        <w:jc w:val="both"/>
        <w:rPr>
          <w:rFonts w:ascii="Arial" w:hAnsi="Arial" w:cs="Arial"/>
          <w:sz w:val="22"/>
          <w:szCs w:val="24"/>
        </w:rPr>
      </w:pPr>
      <w:r w:rsidR="007C1AC5">
        <w:rPr>
          <w:rFonts w:ascii="Arial" w:hAnsi="Arial" w:cs="Arial"/>
          <w:sz w:val="22"/>
          <w:szCs w:val="24"/>
        </w:rPr>
        <w:t>8</w:t>
      </w:r>
      <w:r w:rsidR="008837F7">
        <w:rPr>
          <w:rFonts w:ascii="Arial" w:hAnsi="Arial" w:cs="Arial"/>
          <w:sz w:val="22"/>
          <w:szCs w:val="24"/>
        </w:rPr>
        <w:t>1</w:t>
      </w:r>
      <w:r>
        <w:rPr>
          <w:rFonts w:ascii="Arial" w:hAnsi="Arial" w:cs="Arial"/>
          <w:sz w:val="22"/>
          <w:szCs w:val="24"/>
        </w:rPr>
        <w:t>. V § 103 ods. 2 sa slová „pracovného pomeru“ nahrádzajú slovami „pracovnoprávneho vzťahu“.</w:t>
      </w:r>
    </w:p>
    <w:p w:rsidR="00725B94" w:rsidP="00725B94">
      <w:pPr>
        <w:spacing w:before="120" w:line="360" w:lineRule="auto"/>
        <w:jc w:val="both"/>
        <w:rPr>
          <w:rFonts w:ascii="Arial" w:hAnsi="Arial" w:cs="Arial"/>
          <w:sz w:val="22"/>
          <w:szCs w:val="24"/>
        </w:rPr>
      </w:pPr>
      <w:r w:rsidR="00C014CF">
        <w:rPr>
          <w:rFonts w:ascii="Arial" w:hAnsi="Arial" w:cs="Arial"/>
          <w:sz w:val="22"/>
          <w:szCs w:val="24"/>
        </w:rPr>
        <w:t>8</w:t>
      </w:r>
      <w:r w:rsidR="008837F7">
        <w:rPr>
          <w:rFonts w:ascii="Arial" w:hAnsi="Arial" w:cs="Arial"/>
          <w:sz w:val="22"/>
          <w:szCs w:val="24"/>
        </w:rPr>
        <w:t>2</w:t>
      </w:r>
      <w:r>
        <w:rPr>
          <w:rFonts w:ascii="Arial" w:hAnsi="Arial" w:cs="Arial"/>
          <w:sz w:val="22"/>
          <w:szCs w:val="24"/>
        </w:rPr>
        <w:t xml:space="preserve">.  V § 103 odsek 3 znie: </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 xml:space="preserve"> „(3) Dávka garančného poistenia je najviac v sume trojnásobku jednej dvanástiny všeobecného vymeriavacieho základu určeného ku dňu vzniku platobnej neschopnosti zamestnávateľa. Ak platobná neschopnosť vznikla v období od 1. januára do 30. júna kalendárneho roka, použije sa všeobecný vymeriavací základ, ktorý platil v kalendárnom roku dva roky predchádzajúcom kalendárnemu roku, v ktorom vznikla platobná neschopnosť. Ak platobná neschopnosť vznikla v období od 1. júla do 31. decembra kalendárneho roka, použije sa všeobecný vymeriavací základ, ktorý platil v kalendárnom roku predchádzajúcom kalendárnemu roku, v ktorom vznikla platobná neschopnosť.“.</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8</w:t>
      </w:r>
      <w:r w:rsidR="008837F7">
        <w:rPr>
          <w:rFonts w:ascii="Arial" w:hAnsi="Arial" w:cs="Arial"/>
          <w:sz w:val="22"/>
          <w:szCs w:val="24"/>
        </w:rPr>
        <w:t>3</w:t>
      </w:r>
      <w:r>
        <w:rPr>
          <w:rFonts w:ascii="Arial" w:hAnsi="Arial" w:cs="Arial"/>
          <w:sz w:val="22"/>
          <w:szCs w:val="24"/>
        </w:rPr>
        <w:t>. V § 103 sa vypúšťa odsek 4.</w:t>
      </w:r>
    </w:p>
    <w:p w:rsidR="00725B94" w:rsidP="00725B94">
      <w:pPr>
        <w:spacing w:before="120" w:line="360" w:lineRule="auto"/>
        <w:jc w:val="both"/>
        <w:rPr>
          <w:rFonts w:ascii="Arial" w:hAnsi="Arial" w:cs="Arial"/>
          <w:sz w:val="22"/>
          <w:szCs w:val="24"/>
        </w:rPr>
      </w:pPr>
      <w:r w:rsidR="0032542A">
        <w:rPr>
          <w:rFonts w:ascii="Arial" w:hAnsi="Arial" w:cs="Arial"/>
          <w:sz w:val="22"/>
          <w:szCs w:val="24"/>
        </w:rPr>
        <w:t>8</w:t>
      </w:r>
      <w:r w:rsidR="008837F7">
        <w:rPr>
          <w:rFonts w:ascii="Arial" w:hAnsi="Arial" w:cs="Arial"/>
          <w:sz w:val="22"/>
          <w:szCs w:val="24"/>
        </w:rPr>
        <w:t>4</w:t>
      </w:r>
      <w:r>
        <w:rPr>
          <w:rFonts w:ascii="Arial" w:hAnsi="Arial" w:cs="Arial"/>
          <w:sz w:val="22"/>
          <w:szCs w:val="24"/>
        </w:rPr>
        <w:t>. Za § 103 sa vkladá § 103a, ktorý vrátane nadpisu znie:</w:t>
      </w:r>
    </w:p>
    <w:p w:rsidR="00725B94" w:rsidP="00725B94">
      <w:pPr>
        <w:spacing w:before="120"/>
        <w:jc w:val="center"/>
        <w:rPr>
          <w:rFonts w:ascii="Arial" w:hAnsi="Arial" w:cs="Arial"/>
          <w:b/>
          <w:sz w:val="22"/>
          <w:szCs w:val="24"/>
        </w:rPr>
      </w:pPr>
      <w:r>
        <w:rPr>
          <w:rFonts w:ascii="Arial" w:hAnsi="Arial" w:cs="Arial"/>
          <w:b/>
          <w:sz w:val="22"/>
          <w:szCs w:val="24"/>
        </w:rPr>
        <w:t>„§ 103a</w:t>
      </w:r>
    </w:p>
    <w:p w:rsidR="00725B94" w:rsidP="00725B94">
      <w:pPr>
        <w:spacing w:before="120"/>
        <w:ind w:left="360"/>
        <w:jc w:val="center"/>
        <w:rPr>
          <w:rFonts w:ascii="Arial" w:hAnsi="Arial" w:cs="Arial"/>
          <w:b/>
          <w:sz w:val="22"/>
          <w:szCs w:val="24"/>
        </w:rPr>
      </w:pPr>
      <w:r>
        <w:rPr>
          <w:rFonts w:ascii="Arial" w:hAnsi="Arial" w:cs="Arial"/>
          <w:b/>
          <w:sz w:val="22"/>
          <w:szCs w:val="24"/>
        </w:rPr>
        <w:t>Uspokojovanie nárokov zamestnanca pri platobnej neschopnosti zamestnávateľa so sídlom, adresou organizačnej zložky alebo s pobytom aj na území iného členského štátu Európskej únie alebo Európskeho hospodárskeho priestoru</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(1) Ak je platobne neschopný zamestnávateľ, ktorým je právnická osoba so sídlom alebo adresou organizačnej zložky na území Slovenskej republiky a súčasne s adresou organizačnej zložky alebo sídlom na území najmenej jedného iného členského štátu Európskej únie alebo Európskeho hospodárskeho priestoru, inštitúciou zodpovednou za uspokojovanie nárokov zamestnanca z garančného poistenia je inštitúcia členského štátu Európskej únie alebo Európskeho hospodárskeho priestoru,  na ktorého území fyzická osoba vykonáva činnosť zamestnanca alebo zvyčajne vykonáva činnosť zamestnanca. Ak inštitúciou podľa prvej vety je Sociálna poisťovňa,  o nároku na dávku garančného poistenia zamestnanca uvedeného v prvej vete rozhodne podľa tohto zákona. To platí aj vtedy, ak je platobne neschopný zamestnávateľ, ktorým je fyzická osoba s trvalým pobytom, povolením na prechodný pobyt</w:t>
      </w:r>
      <w:r>
        <w:rPr>
          <w:rFonts w:ascii="Arial" w:hAnsi="Arial" w:cs="Arial"/>
          <w:sz w:val="22"/>
          <w:szCs w:val="24"/>
          <w:vertAlign w:val="superscript"/>
        </w:rPr>
        <w:t>24)</w:t>
      </w:r>
      <w:r>
        <w:rPr>
          <w:rFonts w:ascii="Arial" w:hAnsi="Arial" w:cs="Arial"/>
          <w:sz w:val="22"/>
          <w:szCs w:val="24"/>
        </w:rPr>
        <w:t xml:space="preserve"> alebo povolením na trvalý pobyt</w:t>
      </w:r>
      <w:r>
        <w:rPr>
          <w:rFonts w:ascii="Arial" w:hAnsi="Arial" w:cs="Arial"/>
          <w:sz w:val="22"/>
          <w:szCs w:val="24"/>
          <w:vertAlign w:val="superscript"/>
        </w:rPr>
        <w:t>25)</w:t>
      </w:r>
      <w:r>
        <w:rPr>
          <w:rFonts w:ascii="Arial" w:hAnsi="Arial" w:cs="Arial"/>
          <w:sz w:val="22"/>
          <w:szCs w:val="24"/>
        </w:rPr>
        <w:t xml:space="preserve"> na území Slovenskej republiky a s bydliskom na území najmenej jedného iného členského štátu Európskej únie alebo Európskeho hospodárskeho priestoru.</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(2) V konaní o dávku garančného poistenia zamestnanca uvedeného v odseku 1 je Sociálna poisťovňa viazaná návrhom na vyhlásenie konkurzu zamestnávateľa uvedeného v odseku 1 podaným v inom členskom štáte Európskej únie alebo Európskeho hospodárskeho priestoru. “.</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8</w:t>
      </w:r>
      <w:r w:rsidR="004067F5">
        <w:rPr>
          <w:rFonts w:ascii="Arial" w:hAnsi="Arial" w:cs="Arial"/>
          <w:sz w:val="22"/>
          <w:szCs w:val="24"/>
        </w:rPr>
        <w:t>5</w:t>
      </w:r>
      <w:r>
        <w:rPr>
          <w:rFonts w:ascii="Arial" w:hAnsi="Arial" w:cs="Arial"/>
          <w:sz w:val="22"/>
          <w:szCs w:val="24"/>
        </w:rPr>
        <w:t>. V § 104 ods. 1 sa na konci bodka nahrádza čiarkou a pripájajú sa tieto slová: „ak tento zákon neustanovuje inak.“.</w:t>
      </w:r>
    </w:p>
    <w:p w:rsidR="00725B94" w:rsidP="00725B94">
      <w:pPr>
        <w:spacing w:before="120" w:line="360" w:lineRule="auto"/>
        <w:jc w:val="both"/>
        <w:rPr>
          <w:rFonts w:ascii="Arial" w:hAnsi="Arial" w:cs="Arial"/>
          <w:sz w:val="22"/>
          <w:szCs w:val="24"/>
        </w:rPr>
      </w:pPr>
      <w:r w:rsidR="0032542A">
        <w:rPr>
          <w:rFonts w:ascii="Arial" w:hAnsi="Arial" w:cs="Arial"/>
          <w:sz w:val="22"/>
          <w:szCs w:val="24"/>
        </w:rPr>
        <w:t>8</w:t>
      </w:r>
      <w:r w:rsidR="004067F5">
        <w:rPr>
          <w:rFonts w:ascii="Arial" w:hAnsi="Arial" w:cs="Arial"/>
          <w:sz w:val="22"/>
          <w:szCs w:val="24"/>
        </w:rPr>
        <w:t>6</w:t>
      </w:r>
      <w:r>
        <w:rPr>
          <w:rFonts w:ascii="Arial" w:hAnsi="Arial" w:cs="Arial"/>
          <w:sz w:val="22"/>
          <w:szCs w:val="24"/>
        </w:rPr>
        <w:t>. V § 104 sa za odsek 1 vkladajú nové odseky 2 a 3, ktoré znejú:</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 xml:space="preserve">„(2) Poistenec, ktorý po skončení výkonu činnosti zamestnanca v pracovnom pomere na určitú dobu bol zaradený do evidencie nezamestnaných občanov, má nárok na dávku v nezamestnanosti, ak v posledných štyroch rokoch pred zaradením do evidencie nezamestnaných občanov </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a) bol poistený v nezamestnanosti z výkonu činnosti zamestnanca v pracovnom pomere na určitú dobu alebo bol dobrovoľne poistený v nezamestnanosti </w:t>
      </w:r>
      <w:r w:rsidR="00D92158">
        <w:rPr>
          <w:rFonts w:ascii="Arial" w:hAnsi="Arial" w:cs="Arial"/>
          <w:sz w:val="22"/>
          <w:szCs w:val="24"/>
        </w:rPr>
        <w:t xml:space="preserve">najmenej dva roky </w:t>
      </w:r>
      <w:r>
        <w:rPr>
          <w:rFonts w:ascii="Arial" w:hAnsi="Arial" w:cs="Arial"/>
          <w:sz w:val="22"/>
          <w:szCs w:val="24"/>
        </w:rPr>
        <w:t>a</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b) nebol povinne poistený v nezamestnanosti z iného výkonu činnosti zamestnanca. </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(3) Do obdobia poistenia v nezamestnanosti na nárok na dávku v nezamestnanosti sa nezapočítava obdobie poistenia v nezamestnanosti, ktoré bolo získané ku dňu vzniku predchádzajúceho nároku na dávku v nezamestnanosti.“.</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Doterajšie odseky 2 až 4 sa označujú ako odseky 4 až 6.</w:t>
      </w:r>
    </w:p>
    <w:p w:rsidR="008F6A27" w:rsidP="00725B94">
      <w:pPr>
        <w:spacing w:before="120" w:line="360" w:lineRule="auto"/>
        <w:ind w:left="540" w:hanging="540"/>
        <w:jc w:val="both"/>
        <w:rPr>
          <w:rFonts w:ascii="Arial" w:hAnsi="Arial" w:cs="Arial"/>
          <w:sz w:val="22"/>
          <w:szCs w:val="24"/>
        </w:rPr>
      </w:pPr>
      <w:r w:rsidR="0032542A">
        <w:rPr>
          <w:rFonts w:ascii="Arial" w:hAnsi="Arial" w:cs="Arial"/>
          <w:sz w:val="22"/>
          <w:szCs w:val="24"/>
        </w:rPr>
        <w:t>8</w:t>
      </w:r>
      <w:r w:rsidR="004067F5">
        <w:rPr>
          <w:rFonts w:ascii="Arial" w:hAnsi="Arial" w:cs="Arial"/>
          <w:sz w:val="22"/>
          <w:szCs w:val="24"/>
        </w:rPr>
        <w:t>7</w:t>
      </w:r>
      <w:r>
        <w:rPr>
          <w:rFonts w:ascii="Arial" w:hAnsi="Arial" w:cs="Arial"/>
          <w:sz w:val="22"/>
          <w:szCs w:val="24"/>
        </w:rPr>
        <w:t>. V § 104 odsek 4 znie:</w:t>
      </w:r>
    </w:p>
    <w:p w:rsidR="008F6A27" w:rsidP="00725B94">
      <w:pPr>
        <w:spacing w:before="120" w:line="360" w:lineRule="auto"/>
        <w:ind w:left="540" w:hanging="540"/>
        <w:jc w:val="both"/>
        <w:rPr>
          <w:rFonts w:ascii="Arial" w:hAnsi="Arial" w:cs="Arial"/>
          <w:sz w:val="22"/>
          <w:szCs w:val="24"/>
        </w:rPr>
      </w:pPr>
      <w:r>
        <w:rPr>
          <w:rFonts w:ascii="Arial" w:hAnsi="Arial" w:cs="Arial"/>
          <w:sz w:val="22"/>
          <w:szCs w:val="24"/>
        </w:rPr>
        <w:tab/>
        <w:tab/>
        <w:t>„(4) Obdobie dobrovoľného poistenia v nezamestnanosti sa započítava na vznik nároku na dávku v nezamestnanosti len vtedy, ak za toto obdobie poistenec zaplatil poistné na poistenie v nezamestnanosti najneskôr v posledný deň splatnosti poistného na poistenie v nezamestnanosti.“.</w:t>
      </w:r>
    </w:p>
    <w:p w:rsidR="00725B94" w:rsidP="00725B94">
      <w:pPr>
        <w:spacing w:before="120" w:line="360" w:lineRule="auto"/>
        <w:jc w:val="both"/>
        <w:rPr>
          <w:rFonts w:ascii="Arial" w:hAnsi="Arial" w:cs="Arial"/>
          <w:sz w:val="22"/>
          <w:szCs w:val="24"/>
        </w:rPr>
      </w:pPr>
      <w:r w:rsidR="0032542A">
        <w:rPr>
          <w:rFonts w:ascii="Arial" w:hAnsi="Arial" w:cs="Arial"/>
          <w:sz w:val="22"/>
          <w:szCs w:val="24"/>
        </w:rPr>
        <w:t>8</w:t>
      </w:r>
      <w:r w:rsidR="004067F5">
        <w:rPr>
          <w:rFonts w:ascii="Arial" w:hAnsi="Arial" w:cs="Arial"/>
          <w:sz w:val="22"/>
          <w:szCs w:val="24"/>
        </w:rPr>
        <w:t>8</w:t>
      </w:r>
      <w:r>
        <w:rPr>
          <w:rFonts w:ascii="Arial" w:hAnsi="Arial" w:cs="Arial"/>
          <w:sz w:val="22"/>
          <w:szCs w:val="24"/>
        </w:rPr>
        <w:t>. V § 104 sa vypúšťa odsek 5.</w:t>
      </w:r>
    </w:p>
    <w:p w:rsidR="00725B94" w:rsidP="00725B94">
      <w:pPr>
        <w:spacing w:line="360" w:lineRule="auto"/>
        <w:jc w:val="both"/>
        <w:rPr>
          <w:rFonts w:ascii="Arial" w:hAnsi="Arial" w:cs="Arial"/>
          <w:sz w:val="22"/>
          <w:szCs w:val="24"/>
        </w:rPr>
      </w:pPr>
      <w:r>
        <w:rPr>
          <w:rFonts w:ascii="Arial" w:hAnsi="Arial" w:cs="Arial"/>
          <w:sz w:val="22"/>
          <w:szCs w:val="24"/>
        </w:rPr>
        <w:t xml:space="preserve">      Doterajší odsek 6 sa označuje ako odsek 5.</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8</w:t>
      </w:r>
      <w:r w:rsidR="004067F5">
        <w:rPr>
          <w:rFonts w:ascii="Arial" w:hAnsi="Arial" w:cs="Arial"/>
          <w:sz w:val="22"/>
          <w:szCs w:val="24"/>
        </w:rPr>
        <w:t>9</w:t>
      </w:r>
      <w:r>
        <w:rPr>
          <w:rFonts w:ascii="Arial" w:hAnsi="Arial" w:cs="Arial"/>
          <w:sz w:val="22"/>
          <w:szCs w:val="24"/>
        </w:rPr>
        <w:t>. V § 105 ods. 1 prvej vete sa slová „šiestich mesiacov (ďalej len „podporné obdobie v nezamestnanosti“)“ nahrádzajú slovami „podporného obdobia v nezamestnanosti“ a za prvú vetu sa vkladá nová druhá veta, ktorá znie: „Podporné obdobie v nezamestnanosti pre poistenca uvedeného v § 104 ods. 1 je šesť mesiacov a pre poistenca uvedeného v</w:t>
      </w:r>
      <w:r w:rsidR="00571320">
        <w:rPr>
          <w:rFonts w:ascii="Arial" w:hAnsi="Arial" w:cs="Arial"/>
          <w:sz w:val="22"/>
          <w:szCs w:val="24"/>
        </w:rPr>
        <w:t xml:space="preserve">  </w:t>
      </w:r>
      <w:r>
        <w:rPr>
          <w:rFonts w:ascii="Arial" w:hAnsi="Arial" w:cs="Arial"/>
          <w:sz w:val="22"/>
          <w:szCs w:val="24"/>
        </w:rPr>
        <w:t xml:space="preserve"> § 104 ods. 2 sú štyri mesiace.“.</w:t>
      </w:r>
    </w:p>
    <w:p w:rsidR="00571320" w:rsidP="00725B94">
      <w:pPr>
        <w:spacing w:before="120" w:line="360" w:lineRule="auto"/>
        <w:ind w:left="360" w:hanging="360"/>
        <w:jc w:val="both"/>
        <w:rPr>
          <w:rFonts w:ascii="Arial" w:hAnsi="Arial" w:cs="Arial"/>
          <w:sz w:val="22"/>
          <w:szCs w:val="24"/>
        </w:rPr>
      </w:pPr>
      <w:r w:rsidR="007C1AC5">
        <w:rPr>
          <w:rFonts w:ascii="Arial" w:hAnsi="Arial" w:cs="Arial"/>
          <w:sz w:val="22"/>
          <w:szCs w:val="24"/>
        </w:rPr>
        <w:t>9</w:t>
      </w:r>
      <w:r w:rsidR="004067F5">
        <w:rPr>
          <w:rFonts w:ascii="Arial" w:hAnsi="Arial" w:cs="Arial"/>
          <w:sz w:val="22"/>
          <w:szCs w:val="24"/>
        </w:rPr>
        <w:t>0</w:t>
      </w:r>
      <w:r>
        <w:rPr>
          <w:rFonts w:ascii="Arial" w:hAnsi="Arial" w:cs="Arial"/>
          <w:sz w:val="22"/>
          <w:szCs w:val="24"/>
        </w:rPr>
        <w:t>. V § 105 ods. 2 sa na konci pripájajú tieto slová: „a dňom priznania starobného dôchodku, predčasného starobného dôchodku alebo invalidného dôchodku z dôvodu poklesu schopnosti vykonávať zárobkovú činnosť o viac ako 70 %“.</w:t>
      </w:r>
    </w:p>
    <w:p w:rsidR="00725B94" w:rsidP="00725B94">
      <w:pPr>
        <w:spacing w:before="120" w:line="360" w:lineRule="auto"/>
        <w:jc w:val="both"/>
        <w:rPr>
          <w:rFonts w:ascii="Arial" w:hAnsi="Arial" w:cs="Arial"/>
          <w:sz w:val="22"/>
          <w:szCs w:val="24"/>
        </w:rPr>
      </w:pPr>
      <w:r w:rsidR="0025498A">
        <w:rPr>
          <w:rFonts w:ascii="Arial" w:hAnsi="Arial" w:cs="Arial"/>
          <w:sz w:val="22"/>
          <w:szCs w:val="24"/>
        </w:rPr>
        <w:t>9</w:t>
      </w:r>
      <w:r w:rsidR="004067F5">
        <w:rPr>
          <w:rFonts w:ascii="Arial" w:hAnsi="Arial" w:cs="Arial"/>
          <w:sz w:val="22"/>
          <w:szCs w:val="24"/>
        </w:rPr>
        <w:t>1</w:t>
      </w:r>
      <w:r>
        <w:rPr>
          <w:rFonts w:ascii="Arial" w:hAnsi="Arial" w:cs="Arial"/>
          <w:sz w:val="22"/>
          <w:szCs w:val="24"/>
        </w:rPr>
        <w:t>. V § 105 sa vypúšťajú odseky 3 a 4.</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Doterajšie odseky 5 a 6 sa označujú ako odseky 3 a 4. </w:t>
      </w:r>
    </w:p>
    <w:p w:rsidR="00725B94" w:rsidP="00725B94">
      <w:pPr>
        <w:spacing w:before="120" w:line="360" w:lineRule="auto"/>
        <w:jc w:val="both"/>
        <w:rPr>
          <w:rFonts w:ascii="Arial" w:hAnsi="Arial" w:cs="Arial"/>
          <w:sz w:val="22"/>
          <w:szCs w:val="24"/>
        </w:rPr>
      </w:pPr>
      <w:r w:rsidR="0025498A">
        <w:rPr>
          <w:rFonts w:ascii="Arial" w:hAnsi="Arial" w:cs="Arial"/>
          <w:sz w:val="22"/>
          <w:szCs w:val="24"/>
        </w:rPr>
        <w:t>9</w:t>
      </w:r>
      <w:r w:rsidR="004067F5">
        <w:rPr>
          <w:rFonts w:ascii="Arial" w:hAnsi="Arial" w:cs="Arial"/>
          <w:sz w:val="22"/>
          <w:szCs w:val="24"/>
        </w:rPr>
        <w:t>2</w:t>
      </w:r>
      <w:r>
        <w:rPr>
          <w:rFonts w:ascii="Arial" w:hAnsi="Arial" w:cs="Arial"/>
          <w:sz w:val="22"/>
          <w:szCs w:val="24"/>
        </w:rPr>
        <w:t>. V § 105 ods. 4 druhej vete sa slová „odseku 5“ nahrádzajú slovami „odseku 3“.</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9</w:t>
      </w:r>
      <w:r w:rsidR="004067F5">
        <w:rPr>
          <w:rFonts w:ascii="Arial" w:hAnsi="Arial" w:cs="Arial"/>
          <w:sz w:val="22"/>
          <w:szCs w:val="24"/>
        </w:rPr>
        <w:t>3</w:t>
      </w:r>
      <w:r>
        <w:rPr>
          <w:rFonts w:ascii="Arial" w:hAnsi="Arial" w:cs="Arial"/>
          <w:sz w:val="22"/>
          <w:szCs w:val="24"/>
        </w:rPr>
        <w:t>. V § 108 ods. 2 druhá veta znie: „Rozhodujúce obdobie na zistenie denného vymeriavacieho základu poistenca uvedeného v § 104 ods. 1 je obdobie troch rokov predchádzajúcich dňu, v ktorom vznikol nárok na dávku v nezamestnanosti, a poistenca uvedeného v § 104 ods. 2 je obdobie dvoch rokov predchádzajúcich dňu, v ktorom vznikol nárok na dávku v nezamestnanosti.“.</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9</w:t>
      </w:r>
      <w:r w:rsidR="004067F5">
        <w:rPr>
          <w:rFonts w:ascii="Arial" w:hAnsi="Arial" w:cs="Arial"/>
          <w:sz w:val="22"/>
          <w:szCs w:val="24"/>
        </w:rPr>
        <w:t>4</w:t>
      </w:r>
      <w:r>
        <w:rPr>
          <w:rFonts w:ascii="Arial" w:hAnsi="Arial" w:cs="Arial"/>
          <w:sz w:val="22"/>
          <w:szCs w:val="24"/>
        </w:rPr>
        <w:t>. § 108 sa dopĺňa odsekom 3, ktorý znie:</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„(3) Ak v rozhodujúcom období podľa odseku 2 nie sú tri roky, za ktoré možno zistiť denný vymeriavací základ na určenie sumy dávky v nezamestnanosti poistenca uvedeného v § 104 ods. 1, alebo nie sú dva roky, za ktoré možno zistiť denný vymeriavací základ na určenie sumy dávky v nezamestnanosti poistenca uvedeného v § 104 ods. 2, denný vymeriavací základ sa zistí z tohto kratšieho obdobia.“.</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9</w:t>
      </w:r>
      <w:r w:rsidR="004067F5">
        <w:rPr>
          <w:rFonts w:ascii="Arial" w:hAnsi="Arial" w:cs="Arial"/>
          <w:sz w:val="22"/>
          <w:szCs w:val="24"/>
        </w:rPr>
        <w:t>5</w:t>
      </w:r>
      <w:r w:rsidR="0056216A">
        <w:rPr>
          <w:rFonts w:ascii="Arial" w:hAnsi="Arial" w:cs="Arial"/>
          <w:sz w:val="22"/>
          <w:szCs w:val="24"/>
        </w:rPr>
        <w:t xml:space="preserve">. </w:t>
      </w:r>
      <w:r>
        <w:rPr>
          <w:rFonts w:ascii="Arial" w:hAnsi="Arial" w:cs="Arial"/>
          <w:sz w:val="22"/>
          <w:szCs w:val="24"/>
        </w:rPr>
        <w:t>V § 109 ods. 1 prvej vete sa na konci bodka nahrádza čiarkou a pripájajú sa tieto slová: „ak tento zákon neustanovuje inak</w:t>
      </w:r>
      <w:r w:rsidR="00046F6A">
        <w:rPr>
          <w:rFonts w:ascii="Arial" w:hAnsi="Arial" w:cs="Arial"/>
          <w:sz w:val="22"/>
          <w:szCs w:val="24"/>
        </w:rPr>
        <w:t>.</w:t>
      </w:r>
      <w:r>
        <w:rPr>
          <w:rFonts w:ascii="Arial" w:hAnsi="Arial" w:cs="Arial"/>
          <w:sz w:val="22"/>
          <w:szCs w:val="24"/>
        </w:rPr>
        <w:t>“.</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9</w:t>
      </w:r>
      <w:r w:rsidR="004067F5">
        <w:rPr>
          <w:rFonts w:ascii="Arial" w:hAnsi="Arial" w:cs="Arial"/>
          <w:sz w:val="22"/>
          <w:szCs w:val="24"/>
        </w:rPr>
        <w:t>6</w:t>
      </w:r>
      <w:r>
        <w:rPr>
          <w:rFonts w:ascii="Arial" w:hAnsi="Arial" w:cs="Arial"/>
          <w:sz w:val="22"/>
          <w:szCs w:val="24"/>
        </w:rPr>
        <w:t>. V § 110 ods. 2 sa za slovo „zamestnávateľ“ vkladajú slová „alebo právnická osoba podľa osobitného predpisu</w:t>
      </w:r>
      <w:r>
        <w:rPr>
          <w:rFonts w:ascii="Arial" w:hAnsi="Arial" w:cs="Arial"/>
          <w:sz w:val="22"/>
          <w:szCs w:val="24"/>
          <w:vertAlign w:val="superscript"/>
        </w:rPr>
        <w:t>61)</w:t>
      </w:r>
      <w:r>
        <w:rPr>
          <w:rFonts w:ascii="Arial" w:hAnsi="Arial" w:cs="Arial"/>
          <w:sz w:val="22"/>
          <w:szCs w:val="24"/>
        </w:rPr>
        <w:t xml:space="preserve">“. </w:t>
      </w:r>
    </w:p>
    <w:p w:rsidR="00725B94" w:rsidP="00725B94">
      <w:pPr>
        <w:spacing w:line="360" w:lineRule="auto"/>
        <w:jc w:val="both"/>
        <w:rPr>
          <w:rFonts w:ascii="Arial" w:hAnsi="Arial" w:cs="Arial"/>
          <w:sz w:val="22"/>
          <w:szCs w:val="24"/>
        </w:rPr>
      </w:pPr>
      <w:r>
        <w:rPr>
          <w:rFonts w:ascii="Arial" w:hAnsi="Arial" w:cs="Arial"/>
          <w:sz w:val="22"/>
          <w:szCs w:val="24"/>
        </w:rPr>
        <w:t xml:space="preserve">      Poznámka pod čiarou k odkazu 61 znie:</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„61) § 214 až 216 zákona č. 311/2001 Z. z.“.</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9</w:t>
      </w:r>
      <w:r w:rsidR="004067F5">
        <w:rPr>
          <w:rFonts w:ascii="Arial" w:hAnsi="Arial" w:cs="Arial"/>
          <w:sz w:val="22"/>
          <w:szCs w:val="24"/>
        </w:rPr>
        <w:t>7</w:t>
      </w:r>
      <w:r>
        <w:rPr>
          <w:rFonts w:ascii="Arial" w:hAnsi="Arial" w:cs="Arial"/>
          <w:sz w:val="22"/>
          <w:szCs w:val="24"/>
        </w:rPr>
        <w:t>. V § 111 ods. 2 sa za slovo „zamestnávateľ“ vkladajú slová „alebo právnická osoba podľa osobitného predpisu</w:t>
      </w:r>
      <w:r>
        <w:rPr>
          <w:rFonts w:ascii="Arial" w:hAnsi="Arial" w:cs="Arial"/>
          <w:sz w:val="22"/>
          <w:szCs w:val="24"/>
          <w:vertAlign w:val="superscript"/>
        </w:rPr>
        <w:t>61)</w:t>
      </w:r>
      <w:r>
        <w:rPr>
          <w:rFonts w:ascii="Arial" w:hAnsi="Arial" w:cs="Arial"/>
          <w:sz w:val="22"/>
          <w:szCs w:val="24"/>
        </w:rPr>
        <w:t>“ a slová „podľa osobitného predpisu</w:t>
      </w:r>
      <w:r>
        <w:rPr>
          <w:rFonts w:ascii="Arial" w:hAnsi="Arial" w:cs="Arial"/>
          <w:sz w:val="22"/>
          <w:szCs w:val="24"/>
          <w:vertAlign w:val="superscript"/>
        </w:rPr>
        <w:t>65)</w:t>
      </w:r>
      <w:r>
        <w:rPr>
          <w:rFonts w:ascii="Arial" w:hAnsi="Arial" w:cs="Arial"/>
          <w:sz w:val="22"/>
          <w:szCs w:val="24"/>
        </w:rPr>
        <w:t>“ sa nahrádzajú slovami „podľa osobitného predpisu</w:t>
      </w:r>
      <w:r>
        <w:rPr>
          <w:rFonts w:ascii="Arial" w:hAnsi="Arial" w:cs="Arial"/>
          <w:sz w:val="22"/>
          <w:szCs w:val="24"/>
          <w:vertAlign w:val="superscript"/>
        </w:rPr>
        <w:t>61)</w:t>
      </w:r>
      <w:r>
        <w:rPr>
          <w:rFonts w:ascii="Arial" w:hAnsi="Arial" w:cs="Arial"/>
          <w:sz w:val="22"/>
          <w:szCs w:val="24"/>
        </w:rPr>
        <w:t>“. Poznámka pod čiarou k odkazu 65 sa vypúšťa.</w:t>
      </w:r>
    </w:p>
    <w:p w:rsidR="00725B94" w:rsidP="00725B94">
      <w:pPr>
        <w:spacing w:before="120" w:line="360" w:lineRule="auto"/>
        <w:ind w:left="360" w:hanging="360"/>
        <w:jc w:val="both"/>
        <w:rPr>
          <w:rFonts w:ascii="Arial" w:hAnsi="Arial" w:cs="Arial"/>
          <w:sz w:val="22"/>
          <w:szCs w:val="24"/>
        </w:rPr>
      </w:pPr>
      <w:r w:rsidR="0032542A">
        <w:rPr>
          <w:rFonts w:ascii="Arial" w:hAnsi="Arial" w:cs="Arial"/>
          <w:sz w:val="22"/>
          <w:szCs w:val="24"/>
        </w:rPr>
        <w:t>9</w:t>
      </w:r>
      <w:r w:rsidR="004067F5">
        <w:rPr>
          <w:rFonts w:ascii="Arial" w:hAnsi="Arial" w:cs="Arial"/>
          <w:sz w:val="22"/>
          <w:szCs w:val="24"/>
        </w:rPr>
        <w:t>8</w:t>
      </w:r>
      <w:r>
        <w:rPr>
          <w:rFonts w:ascii="Arial" w:hAnsi="Arial" w:cs="Arial"/>
          <w:sz w:val="22"/>
          <w:szCs w:val="24"/>
        </w:rPr>
        <w:t>. V § 120 ods. 4 sa na konci pripájajú tieto slová: „a Európskeho hospodárskeho priestoru“.</w:t>
      </w:r>
    </w:p>
    <w:p w:rsidR="00725B94" w:rsidP="00725B94">
      <w:pPr>
        <w:spacing w:before="120" w:line="360" w:lineRule="auto"/>
        <w:jc w:val="both"/>
        <w:rPr>
          <w:rFonts w:ascii="Arial" w:hAnsi="Arial" w:cs="Arial"/>
          <w:sz w:val="22"/>
          <w:szCs w:val="24"/>
        </w:rPr>
      </w:pPr>
      <w:r w:rsidR="0032542A">
        <w:rPr>
          <w:rFonts w:ascii="Arial" w:hAnsi="Arial" w:cs="Arial"/>
          <w:sz w:val="22"/>
          <w:szCs w:val="24"/>
        </w:rPr>
        <w:t>9</w:t>
      </w:r>
      <w:r w:rsidR="004067F5">
        <w:rPr>
          <w:rFonts w:ascii="Arial" w:hAnsi="Arial" w:cs="Arial"/>
          <w:sz w:val="22"/>
          <w:szCs w:val="24"/>
        </w:rPr>
        <w:t>9</w:t>
      </w:r>
      <w:r>
        <w:rPr>
          <w:rFonts w:ascii="Arial" w:hAnsi="Arial" w:cs="Arial"/>
          <w:sz w:val="22"/>
          <w:szCs w:val="24"/>
        </w:rPr>
        <w:t>. V § 122 sa odsek 2 dopĺňa písmenom n), ktoré znie:</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„n) schvaľuje dohodu o náhrade za sťaženie spoločenského uplatnenia podľa osobitného predpisu.</w:t>
      </w:r>
      <w:r>
        <w:rPr>
          <w:rFonts w:ascii="Arial" w:hAnsi="Arial" w:cs="Arial"/>
          <w:sz w:val="22"/>
          <w:szCs w:val="24"/>
          <w:vertAlign w:val="superscript"/>
        </w:rPr>
        <w:t>60a)</w:t>
      </w:r>
      <w:r>
        <w:rPr>
          <w:rFonts w:ascii="Arial" w:hAnsi="Arial" w:cs="Arial"/>
          <w:sz w:val="22"/>
          <w:szCs w:val="24"/>
        </w:rPr>
        <w:t xml:space="preserve">“.  </w:t>
      </w:r>
    </w:p>
    <w:p w:rsidR="00725B94" w:rsidP="00725B94">
      <w:pPr>
        <w:spacing w:before="120" w:line="360" w:lineRule="auto"/>
        <w:jc w:val="both"/>
        <w:rPr>
          <w:rFonts w:ascii="Arial" w:hAnsi="Arial" w:cs="Arial"/>
          <w:sz w:val="22"/>
          <w:szCs w:val="24"/>
        </w:rPr>
      </w:pPr>
      <w:r w:rsidR="004067F5">
        <w:rPr>
          <w:rFonts w:ascii="Arial" w:hAnsi="Arial" w:cs="Arial"/>
          <w:sz w:val="22"/>
          <w:szCs w:val="24"/>
        </w:rPr>
        <w:t>100</w:t>
      </w:r>
      <w:r>
        <w:rPr>
          <w:rFonts w:ascii="Arial" w:hAnsi="Arial" w:cs="Arial"/>
          <w:sz w:val="22"/>
          <w:szCs w:val="24"/>
        </w:rPr>
        <w:t xml:space="preserve">. § 124 </w:t>
      </w:r>
      <w:r w:rsidR="007F627A">
        <w:rPr>
          <w:rFonts w:ascii="Arial" w:hAnsi="Arial" w:cs="Arial"/>
          <w:sz w:val="22"/>
          <w:szCs w:val="24"/>
        </w:rPr>
        <w:t>znie:</w:t>
      </w:r>
    </w:p>
    <w:p w:rsidR="007F627A" w:rsidP="007F627A">
      <w:pPr>
        <w:spacing w:before="120" w:line="360" w:lineRule="auto"/>
        <w:jc w:val="center"/>
        <w:rPr>
          <w:rFonts w:ascii="Arial" w:hAnsi="Arial" w:cs="Arial"/>
          <w:b/>
          <w:sz w:val="22"/>
          <w:szCs w:val="24"/>
        </w:rPr>
      </w:pPr>
      <w:r>
        <w:rPr>
          <w:rFonts w:ascii="Arial" w:hAnsi="Arial" w:cs="Arial"/>
          <w:b/>
          <w:sz w:val="22"/>
          <w:szCs w:val="24"/>
        </w:rPr>
        <w:t>„§ 124</w:t>
      </w:r>
    </w:p>
    <w:p w:rsidR="007F627A" w:rsidRPr="007F627A" w:rsidP="007F627A">
      <w:pPr>
        <w:spacing w:before="120" w:line="360" w:lineRule="auto"/>
        <w:jc w:val="both"/>
        <w:rPr>
          <w:rFonts w:ascii="Arial" w:hAnsi="Arial" w:cs="Arial"/>
          <w:sz w:val="22"/>
          <w:szCs w:val="24"/>
        </w:rPr>
      </w:pPr>
      <w:r>
        <w:rPr>
          <w:rFonts w:ascii="Arial" w:hAnsi="Arial" w:cs="Arial"/>
          <w:sz w:val="22"/>
          <w:szCs w:val="24"/>
        </w:rPr>
        <w:tab/>
        <w:t>Organizačné zložky Sociálnej poisťovne sú ústredie a pobočky.“.</w:t>
      </w:r>
    </w:p>
    <w:p w:rsidR="00EF026A" w:rsidP="00725B94">
      <w:pPr>
        <w:spacing w:before="120" w:line="360" w:lineRule="auto"/>
        <w:jc w:val="both"/>
        <w:rPr>
          <w:rFonts w:ascii="Arial" w:hAnsi="Arial" w:cs="Arial"/>
          <w:sz w:val="22"/>
          <w:szCs w:val="24"/>
        </w:rPr>
      </w:pPr>
      <w:r w:rsidR="007C1AC5">
        <w:rPr>
          <w:rFonts w:ascii="Arial" w:hAnsi="Arial" w:cs="Arial"/>
          <w:sz w:val="22"/>
          <w:szCs w:val="24"/>
        </w:rPr>
        <w:t>10</w:t>
      </w:r>
      <w:r w:rsidR="004067F5">
        <w:rPr>
          <w:rFonts w:ascii="Arial" w:hAnsi="Arial" w:cs="Arial"/>
          <w:sz w:val="22"/>
          <w:szCs w:val="24"/>
        </w:rPr>
        <w:t>1</w:t>
      </w:r>
      <w:r>
        <w:rPr>
          <w:rFonts w:ascii="Arial" w:hAnsi="Arial" w:cs="Arial"/>
          <w:sz w:val="22"/>
          <w:szCs w:val="24"/>
        </w:rPr>
        <w:t xml:space="preserve">. V § 128 odsek 4 znie: </w:t>
      </w:r>
    </w:p>
    <w:p w:rsidR="00EF026A" w:rsidP="00C00D93">
      <w:pPr>
        <w:spacing w:before="120" w:line="360" w:lineRule="auto"/>
        <w:ind w:left="360" w:hanging="360"/>
        <w:jc w:val="both"/>
        <w:rPr>
          <w:rFonts w:ascii="Arial" w:hAnsi="Arial" w:cs="Arial"/>
          <w:sz w:val="22"/>
          <w:szCs w:val="24"/>
        </w:rPr>
      </w:pPr>
      <w:r w:rsidR="00C00D93">
        <w:rPr>
          <w:rFonts w:ascii="Arial" w:hAnsi="Arial" w:cs="Arial"/>
          <w:sz w:val="22"/>
          <w:szCs w:val="24"/>
        </w:rPr>
        <w:tab/>
        <w:tab/>
        <w:t>„(4) Poistné na invalidné poistenie neplatí poistenec, ktorý je dôchodkovo poistený po dovŕšení dôchodkového veku, poistenec, ktorému bol priznaný predčasný starobný dôchodok a poistenec, ktorý má priznaný invalidný dôchodok z dôvodu poklesu schopnosti vykonávať zárobkovú činnosť o viac ako 70 %. Poistné na invalidné poistenie neplatí zamestnávateľ za zamestnanca, ktorý je dôchodkovo poistený po dovŕšení dôchodkového veku, za zamestnanca, ktorému bol priznaný predčasný starobný dôchodok a za zamestnanca, ktorý má priznaný invalidný dôchodok z dôvodu poklesu schopnosti vykonávať zárobkovú činnosť o viac ako 70 %.“.</w:t>
      </w:r>
    </w:p>
    <w:p w:rsidR="00725B94" w:rsidP="00725B94">
      <w:pPr>
        <w:spacing w:before="120" w:line="360" w:lineRule="auto"/>
        <w:jc w:val="both"/>
        <w:rPr>
          <w:rFonts w:ascii="Arial" w:hAnsi="Arial" w:cs="Arial"/>
          <w:sz w:val="22"/>
          <w:szCs w:val="24"/>
        </w:rPr>
      </w:pPr>
      <w:r w:rsidR="0073611F">
        <w:rPr>
          <w:rFonts w:ascii="Arial" w:hAnsi="Arial" w:cs="Arial"/>
          <w:sz w:val="22"/>
          <w:szCs w:val="24"/>
        </w:rPr>
        <w:t>10</w:t>
      </w:r>
      <w:r w:rsidR="004067F5">
        <w:rPr>
          <w:rFonts w:ascii="Arial" w:hAnsi="Arial" w:cs="Arial"/>
          <w:sz w:val="22"/>
          <w:szCs w:val="24"/>
        </w:rPr>
        <w:t>2</w:t>
      </w:r>
      <w:r>
        <w:rPr>
          <w:rFonts w:ascii="Arial" w:hAnsi="Arial" w:cs="Arial"/>
          <w:sz w:val="22"/>
          <w:szCs w:val="24"/>
        </w:rPr>
        <w:t>. V § 128 odsek 5 znie:</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„(5) Štát platí poistné na starobné poistenie, invalidné poistenie a poistné do rezervného fondu solidarity za fyzické osoby uvedené v § 15 ods. 1 písm. c) a</w:t>
      </w:r>
      <w:r w:rsidR="00B624B0">
        <w:rPr>
          <w:rFonts w:ascii="Arial" w:hAnsi="Arial" w:cs="Arial"/>
          <w:sz w:val="22"/>
          <w:szCs w:val="24"/>
        </w:rPr>
        <w:t>ž</w:t>
      </w:r>
      <w:r>
        <w:rPr>
          <w:rFonts w:ascii="Arial" w:hAnsi="Arial" w:cs="Arial"/>
          <w:sz w:val="22"/>
          <w:szCs w:val="24"/>
        </w:rPr>
        <w:t xml:space="preserve"> </w:t>
      </w:r>
      <w:r w:rsidR="00B624B0">
        <w:rPr>
          <w:rFonts w:ascii="Arial" w:hAnsi="Arial" w:cs="Arial"/>
          <w:sz w:val="22"/>
          <w:szCs w:val="24"/>
        </w:rPr>
        <w:t>e</w:t>
      </w:r>
      <w:r>
        <w:rPr>
          <w:rFonts w:ascii="Arial" w:hAnsi="Arial" w:cs="Arial"/>
          <w:sz w:val="22"/>
          <w:szCs w:val="24"/>
        </w:rPr>
        <w:t>).“.</w:t>
      </w:r>
    </w:p>
    <w:p w:rsidR="00725B94" w:rsidP="00725B94">
      <w:pPr>
        <w:pStyle w:val="BodyText"/>
        <w:spacing w:before="120"/>
        <w:jc w:val="both"/>
        <w:rPr>
          <w:b w:val="0"/>
          <w:sz w:val="22"/>
          <w:szCs w:val="24"/>
        </w:rPr>
      </w:pPr>
      <w:r w:rsidR="0025498A">
        <w:rPr>
          <w:b w:val="0"/>
          <w:sz w:val="22"/>
          <w:szCs w:val="24"/>
        </w:rPr>
        <w:t>10</w:t>
      </w:r>
      <w:r w:rsidR="004067F5">
        <w:rPr>
          <w:b w:val="0"/>
          <w:sz w:val="22"/>
          <w:szCs w:val="24"/>
        </w:rPr>
        <w:t>3</w:t>
      </w:r>
      <w:r>
        <w:rPr>
          <w:b w:val="0"/>
          <w:sz w:val="22"/>
          <w:szCs w:val="24"/>
        </w:rPr>
        <w:t>. V § 128 ods. 6 sa vypúšťa prvá veta.</w:t>
      </w:r>
    </w:p>
    <w:p w:rsidR="00725B94" w:rsidP="0025498A">
      <w:pPr>
        <w:pStyle w:val="BodyText"/>
        <w:spacing w:before="120"/>
        <w:ind w:left="540" w:hanging="540"/>
        <w:jc w:val="both"/>
        <w:rPr>
          <w:b w:val="0"/>
          <w:sz w:val="22"/>
          <w:szCs w:val="24"/>
        </w:rPr>
      </w:pPr>
      <w:r w:rsidR="0025498A">
        <w:rPr>
          <w:b w:val="0"/>
          <w:sz w:val="22"/>
          <w:szCs w:val="24"/>
        </w:rPr>
        <w:t>10</w:t>
      </w:r>
      <w:r w:rsidR="004067F5">
        <w:rPr>
          <w:b w:val="0"/>
          <w:sz w:val="22"/>
          <w:szCs w:val="24"/>
        </w:rPr>
        <w:t>4</w:t>
      </w:r>
      <w:r>
        <w:rPr>
          <w:b w:val="0"/>
          <w:sz w:val="22"/>
          <w:szCs w:val="24"/>
        </w:rPr>
        <w:t>. V § 128 ods. 7 sa</w:t>
      </w:r>
      <w:r w:rsidR="0025498A">
        <w:rPr>
          <w:b w:val="0"/>
          <w:sz w:val="22"/>
          <w:szCs w:val="24"/>
        </w:rPr>
        <w:t xml:space="preserve"> za slová „dôchodkového veku“ vkladajú slová „alebo do priznania predčasného starobného dôchodku“ a</w:t>
      </w:r>
      <w:r>
        <w:rPr>
          <w:b w:val="0"/>
          <w:sz w:val="22"/>
          <w:szCs w:val="24"/>
        </w:rPr>
        <w:t xml:space="preserve"> na konci </w:t>
      </w:r>
      <w:r w:rsidR="0025498A">
        <w:rPr>
          <w:b w:val="0"/>
          <w:sz w:val="22"/>
          <w:szCs w:val="24"/>
        </w:rPr>
        <w:t xml:space="preserve">sa </w:t>
      </w:r>
      <w:r>
        <w:rPr>
          <w:b w:val="0"/>
          <w:sz w:val="22"/>
          <w:szCs w:val="24"/>
        </w:rPr>
        <w:t>pripájajú tieto slová: „a za poberateľov úrazovej renty priznanej podľa § 88 do dovŕšenia dôchodkového veku alebo do priznania predčasného starobného dôchodku zo základného fondu úrazového poistenia do základného fondu starobného poistenia“.</w:t>
      </w:r>
    </w:p>
    <w:p w:rsidR="00725B94" w:rsidP="00901A3B">
      <w:pPr>
        <w:pStyle w:val="Footer"/>
        <w:tabs>
          <w:tab w:val="left" w:pos="3119"/>
          <w:tab w:val="clear" w:pos="4536"/>
          <w:tab w:val="left" w:pos="5103"/>
          <w:tab w:val="left" w:pos="8222"/>
        </w:tabs>
        <w:spacing w:before="120" w:line="360" w:lineRule="auto"/>
        <w:ind w:left="540" w:hanging="540"/>
        <w:rPr>
          <w:rFonts w:ascii="Arial" w:hAnsi="Arial" w:cs="Arial"/>
          <w:sz w:val="22"/>
          <w:szCs w:val="24"/>
        </w:rPr>
      </w:pPr>
      <w:r w:rsidR="00901A3B">
        <w:rPr>
          <w:rFonts w:ascii="Arial" w:hAnsi="Arial" w:cs="Arial"/>
          <w:sz w:val="22"/>
          <w:szCs w:val="24"/>
        </w:rPr>
        <w:t>10</w:t>
      </w:r>
      <w:r w:rsidR="004067F5">
        <w:rPr>
          <w:rFonts w:ascii="Arial" w:hAnsi="Arial" w:cs="Arial"/>
          <w:sz w:val="22"/>
          <w:szCs w:val="24"/>
        </w:rPr>
        <w:t>5</w:t>
      </w:r>
      <w:r>
        <w:rPr>
          <w:rFonts w:ascii="Arial" w:hAnsi="Arial" w:cs="Arial"/>
          <w:sz w:val="22"/>
          <w:szCs w:val="24"/>
        </w:rPr>
        <w:t>. V § 131 ods. 1 písm. f) a ods. 2 písm. f) sa za slová „invalidného dôchodku“ vkladajú slová „a za poberateľov úrazovej renty“.</w:t>
      </w:r>
    </w:p>
    <w:p w:rsidR="00725B94" w:rsidP="00725B94">
      <w:pPr>
        <w:spacing w:before="120" w:line="360" w:lineRule="auto"/>
        <w:jc w:val="both"/>
        <w:rPr>
          <w:rFonts w:ascii="Arial" w:hAnsi="Arial" w:cs="Arial"/>
          <w:sz w:val="22"/>
          <w:szCs w:val="24"/>
        </w:rPr>
      </w:pPr>
      <w:r w:rsidR="00901A3B">
        <w:rPr>
          <w:rFonts w:ascii="Arial" w:hAnsi="Arial" w:cs="Arial"/>
          <w:sz w:val="22"/>
          <w:szCs w:val="24"/>
        </w:rPr>
        <w:t>10</w:t>
      </w:r>
      <w:r w:rsidR="004067F5">
        <w:rPr>
          <w:rFonts w:ascii="Arial" w:hAnsi="Arial" w:cs="Arial"/>
          <w:sz w:val="22"/>
          <w:szCs w:val="24"/>
        </w:rPr>
        <w:t>6</w:t>
      </w:r>
      <w:r>
        <w:rPr>
          <w:rFonts w:ascii="Arial" w:hAnsi="Arial" w:cs="Arial"/>
          <w:sz w:val="22"/>
          <w:szCs w:val="24"/>
        </w:rPr>
        <w:t>. V § 138 ods. 1 písmeno b) znie:</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w:t>
      </w:r>
      <w:r w:rsidR="00901A3B">
        <w:rPr>
          <w:rFonts w:ascii="Arial" w:hAnsi="Arial" w:cs="Arial"/>
          <w:sz w:val="22"/>
          <w:szCs w:val="24"/>
        </w:rPr>
        <w:t xml:space="preserve"> </w:t>
      </w:r>
      <w:r>
        <w:rPr>
          <w:rFonts w:ascii="Arial" w:hAnsi="Arial" w:cs="Arial"/>
          <w:sz w:val="22"/>
          <w:szCs w:val="24"/>
        </w:rPr>
        <w:t>„b) príjem zamestnanca, ktorý nepodlieha dani z príjmu preto, že</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w:t>
      </w:r>
      <w:r w:rsidR="00901A3B">
        <w:rPr>
          <w:rFonts w:ascii="Arial" w:hAnsi="Arial" w:cs="Arial"/>
          <w:sz w:val="22"/>
          <w:szCs w:val="24"/>
        </w:rPr>
        <w:t xml:space="preserve"> </w:t>
      </w:r>
      <w:r>
        <w:rPr>
          <w:rFonts w:ascii="Arial" w:hAnsi="Arial" w:cs="Arial"/>
          <w:sz w:val="22"/>
          <w:szCs w:val="24"/>
        </w:rPr>
        <w:t>1. tak ustanovujú predpisy o zamedzení dvojitého zdanenia,</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w:t>
      </w:r>
      <w:r w:rsidR="00901A3B">
        <w:rPr>
          <w:rFonts w:ascii="Arial" w:hAnsi="Arial" w:cs="Arial"/>
          <w:sz w:val="22"/>
          <w:szCs w:val="24"/>
        </w:rPr>
        <w:t xml:space="preserve"> </w:t>
      </w:r>
      <w:r>
        <w:rPr>
          <w:rFonts w:ascii="Arial" w:hAnsi="Arial" w:cs="Arial"/>
          <w:sz w:val="22"/>
          <w:szCs w:val="24"/>
        </w:rPr>
        <w:t xml:space="preserve"> 2. je oslobodený od dane z príjmu podľa osobitného predpisu,</w:t>
      </w:r>
      <w:r>
        <w:rPr>
          <w:rFonts w:ascii="Arial" w:hAnsi="Arial" w:cs="Arial"/>
          <w:sz w:val="22"/>
          <w:szCs w:val="24"/>
          <w:vertAlign w:val="superscript"/>
        </w:rPr>
        <w:t>72a)</w:t>
      </w:r>
      <w:r>
        <w:rPr>
          <w:rFonts w:ascii="Arial" w:hAnsi="Arial" w:cs="Arial"/>
          <w:sz w:val="22"/>
          <w:szCs w:val="24"/>
        </w:rPr>
        <w:t>“.</w:t>
      </w:r>
    </w:p>
    <w:p w:rsidR="00725B94" w:rsidP="00725B94">
      <w:pPr>
        <w:spacing w:before="120" w:line="360" w:lineRule="auto"/>
        <w:ind w:firstLine="360"/>
        <w:jc w:val="both"/>
        <w:rPr>
          <w:rFonts w:ascii="Arial" w:hAnsi="Arial" w:cs="Arial"/>
          <w:sz w:val="22"/>
          <w:szCs w:val="24"/>
        </w:rPr>
      </w:pPr>
      <w:r>
        <w:rPr>
          <w:rFonts w:ascii="Arial" w:hAnsi="Arial" w:cs="Arial"/>
          <w:sz w:val="22"/>
          <w:szCs w:val="24"/>
        </w:rPr>
        <w:t>Poznámka pod čiarou k odkazu 72a znie:</w:t>
      </w:r>
    </w:p>
    <w:p w:rsidR="00725B94" w:rsidP="00725B94">
      <w:pPr>
        <w:spacing w:before="120" w:line="360" w:lineRule="auto"/>
        <w:ind w:left="900" w:hanging="900"/>
        <w:jc w:val="both"/>
        <w:rPr>
          <w:rFonts w:ascii="Arial" w:hAnsi="Arial" w:cs="Arial"/>
          <w:sz w:val="22"/>
          <w:szCs w:val="24"/>
        </w:rPr>
      </w:pPr>
      <w:r>
        <w:rPr>
          <w:rFonts w:ascii="Arial" w:hAnsi="Arial" w:cs="Arial"/>
          <w:sz w:val="22"/>
          <w:szCs w:val="24"/>
        </w:rPr>
        <w:t xml:space="preserve">      „72a) § 5 ods. 7 písm. i) zákona č. 595/2003 Z. z. o dani z príjmov v znení neskorších predpisov.“.</w:t>
      </w:r>
    </w:p>
    <w:p w:rsidR="00725B94" w:rsidP="00901A3B">
      <w:pPr>
        <w:pStyle w:val="Footer"/>
        <w:tabs>
          <w:tab w:val="left" w:pos="3119"/>
          <w:tab w:val="clear" w:pos="4536"/>
          <w:tab w:val="left" w:pos="5103"/>
          <w:tab w:val="left" w:pos="8222"/>
        </w:tabs>
        <w:spacing w:before="120" w:line="360" w:lineRule="auto"/>
        <w:ind w:left="540" w:hanging="540"/>
        <w:rPr>
          <w:rFonts w:ascii="Arial" w:hAnsi="Arial" w:cs="Arial"/>
          <w:sz w:val="22"/>
          <w:szCs w:val="24"/>
        </w:rPr>
      </w:pPr>
      <w:r w:rsidR="00901A3B">
        <w:rPr>
          <w:rFonts w:ascii="Arial" w:hAnsi="Arial" w:cs="Arial"/>
          <w:sz w:val="22"/>
          <w:szCs w:val="24"/>
        </w:rPr>
        <w:t>10</w:t>
      </w:r>
      <w:r w:rsidR="004067F5">
        <w:rPr>
          <w:rFonts w:ascii="Arial" w:hAnsi="Arial" w:cs="Arial"/>
          <w:sz w:val="22"/>
          <w:szCs w:val="24"/>
        </w:rPr>
        <w:t>7</w:t>
      </w:r>
      <w:r>
        <w:rPr>
          <w:rFonts w:ascii="Arial" w:hAnsi="Arial" w:cs="Arial"/>
          <w:sz w:val="22"/>
          <w:szCs w:val="24"/>
        </w:rPr>
        <w:t>. V § 138 ods. 1 písm. c) sa vypúšťajú slová „náhrada mzdy plynúca z neplatného skončenia pracovného pomeru</w:t>
      </w:r>
      <w:r>
        <w:rPr>
          <w:rFonts w:ascii="Arial" w:hAnsi="Arial" w:cs="Arial"/>
          <w:sz w:val="22"/>
          <w:szCs w:val="24"/>
          <w:vertAlign w:val="superscript"/>
        </w:rPr>
        <w:t>74)</w:t>
      </w:r>
      <w:r>
        <w:rPr>
          <w:rFonts w:ascii="Arial" w:hAnsi="Arial" w:cs="Arial"/>
          <w:sz w:val="22"/>
          <w:szCs w:val="24"/>
        </w:rPr>
        <w:t>“.</w:t>
      </w:r>
    </w:p>
    <w:p w:rsidR="00725B94" w:rsidP="00725B94">
      <w:pPr>
        <w:pStyle w:val="Footer"/>
        <w:tabs>
          <w:tab w:val="left" w:pos="3119"/>
          <w:tab w:val="clear" w:pos="4536"/>
          <w:tab w:val="left" w:pos="5103"/>
          <w:tab w:val="left" w:pos="8222"/>
        </w:tabs>
        <w:spacing w:before="120" w:line="360" w:lineRule="auto"/>
        <w:rPr>
          <w:rFonts w:ascii="Arial" w:hAnsi="Arial" w:cs="Arial"/>
          <w:sz w:val="22"/>
          <w:szCs w:val="24"/>
        </w:rPr>
      </w:pPr>
      <w:r>
        <w:rPr>
          <w:rFonts w:ascii="Arial" w:hAnsi="Arial" w:cs="Arial"/>
          <w:sz w:val="22"/>
          <w:szCs w:val="24"/>
        </w:rPr>
        <w:t xml:space="preserve">     </w:t>
      </w:r>
      <w:r w:rsidR="00901A3B">
        <w:rPr>
          <w:rFonts w:ascii="Arial" w:hAnsi="Arial" w:cs="Arial"/>
          <w:sz w:val="22"/>
          <w:szCs w:val="24"/>
        </w:rPr>
        <w:t xml:space="preserve">   </w:t>
      </w:r>
      <w:r>
        <w:rPr>
          <w:rFonts w:ascii="Arial" w:hAnsi="Arial" w:cs="Arial"/>
          <w:sz w:val="22"/>
          <w:szCs w:val="24"/>
        </w:rPr>
        <w:t xml:space="preserve"> Poznámka pod čiarou k odkazu 74 sa vypúšťa.</w:t>
      </w:r>
    </w:p>
    <w:p w:rsidR="00725B94" w:rsidP="00901A3B">
      <w:pPr>
        <w:spacing w:before="120" w:line="360" w:lineRule="auto"/>
        <w:ind w:left="540" w:hanging="540"/>
        <w:jc w:val="both"/>
        <w:rPr>
          <w:rFonts w:ascii="Arial" w:hAnsi="Arial" w:cs="Arial"/>
          <w:sz w:val="22"/>
          <w:szCs w:val="24"/>
        </w:rPr>
      </w:pPr>
      <w:r w:rsidR="00901A3B">
        <w:rPr>
          <w:rFonts w:ascii="Arial" w:hAnsi="Arial" w:cs="Arial"/>
          <w:sz w:val="22"/>
          <w:szCs w:val="24"/>
        </w:rPr>
        <w:t>10</w:t>
      </w:r>
      <w:r w:rsidR="004067F5">
        <w:rPr>
          <w:rFonts w:ascii="Arial" w:hAnsi="Arial" w:cs="Arial"/>
          <w:sz w:val="22"/>
          <w:szCs w:val="24"/>
        </w:rPr>
        <w:t>8</w:t>
      </w:r>
      <w:r>
        <w:rPr>
          <w:rFonts w:ascii="Arial" w:hAnsi="Arial" w:cs="Arial"/>
          <w:sz w:val="22"/>
          <w:szCs w:val="24"/>
        </w:rPr>
        <w:t>. V § 138 ods. 2 sa vypúšťajú slová „do výšky 3 % hrubých ročných príjmov zamestnanca“ a slová „po zdanení“ sa nahrádzajú slovami „okrem podielu na zisku vyplateného zamestnancovi obchodnou spoločnosťou alebo družstvom</w:t>
      </w:r>
      <w:r>
        <w:rPr>
          <w:rFonts w:ascii="Arial" w:hAnsi="Arial" w:cs="Arial"/>
          <w:sz w:val="22"/>
          <w:szCs w:val="24"/>
          <w:vertAlign w:val="superscript"/>
        </w:rPr>
        <w:t>72a)</w:t>
      </w:r>
      <w:r>
        <w:rPr>
          <w:rFonts w:ascii="Arial" w:hAnsi="Arial" w:cs="Arial"/>
          <w:sz w:val="22"/>
          <w:szCs w:val="24"/>
        </w:rPr>
        <w:t>“.</w:t>
      </w:r>
    </w:p>
    <w:p w:rsidR="00725B94" w:rsidP="00725B94">
      <w:pPr>
        <w:pStyle w:val="Footer"/>
        <w:tabs>
          <w:tab w:val="left" w:pos="3119"/>
          <w:tab w:val="clear" w:pos="4536"/>
          <w:tab w:val="left" w:pos="5103"/>
          <w:tab w:val="left" w:pos="8222"/>
        </w:tabs>
        <w:spacing w:before="120" w:line="360" w:lineRule="auto"/>
        <w:rPr>
          <w:rFonts w:ascii="Arial" w:hAnsi="Arial" w:cs="Arial"/>
          <w:sz w:val="22"/>
          <w:szCs w:val="24"/>
        </w:rPr>
      </w:pPr>
      <w:r w:rsidR="00901A3B">
        <w:rPr>
          <w:rFonts w:ascii="Arial" w:hAnsi="Arial" w:cs="Arial"/>
          <w:sz w:val="22"/>
          <w:szCs w:val="24"/>
        </w:rPr>
        <w:t>10</w:t>
      </w:r>
      <w:r w:rsidR="004067F5">
        <w:rPr>
          <w:rFonts w:ascii="Arial" w:hAnsi="Arial" w:cs="Arial"/>
          <w:sz w:val="22"/>
          <w:szCs w:val="24"/>
        </w:rPr>
        <w:t>9</w:t>
      </w:r>
      <w:r>
        <w:rPr>
          <w:rFonts w:ascii="Arial" w:hAnsi="Arial" w:cs="Arial"/>
          <w:sz w:val="22"/>
          <w:szCs w:val="24"/>
        </w:rPr>
        <w:t>. V § 138 ods. 7 sa vypúšťa  tretia veta.</w:t>
      </w:r>
    </w:p>
    <w:p w:rsidR="00725B94" w:rsidP="00901A3B">
      <w:pPr>
        <w:spacing w:before="120" w:line="360" w:lineRule="auto"/>
        <w:ind w:left="540" w:hanging="540"/>
        <w:jc w:val="both"/>
        <w:rPr>
          <w:rFonts w:ascii="Arial" w:hAnsi="Arial" w:cs="Arial"/>
          <w:sz w:val="22"/>
          <w:szCs w:val="24"/>
        </w:rPr>
      </w:pPr>
      <w:r w:rsidR="00901A3B">
        <w:rPr>
          <w:rFonts w:ascii="Arial" w:hAnsi="Arial" w:cs="Arial"/>
          <w:sz w:val="22"/>
          <w:szCs w:val="24"/>
        </w:rPr>
        <w:t>1</w:t>
      </w:r>
      <w:r w:rsidR="004067F5">
        <w:rPr>
          <w:rFonts w:ascii="Arial" w:hAnsi="Arial" w:cs="Arial"/>
          <w:sz w:val="22"/>
          <w:szCs w:val="24"/>
        </w:rPr>
        <w:t>10</w:t>
      </w:r>
      <w:r>
        <w:rPr>
          <w:rFonts w:ascii="Arial" w:hAnsi="Arial" w:cs="Arial"/>
          <w:sz w:val="22"/>
          <w:szCs w:val="24"/>
        </w:rPr>
        <w:t xml:space="preserve">. V § 138 ods. 15 prvej vete sa za slová „úrazové poistenie“ vkladajú slová „a garančné poistenie“ a za prvú vetu sa vkladá nová druhá veta, ktorá znie: </w:t>
      </w:r>
    </w:p>
    <w:p w:rsidR="00725B94" w:rsidP="00901A3B">
      <w:pPr>
        <w:spacing w:before="120" w:line="360" w:lineRule="auto"/>
        <w:ind w:left="540" w:hanging="540"/>
        <w:jc w:val="both"/>
        <w:rPr>
          <w:rFonts w:ascii="Arial" w:hAnsi="Arial" w:cs="Arial"/>
          <w:sz w:val="22"/>
          <w:szCs w:val="24"/>
        </w:rPr>
      </w:pPr>
      <w:r>
        <w:rPr>
          <w:rFonts w:ascii="Arial" w:hAnsi="Arial" w:cs="Arial"/>
          <w:sz w:val="22"/>
          <w:szCs w:val="24"/>
        </w:rPr>
        <w:t xml:space="preserve">    </w:t>
      </w:r>
      <w:r w:rsidR="00901A3B">
        <w:rPr>
          <w:rFonts w:ascii="Arial" w:hAnsi="Arial" w:cs="Arial"/>
          <w:sz w:val="22"/>
          <w:szCs w:val="24"/>
        </w:rPr>
        <w:t xml:space="preserve">   </w:t>
      </w:r>
      <w:r>
        <w:rPr>
          <w:rFonts w:ascii="Arial" w:hAnsi="Arial" w:cs="Arial"/>
          <w:sz w:val="22"/>
          <w:szCs w:val="24"/>
        </w:rPr>
        <w:t xml:space="preserve"> „Na určenie vymeriavacieho základu zamestnávateľa na platenie poistného na úrazové poistenie a garančné poistenie za zamestnanca, ktorý vykonáva práce na základe dohôd o prácach vykonávaných mimo pracovného pomeru, odseky 10 a 11 sa nepoužijú.“.</w:t>
      </w:r>
    </w:p>
    <w:p w:rsidR="00725B94" w:rsidP="00725B94">
      <w:pPr>
        <w:spacing w:before="120" w:line="360" w:lineRule="auto"/>
        <w:ind w:left="360" w:hanging="360"/>
        <w:jc w:val="both"/>
        <w:rPr>
          <w:rFonts w:ascii="Arial" w:hAnsi="Arial" w:cs="Arial"/>
          <w:sz w:val="22"/>
          <w:szCs w:val="24"/>
        </w:rPr>
      </w:pPr>
      <w:r w:rsidR="00901A3B">
        <w:rPr>
          <w:rFonts w:ascii="Arial" w:hAnsi="Arial" w:cs="Arial"/>
          <w:sz w:val="22"/>
          <w:szCs w:val="24"/>
        </w:rPr>
        <w:t>1</w:t>
      </w:r>
      <w:r w:rsidR="00F73B80">
        <w:rPr>
          <w:rFonts w:ascii="Arial" w:hAnsi="Arial" w:cs="Arial"/>
          <w:sz w:val="22"/>
          <w:szCs w:val="24"/>
        </w:rPr>
        <w:t>1</w:t>
      </w:r>
      <w:r w:rsidR="004067F5">
        <w:rPr>
          <w:rFonts w:ascii="Arial" w:hAnsi="Arial" w:cs="Arial"/>
          <w:sz w:val="22"/>
          <w:szCs w:val="24"/>
        </w:rPr>
        <w:t>1</w:t>
      </w:r>
      <w:r>
        <w:rPr>
          <w:rFonts w:ascii="Arial" w:hAnsi="Arial" w:cs="Arial"/>
          <w:sz w:val="22"/>
          <w:szCs w:val="24"/>
        </w:rPr>
        <w:t>. V § 138 odsek 18</w:t>
      </w:r>
      <w:r w:rsidR="00524746">
        <w:rPr>
          <w:rFonts w:ascii="Arial" w:hAnsi="Arial" w:cs="Arial"/>
          <w:sz w:val="22"/>
          <w:szCs w:val="24"/>
        </w:rPr>
        <w:t xml:space="preserve"> znie:</w:t>
      </w:r>
    </w:p>
    <w:p w:rsidR="00524746" w:rsidRPr="00524746" w:rsidP="00901A3B">
      <w:pPr>
        <w:spacing w:before="120" w:line="360" w:lineRule="auto"/>
        <w:ind w:left="540" w:hanging="540"/>
        <w:jc w:val="both"/>
        <w:rPr>
          <w:rFonts w:ascii="Arial" w:hAnsi="Arial" w:cs="Arial"/>
          <w:sz w:val="22"/>
          <w:szCs w:val="24"/>
        </w:rPr>
      </w:pPr>
      <w:r>
        <w:rPr>
          <w:rFonts w:ascii="Arial" w:hAnsi="Arial" w:cs="Arial"/>
          <w:sz w:val="22"/>
          <w:szCs w:val="24"/>
        </w:rPr>
        <w:tab/>
        <w:tab/>
        <w:t xml:space="preserve">„(18) Vymeriavací základ, z ktorého štát platí poistné na starobné poistenie, invalidné poistenie a poistné do rezervného fondu solidarity za fyzickú osobu uvedenú v § 15 ods. 1 písm. </w:t>
      </w:r>
      <w:r w:rsidR="0073611F">
        <w:rPr>
          <w:rFonts w:ascii="Arial" w:hAnsi="Arial" w:cs="Arial"/>
          <w:sz w:val="22"/>
          <w:szCs w:val="24"/>
        </w:rPr>
        <w:t>e</w:t>
      </w:r>
      <w:r>
        <w:rPr>
          <w:rFonts w:ascii="Arial" w:hAnsi="Arial" w:cs="Arial"/>
          <w:sz w:val="22"/>
          <w:szCs w:val="24"/>
        </w:rPr>
        <w:t>), je mesačne výška minimálnej mzdy</w:t>
      </w:r>
      <w:r>
        <w:rPr>
          <w:rFonts w:ascii="Arial" w:hAnsi="Arial" w:cs="Arial"/>
          <w:sz w:val="22"/>
          <w:szCs w:val="24"/>
          <w:vertAlign w:val="superscript"/>
        </w:rPr>
        <w:t xml:space="preserve">66) </w:t>
      </w:r>
      <w:r>
        <w:rPr>
          <w:rFonts w:ascii="Arial" w:hAnsi="Arial" w:cs="Arial"/>
          <w:sz w:val="22"/>
          <w:szCs w:val="24"/>
        </w:rPr>
        <w:t>zamestnancov v pracovnom pomere odmeňovaných mesačnou mzdou, ktorá platí k prvému dňu kalendárneho mesiaca, za ktorý sa platí poistné.“.</w:t>
      </w:r>
    </w:p>
    <w:p w:rsidR="00725B94" w:rsidP="00901A3B">
      <w:pPr>
        <w:spacing w:before="120" w:line="360" w:lineRule="auto"/>
        <w:ind w:left="540" w:hanging="540"/>
        <w:jc w:val="both"/>
        <w:rPr>
          <w:rFonts w:ascii="Arial" w:hAnsi="Arial" w:cs="Arial"/>
          <w:sz w:val="22"/>
          <w:szCs w:val="24"/>
        </w:rPr>
      </w:pPr>
      <w:r w:rsidR="00901A3B">
        <w:rPr>
          <w:rFonts w:ascii="Arial" w:hAnsi="Arial" w:cs="Arial"/>
          <w:sz w:val="22"/>
          <w:szCs w:val="24"/>
        </w:rPr>
        <w:t>1</w:t>
      </w:r>
      <w:r w:rsidR="0073611F">
        <w:rPr>
          <w:rFonts w:ascii="Arial" w:hAnsi="Arial" w:cs="Arial"/>
          <w:sz w:val="22"/>
          <w:szCs w:val="24"/>
        </w:rPr>
        <w:t>1</w:t>
      </w:r>
      <w:r w:rsidR="004067F5">
        <w:rPr>
          <w:rFonts w:ascii="Arial" w:hAnsi="Arial" w:cs="Arial"/>
          <w:sz w:val="22"/>
          <w:szCs w:val="24"/>
        </w:rPr>
        <w:t>2</w:t>
      </w:r>
      <w:r>
        <w:rPr>
          <w:rFonts w:ascii="Arial" w:hAnsi="Arial" w:cs="Arial"/>
          <w:sz w:val="22"/>
          <w:szCs w:val="24"/>
        </w:rPr>
        <w:t>. V § 138 ods. 1</w:t>
      </w:r>
      <w:r w:rsidR="00524746">
        <w:rPr>
          <w:rFonts w:ascii="Arial" w:hAnsi="Arial" w:cs="Arial"/>
          <w:sz w:val="22"/>
          <w:szCs w:val="24"/>
        </w:rPr>
        <w:t>9</w:t>
      </w:r>
      <w:r>
        <w:rPr>
          <w:rFonts w:ascii="Arial" w:hAnsi="Arial" w:cs="Arial"/>
          <w:sz w:val="22"/>
          <w:szCs w:val="24"/>
        </w:rPr>
        <w:t xml:space="preserve"> úvodná veta znie: „Vymeriavací základ, z ktorého štát platí poistné na starobné poistenie, invalidné poistenie a poistné do rezervného fondu solidarity za fyzick</w:t>
      </w:r>
      <w:r w:rsidR="00E238C5">
        <w:rPr>
          <w:rFonts w:ascii="Arial" w:hAnsi="Arial" w:cs="Arial"/>
          <w:sz w:val="22"/>
          <w:szCs w:val="24"/>
        </w:rPr>
        <w:t>ú</w:t>
      </w:r>
      <w:r>
        <w:rPr>
          <w:rFonts w:ascii="Arial" w:hAnsi="Arial" w:cs="Arial"/>
          <w:sz w:val="22"/>
          <w:szCs w:val="24"/>
        </w:rPr>
        <w:t xml:space="preserve"> osob</w:t>
      </w:r>
      <w:r w:rsidR="00E238C5">
        <w:rPr>
          <w:rFonts w:ascii="Arial" w:hAnsi="Arial" w:cs="Arial"/>
          <w:sz w:val="22"/>
          <w:szCs w:val="24"/>
        </w:rPr>
        <w:t>u</w:t>
      </w:r>
      <w:r>
        <w:rPr>
          <w:rFonts w:ascii="Arial" w:hAnsi="Arial" w:cs="Arial"/>
          <w:sz w:val="22"/>
          <w:szCs w:val="24"/>
        </w:rPr>
        <w:t xml:space="preserve"> uveden</w:t>
      </w:r>
      <w:r w:rsidR="00BE78EA">
        <w:rPr>
          <w:rFonts w:ascii="Arial" w:hAnsi="Arial" w:cs="Arial"/>
          <w:sz w:val="22"/>
          <w:szCs w:val="24"/>
        </w:rPr>
        <w:t>ú</w:t>
      </w:r>
      <w:r>
        <w:rPr>
          <w:rFonts w:ascii="Arial" w:hAnsi="Arial" w:cs="Arial"/>
          <w:sz w:val="22"/>
          <w:szCs w:val="24"/>
        </w:rPr>
        <w:t xml:space="preserve"> v § 15 ods. 1 písm. c)</w:t>
      </w:r>
      <w:r w:rsidR="0073611F">
        <w:rPr>
          <w:rFonts w:ascii="Arial" w:hAnsi="Arial" w:cs="Arial"/>
          <w:sz w:val="22"/>
          <w:szCs w:val="24"/>
        </w:rPr>
        <w:t xml:space="preserve"> a d)</w:t>
      </w:r>
      <w:r>
        <w:rPr>
          <w:rFonts w:ascii="Arial" w:hAnsi="Arial" w:cs="Arial"/>
          <w:sz w:val="22"/>
          <w:szCs w:val="24"/>
        </w:rPr>
        <w:t>, je mesačne“.</w:t>
      </w:r>
    </w:p>
    <w:p w:rsidR="00502BD2" w:rsidP="00901A3B">
      <w:pPr>
        <w:spacing w:before="120" w:line="360" w:lineRule="auto"/>
        <w:ind w:left="540" w:hanging="540"/>
        <w:jc w:val="both"/>
        <w:rPr>
          <w:rFonts w:ascii="Arial" w:hAnsi="Arial" w:cs="Arial"/>
          <w:sz w:val="22"/>
          <w:szCs w:val="24"/>
        </w:rPr>
      </w:pPr>
      <w:r>
        <w:rPr>
          <w:rFonts w:ascii="Arial" w:hAnsi="Arial" w:cs="Arial"/>
          <w:sz w:val="22"/>
          <w:szCs w:val="24"/>
        </w:rPr>
        <w:t>1</w:t>
      </w:r>
      <w:r w:rsidR="001778C4">
        <w:rPr>
          <w:rFonts w:ascii="Arial" w:hAnsi="Arial" w:cs="Arial"/>
          <w:sz w:val="22"/>
          <w:szCs w:val="24"/>
        </w:rPr>
        <w:t>1</w:t>
      </w:r>
      <w:r w:rsidR="004067F5">
        <w:rPr>
          <w:rFonts w:ascii="Arial" w:hAnsi="Arial" w:cs="Arial"/>
          <w:sz w:val="22"/>
          <w:szCs w:val="24"/>
        </w:rPr>
        <w:t>3</w:t>
      </w:r>
      <w:r>
        <w:rPr>
          <w:rFonts w:ascii="Arial" w:hAnsi="Arial" w:cs="Arial"/>
          <w:sz w:val="22"/>
          <w:szCs w:val="24"/>
        </w:rPr>
        <w:t>.  V § 138 ods. 21 a 22 sa v úvodnej vete za slová „dôchodkového veku“ vkladajú slová „alebo do priznania predčasného starobného dôchodku“.</w:t>
      </w:r>
    </w:p>
    <w:p w:rsidR="00725B94" w:rsidP="00725B94">
      <w:pPr>
        <w:spacing w:before="120" w:line="360" w:lineRule="auto"/>
        <w:ind w:left="360" w:hanging="360"/>
        <w:jc w:val="both"/>
        <w:rPr>
          <w:rFonts w:ascii="Arial" w:hAnsi="Arial" w:cs="Arial"/>
          <w:sz w:val="22"/>
          <w:szCs w:val="24"/>
        </w:rPr>
      </w:pPr>
      <w:r w:rsidR="00502BD2">
        <w:rPr>
          <w:rFonts w:ascii="Arial" w:hAnsi="Arial" w:cs="Arial"/>
          <w:sz w:val="22"/>
          <w:szCs w:val="24"/>
        </w:rPr>
        <w:t>1</w:t>
      </w:r>
      <w:r w:rsidR="001778C4">
        <w:rPr>
          <w:rFonts w:ascii="Arial" w:hAnsi="Arial" w:cs="Arial"/>
          <w:sz w:val="22"/>
          <w:szCs w:val="24"/>
        </w:rPr>
        <w:t>1</w:t>
      </w:r>
      <w:r w:rsidR="004067F5">
        <w:rPr>
          <w:rFonts w:ascii="Arial" w:hAnsi="Arial" w:cs="Arial"/>
          <w:sz w:val="22"/>
          <w:szCs w:val="24"/>
        </w:rPr>
        <w:t>4</w:t>
      </w:r>
      <w:r>
        <w:rPr>
          <w:rFonts w:ascii="Arial" w:hAnsi="Arial" w:cs="Arial"/>
          <w:sz w:val="22"/>
          <w:szCs w:val="24"/>
        </w:rPr>
        <w:t>. V § 138 sa za odsek 2</w:t>
      </w:r>
      <w:r w:rsidR="00E238C5">
        <w:rPr>
          <w:rFonts w:ascii="Arial" w:hAnsi="Arial" w:cs="Arial"/>
          <w:sz w:val="22"/>
          <w:szCs w:val="24"/>
        </w:rPr>
        <w:t>2</w:t>
      </w:r>
      <w:r>
        <w:rPr>
          <w:rFonts w:ascii="Arial" w:hAnsi="Arial" w:cs="Arial"/>
          <w:sz w:val="22"/>
          <w:szCs w:val="24"/>
        </w:rPr>
        <w:t xml:space="preserve"> vkladá nový odsek 2</w:t>
      </w:r>
      <w:r w:rsidR="00E238C5">
        <w:rPr>
          <w:rFonts w:ascii="Arial" w:hAnsi="Arial" w:cs="Arial"/>
          <w:sz w:val="22"/>
          <w:szCs w:val="24"/>
        </w:rPr>
        <w:t>3</w:t>
      </w:r>
      <w:r>
        <w:rPr>
          <w:rFonts w:ascii="Arial" w:hAnsi="Arial" w:cs="Arial"/>
          <w:sz w:val="22"/>
          <w:szCs w:val="24"/>
        </w:rPr>
        <w:t>, ktorý znie:</w:t>
      </w:r>
    </w:p>
    <w:p w:rsidR="00725B94" w:rsidP="0065076A">
      <w:pPr>
        <w:spacing w:before="120" w:line="360" w:lineRule="auto"/>
        <w:ind w:left="540" w:hanging="540"/>
        <w:jc w:val="both"/>
        <w:rPr>
          <w:rFonts w:ascii="Arial" w:hAnsi="Arial" w:cs="Arial"/>
          <w:sz w:val="22"/>
          <w:szCs w:val="24"/>
        </w:rPr>
      </w:pPr>
      <w:r>
        <w:rPr>
          <w:rFonts w:ascii="Arial" w:hAnsi="Arial" w:cs="Arial"/>
          <w:sz w:val="22"/>
          <w:szCs w:val="24"/>
        </w:rPr>
        <w:tab/>
        <w:tab/>
        <w:t>„(2</w:t>
      </w:r>
      <w:r w:rsidR="00E238C5">
        <w:rPr>
          <w:rFonts w:ascii="Arial" w:hAnsi="Arial" w:cs="Arial"/>
          <w:sz w:val="22"/>
          <w:szCs w:val="24"/>
        </w:rPr>
        <w:t>3</w:t>
      </w:r>
      <w:r>
        <w:rPr>
          <w:rFonts w:ascii="Arial" w:hAnsi="Arial" w:cs="Arial"/>
          <w:sz w:val="22"/>
          <w:szCs w:val="24"/>
        </w:rPr>
        <w:t>) Vymeriavací základ, z ktorého Sociálna poisťovňa platí poistné na starobné poistenie za poberateľa úrazovej renty priznanej podľa § 88 do dovŕšenia jeho dôchodkového veku alebo do priznania predčasného starobného dôchodku, je mesačne 1,25-násobku sumy vyplatenej úrazovej renty; odseky 10 a 11 sa nepoužijú.“.</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w:t>
      </w:r>
      <w:r w:rsidR="0065076A">
        <w:rPr>
          <w:rFonts w:ascii="Arial" w:hAnsi="Arial" w:cs="Arial"/>
          <w:sz w:val="22"/>
          <w:szCs w:val="24"/>
        </w:rPr>
        <w:t xml:space="preserve">   </w:t>
      </w:r>
      <w:r>
        <w:rPr>
          <w:rFonts w:ascii="Arial" w:hAnsi="Arial" w:cs="Arial"/>
          <w:sz w:val="22"/>
          <w:szCs w:val="24"/>
        </w:rPr>
        <w:t>Doterajší odsek 2</w:t>
      </w:r>
      <w:r w:rsidR="00E238C5">
        <w:rPr>
          <w:rFonts w:ascii="Arial" w:hAnsi="Arial" w:cs="Arial"/>
          <w:sz w:val="22"/>
          <w:szCs w:val="24"/>
        </w:rPr>
        <w:t>3</w:t>
      </w:r>
      <w:r>
        <w:rPr>
          <w:rFonts w:ascii="Arial" w:hAnsi="Arial" w:cs="Arial"/>
          <w:sz w:val="22"/>
          <w:szCs w:val="24"/>
        </w:rPr>
        <w:t xml:space="preserve"> sa označuje ako odsek 2</w:t>
      </w:r>
      <w:r w:rsidR="00E238C5">
        <w:rPr>
          <w:rFonts w:ascii="Arial" w:hAnsi="Arial" w:cs="Arial"/>
          <w:sz w:val="22"/>
          <w:szCs w:val="24"/>
        </w:rPr>
        <w:t>4</w:t>
      </w:r>
      <w:r>
        <w:rPr>
          <w:rFonts w:ascii="Arial" w:hAnsi="Arial" w:cs="Arial"/>
          <w:sz w:val="22"/>
          <w:szCs w:val="24"/>
        </w:rPr>
        <w:t>.</w:t>
      </w:r>
    </w:p>
    <w:p w:rsidR="00725B94" w:rsidP="00725B94">
      <w:pPr>
        <w:spacing w:before="120" w:line="360" w:lineRule="auto"/>
        <w:ind w:left="360" w:hanging="360"/>
        <w:jc w:val="both"/>
        <w:rPr>
          <w:rFonts w:ascii="Arial" w:hAnsi="Arial" w:cs="Arial"/>
          <w:sz w:val="22"/>
          <w:szCs w:val="24"/>
        </w:rPr>
      </w:pPr>
      <w:r w:rsidR="0056216A">
        <w:rPr>
          <w:rFonts w:ascii="Arial" w:hAnsi="Arial" w:cs="Arial"/>
          <w:sz w:val="22"/>
          <w:szCs w:val="24"/>
        </w:rPr>
        <w:t>1</w:t>
      </w:r>
      <w:r w:rsidR="00502BD2">
        <w:rPr>
          <w:rFonts w:ascii="Arial" w:hAnsi="Arial" w:cs="Arial"/>
          <w:sz w:val="22"/>
          <w:szCs w:val="24"/>
        </w:rPr>
        <w:t>1</w:t>
      </w:r>
      <w:r w:rsidR="004067F5">
        <w:rPr>
          <w:rFonts w:ascii="Arial" w:hAnsi="Arial" w:cs="Arial"/>
          <w:sz w:val="22"/>
          <w:szCs w:val="24"/>
        </w:rPr>
        <w:t>5</w:t>
      </w:r>
      <w:r>
        <w:rPr>
          <w:rFonts w:ascii="Arial" w:hAnsi="Arial" w:cs="Arial"/>
          <w:sz w:val="22"/>
          <w:szCs w:val="24"/>
        </w:rPr>
        <w:t>. Za § 139 sa vkladá § 139a, ktorý vrátane nadpisu znie:</w:t>
      </w:r>
    </w:p>
    <w:p w:rsidR="00725B94" w:rsidP="00725B94">
      <w:pPr>
        <w:spacing w:line="360" w:lineRule="auto"/>
        <w:ind w:left="357" w:hanging="357"/>
        <w:jc w:val="center"/>
        <w:rPr>
          <w:rFonts w:ascii="Arial" w:hAnsi="Arial" w:cs="Arial"/>
          <w:b/>
          <w:sz w:val="22"/>
          <w:szCs w:val="24"/>
        </w:rPr>
      </w:pPr>
      <w:r>
        <w:rPr>
          <w:rFonts w:ascii="Arial" w:hAnsi="Arial" w:cs="Arial"/>
          <w:b/>
          <w:sz w:val="22"/>
          <w:szCs w:val="24"/>
        </w:rPr>
        <w:t>„§ 139a</w:t>
      </w:r>
    </w:p>
    <w:p w:rsidR="00725B94" w:rsidP="00725B94">
      <w:pPr>
        <w:ind w:left="357" w:hanging="357"/>
        <w:jc w:val="center"/>
        <w:rPr>
          <w:rFonts w:ascii="Arial" w:hAnsi="Arial" w:cs="Arial"/>
          <w:b/>
          <w:sz w:val="22"/>
          <w:szCs w:val="24"/>
        </w:rPr>
      </w:pPr>
      <w:r>
        <w:rPr>
          <w:rFonts w:ascii="Arial" w:hAnsi="Arial" w:cs="Arial"/>
          <w:b/>
          <w:sz w:val="22"/>
          <w:szCs w:val="24"/>
        </w:rPr>
        <w:t xml:space="preserve">      </w:t>
      </w:r>
      <w:r w:rsidR="00CC0623">
        <w:rPr>
          <w:rFonts w:ascii="Arial" w:hAnsi="Arial" w:cs="Arial"/>
          <w:b/>
          <w:sz w:val="22"/>
          <w:szCs w:val="24"/>
        </w:rPr>
        <w:t>V</w:t>
      </w:r>
      <w:r>
        <w:rPr>
          <w:rFonts w:ascii="Arial" w:hAnsi="Arial" w:cs="Arial"/>
          <w:b/>
          <w:sz w:val="22"/>
          <w:szCs w:val="24"/>
        </w:rPr>
        <w:t>ymeriavac</w:t>
      </w:r>
      <w:r w:rsidR="00CC0623">
        <w:rPr>
          <w:rFonts w:ascii="Arial" w:hAnsi="Arial" w:cs="Arial"/>
          <w:b/>
          <w:sz w:val="22"/>
          <w:szCs w:val="24"/>
        </w:rPr>
        <w:t>í</w:t>
      </w:r>
      <w:r>
        <w:rPr>
          <w:rFonts w:ascii="Arial" w:hAnsi="Arial" w:cs="Arial"/>
          <w:b/>
          <w:sz w:val="22"/>
          <w:szCs w:val="24"/>
        </w:rPr>
        <w:t xml:space="preserve"> základ z príjmu plynúceho z neplatne skončeného právneho vzťahu zamestnanca k zamestnávateľovi</w:t>
      </w:r>
    </w:p>
    <w:p w:rsidR="00725B94" w:rsidP="00502BD2">
      <w:pPr>
        <w:spacing w:before="120" w:line="360" w:lineRule="auto"/>
        <w:ind w:left="540" w:hanging="540"/>
        <w:jc w:val="both"/>
        <w:rPr>
          <w:rFonts w:ascii="Arial" w:hAnsi="Arial" w:cs="Arial"/>
          <w:sz w:val="22"/>
          <w:szCs w:val="24"/>
        </w:rPr>
      </w:pPr>
      <w:r>
        <w:rPr>
          <w:rFonts w:ascii="Arial" w:hAnsi="Arial" w:cs="Arial"/>
          <w:sz w:val="22"/>
          <w:szCs w:val="24"/>
        </w:rPr>
        <w:tab/>
        <w:tab/>
        <w:t>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w:t>
      </w:r>
      <w:r>
        <w:rPr>
          <w:rFonts w:ascii="Arial" w:hAnsi="Arial" w:cs="Arial"/>
          <w:sz w:val="22"/>
          <w:szCs w:val="24"/>
          <w:vertAlign w:val="superscript"/>
        </w:rPr>
        <w:t xml:space="preserve"> </w:t>
      </w:r>
      <w:r>
        <w:rPr>
          <w:rFonts w:ascii="Arial" w:hAnsi="Arial" w:cs="Arial"/>
          <w:sz w:val="22"/>
          <w:szCs w:val="24"/>
        </w:rPr>
        <w:t xml:space="preserve">pripadajúca na každý takýto kalendárny mesiac; § 138 ods. 1 až 3, 10 až 17 a 23 platí rovnako.“. </w:t>
      </w:r>
    </w:p>
    <w:p w:rsidR="00725B94" w:rsidP="00725B94">
      <w:pPr>
        <w:spacing w:before="120" w:line="360" w:lineRule="auto"/>
        <w:ind w:left="540" w:hanging="540"/>
        <w:jc w:val="both"/>
        <w:rPr>
          <w:rFonts w:ascii="Arial" w:hAnsi="Arial" w:cs="Arial"/>
          <w:sz w:val="22"/>
          <w:szCs w:val="24"/>
        </w:rPr>
      </w:pPr>
      <w:r w:rsidR="0056216A">
        <w:rPr>
          <w:rFonts w:ascii="Arial" w:hAnsi="Arial" w:cs="Arial"/>
          <w:sz w:val="22"/>
          <w:szCs w:val="24"/>
        </w:rPr>
        <w:t>11</w:t>
      </w:r>
      <w:r w:rsidR="002D3F9F">
        <w:rPr>
          <w:rFonts w:ascii="Arial" w:hAnsi="Arial" w:cs="Arial"/>
          <w:sz w:val="22"/>
          <w:szCs w:val="24"/>
        </w:rPr>
        <w:t>6</w:t>
      </w:r>
      <w:r>
        <w:rPr>
          <w:rFonts w:ascii="Arial" w:hAnsi="Arial" w:cs="Arial"/>
          <w:sz w:val="22"/>
          <w:szCs w:val="24"/>
        </w:rPr>
        <w:t>. V § 149 ods. 5 druhá veta znie: „Na výber najvhodnejšieho návrhu na uzatvorenie zmluvy predloženého treťou osobou sa vzťahujú ustanovenia Obchodného zákonníka o obchodnej verejnej súťaži.“.</w:t>
      </w:r>
    </w:p>
    <w:p w:rsidR="00725B94" w:rsidP="00725B94">
      <w:pPr>
        <w:spacing w:before="120" w:line="360" w:lineRule="auto"/>
        <w:ind w:left="360" w:hanging="360"/>
        <w:jc w:val="both"/>
        <w:rPr>
          <w:rFonts w:ascii="Arial" w:hAnsi="Arial" w:cs="Arial"/>
          <w:sz w:val="22"/>
          <w:szCs w:val="24"/>
        </w:rPr>
      </w:pPr>
      <w:r w:rsidR="0056216A">
        <w:rPr>
          <w:rFonts w:ascii="Arial" w:hAnsi="Arial" w:cs="Arial"/>
          <w:sz w:val="22"/>
          <w:szCs w:val="24"/>
        </w:rPr>
        <w:t>1</w:t>
      </w:r>
      <w:r w:rsidR="00502BD2">
        <w:rPr>
          <w:rFonts w:ascii="Arial" w:hAnsi="Arial" w:cs="Arial"/>
          <w:sz w:val="22"/>
          <w:szCs w:val="24"/>
        </w:rPr>
        <w:t>1</w:t>
      </w:r>
      <w:r w:rsidR="002D3F9F">
        <w:rPr>
          <w:rFonts w:ascii="Arial" w:hAnsi="Arial" w:cs="Arial"/>
          <w:sz w:val="22"/>
          <w:szCs w:val="24"/>
        </w:rPr>
        <w:t>7</w:t>
      </w:r>
      <w:r>
        <w:rPr>
          <w:rFonts w:ascii="Arial" w:hAnsi="Arial" w:cs="Arial"/>
          <w:sz w:val="22"/>
          <w:szCs w:val="24"/>
        </w:rPr>
        <w:t>. § 152 sa vypúšťa. Poznámky pod čiarou k odkazom 84 až 86 sa vypúšťajú.</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502BD2">
        <w:rPr>
          <w:rFonts w:ascii="Arial" w:hAnsi="Arial" w:cs="Arial"/>
          <w:sz w:val="22"/>
          <w:szCs w:val="24"/>
        </w:rPr>
        <w:t>1</w:t>
      </w:r>
      <w:r w:rsidR="002D3F9F">
        <w:rPr>
          <w:rFonts w:ascii="Arial" w:hAnsi="Arial" w:cs="Arial"/>
          <w:sz w:val="22"/>
          <w:szCs w:val="24"/>
        </w:rPr>
        <w:t>8</w:t>
      </w:r>
      <w:r>
        <w:rPr>
          <w:rFonts w:ascii="Arial" w:hAnsi="Arial" w:cs="Arial"/>
          <w:sz w:val="22"/>
          <w:szCs w:val="24"/>
        </w:rPr>
        <w:t>. V § 152a  sa slová „a na uplatňovanie pohľadávok na príspevkoch na starobné dôchodkové sporenie</w:t>
      </w:r>
      <w:r>
        <w:rPr>
          <w:rFonts w:ascii="Arial" w:hAnsi="Arial" w:cs="Arial"/>
          <w:sz w:val="22"/>
          <w:szCs w:val="24"/>
          <w:vertAlign w:val="superscript"/>
        </w:rPr>
        <w:t>1)</w:t>
      </w:r>
      <w:r>
        <w:rPr>
          <w:rFonts w:ascii="Arial" w:hAnsi="Arial" w:cs="Arial"/>
          <w:sz w:val="22"/>
          <w:szCs w:val="24"/>
        </w:rPr>
        <w:t xml:space="preserve"> na účely konkurzného konania a vyrovnacieho konania platia        § 144 až 152“ nahrádzajú slovami „platia § 144 až 151“.</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1</w:t>
      </w:r>
      <w:r w:rsidR="00502BD2">
        <w:rPr>
          <w:rFonts w:ascii="Arial" w:hAnsi="Arial" w:cs="Arial"/>
          <w:sz w:val="22"/>
          <w:szCs w:val="24"/>
        </w:rPr>
        <w:t>1</w:t>
      </w:r>
      <w:r w:rsidR="002D3F9F">
        <w:rPr>
          <w:rFonts w:ascii="Arial" w:hAnsi="Arial" w:cs="Arial"/>
          <w:sz w:val="22"/>
          <w:szCs w:val="24"/>
        </w:rPr>
        <w:t>9</w:t>
      </w:r>
      <w:r>
        <w:rPr>
          <w:rFonts w:ascii="Arial" w:hAnsi="Arial" w:cs="Arial"/>
          <w:sz w:val="22"/>
          <w:szCs w:val="24"/>
        </w:rPr>
        <w:t>. § 155 sa dopĺňa odsekom 5, ktorý znie:</w:t>
      </w:r>
    </w:p>
    <w:p w:rsidR="00725B94" w:rsidP="0073611F">
      <w:pPr>
        <w:spacing w:before="120" w:line="360" w:lineRule="auto"/>
        <w:ind w:left="540" w:hanging="540"/>
        <w:jc w:val="both"/>
        <w:rPr>
          <w:rFonts w:ascii="Arial" w:hAnsi="Arial" w:cs="Arial"/>
          <w:sz w:val="22"/>
          <w:szCs w:val="24"/>
        </w:rPr>
      </w:pPr>
      <w:r>
        <w:rPr>
          <w:rFonts w:ascii="Arial" w:hAnsi="Arial" w:cs="Arial"/>
          <w:sz w:val="22"/>
          <w:szCs w:val="24"/>
        </w:rPr>
        <w:tab/>
        <w:tab/>
        <w:t>„(5) Posudkový lekár sociálneho poistenia príslušnej pobočky organizuje a určený zamestnanec Sociálnej poisťovne vykonáva kontrolu dodržiavania liečebného režimu dočasne práceneschopného poistenca podľa odsekov 1 až 4 od prvého dňa dočasnej pracovnej neschopnosti.“.</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F73B80">
        <w:rPr>
          <w:rFonts w:ascii="Arial" w:hAnsi="Arial" w:cs="Arial"/>
          <w:sz w:val="22"/>
          <w:szCs w:val="24"/>
        </w:rPr>
        <w:t>20</w:t>
      </w:r>
      <w:r>
        <w:rPr>
          <w:rFonts w:ascii="Arial" w:hAnsi="Arial" w:cs="Arial"/>
          <w:sz w:val="22"/>
          <w:szCs w:val="24"/>
        </w:rPr>
        <w:t xml:space="preserve">. V § 162 ods. 2 písm. b) sa slová „20 </w:t>
      </w:r>
      <w:r w:rsidR="008E74CA">
        <w:rPr>
          <w:rFonts w:ascii="Arial" w:hAnsi="Arial" w:cs="Arial"/>
          <w:sz w:val="22"/>
          <w:szCs w:val="24"/>
        </w:rPr>
        <w:t>%“ nahrádzajú slovami „79,13 %“</w:t>
      </w:r>
      <w:r w:rsidR="001778C4">
        <w:rPr>
          <w:rFonts w:ascii="Arial" w:hAnsi="Arial" w:cs="Arial"/>
          <w:sz w:val="22"/>
          <w:szCs w:val="24"/>
        </w:rPr>
        <w:t>.</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1</w:t>
      </w:r>
      <w:r w:rsidR="0073611F">
        <w:rPr>
          <w:rFonts w:ascii="Arial" w:hAnsi="Arial" w:cs="Arial"/>
          <w:sz w:val="22"/>
          <w:szCs w:val="24"/>
        </w:rPr>
        <w:t>2</w:t>
      </w:r>
      <w:r w:rsidR="00F73B80">
        <w:rPr>
          <w:rFonts w:ascii="Arial" w:hAnsi="Arial" w:cs="Arial"/>
          <w:sz w:val="22"/>
          <w:szCs w:val="24"/>
        </w:rPr>
        <w:t>1</w:t>
      </w:r>
      <w:r>
        <w:rPr>
          <w:rFonts w:ascii="Arial" w:hAnsi="Arial" w:cs="Arial"/>
          <w:sz w:val="22"/>
          <w:szCs w:val="24"/>
        </w:rPr>
        <w:t>. V § 162 ods. 2 sa vypúšťa  písmeno c).</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Doterajšie písmená d) až h) sa označujú ako písmená c) až g).</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1778C4">
        <w:rPr>
          <w:rFonts w:ascii="Arial" w:hAnsi="Arial" w:cs="Arial"/>
          <w:sz w:val="22"/>
          <w:szCs w:val="24"/>
        </w:rPr>
        <w:t>2</w:t>
      </w:r>
      <w:r w:rsidR="00F73B80">
        <w:rPr>
          <w:rFonts w:ascii="Arial" w:hAnsi="Arial" w:cs="Arial"/>
          <w:sz w:val="22"/>
          <w:szCs w:val="24"/>
        </w:rPr>
        <w:t>2</w:t>
      </w:r>
      <w:r>
        <w:rPr>
          <w:rFonts w:ascii="Arial" w:hAnsi="Arial" w:cs="Arial"/>
          <w:sz w:val="22"/>
          <w:szCs w:val="24"/>
        </w:rPr>
        <w:t>. V § 163 ods. 2 písm. b) sa slová „8 %“ nahrádzajú slovami „20,87 %“.</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1778C4">
        <w:rPr>
          <w:rFonts w:ascii="Arial" w:hAnsi="Arial" w:cs="Arial"/>
          <w:sz w:val="22"/>
          <w:szCs w:val="24"/>
        </w:rPr>
        <w:t>2</w:t>
      </w:r>
      <w:r w:rsidR="00F73B80">
        <w:rPr>
          <w:rFonts w:ascii="Arial" w:hAnsi="Arial" w:cs="Arial"/>
          <w:sz w:val="22"/>
          <w:szCs w:val="24"/>
        </w:rPr>
        <w:t>3</w:t>
      </w:r>
      <w:r>
        <w:rPr>
          <w:rFonts w:ascii="Arial" w:hAnsi="Arial" w:cs="Arial"/>
          <w:sz w:val="22"/>
          <w:szCs w:val="24"/>
        </w:rPr>
        <w:t>. V § 164 ods. 1 sa na konci bodka nahrádza čiarkou a pripájajú sa tieto slová: „úhradu poistného na starobné poistenie za poberateľov úrazovej renty priznanej podľa § 88 a na úhradu príspevkov  na starobné dôchodkové sporenie za poberateľov úrazovej renty priznanej podľa § 88, ktorí sú sporitelia podľa osobitného predpisu.</w:t>
      </w:r>
      <w:r>
        <w:rPr>
          <w:rFonts w:ascii="Arial" w:hAnsi="Arial" w:cs="Arial"/>
          <w:sz w:val="22"/>
          <w:szCs w:val="24"/>
          <w:vertAlign w:val="superscript"/>
        </w:rPr>
        <w:t>1)</w:t>
      </w:r>
      <w:r>
        <w:rPr>
          <w:rFonts w:ascii="Arial" w:hAnsi="Arial" w:cs="Arial"/>
          <w:sz w:val="22"/>
          <w:szCs w:val="24"/>
        </w:rPr>
        <w:t>“.</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502BD2">
        <w:rPr>
          <w:rFonts w:ascii="Arial" w:hAnsi="Arial" w:cs="Arial"/>
          <w:sz w:val="22"/>
          <w:szCs w:val="24"/>
        </w:rPr>
        <w:t>2</w:t>
      </w:r>
      <w:r w:rsidR="00F73B80">
        <w:rPr>
          <w:rFonts w:ascii="Arial" w:hAnsi="Arial" w:cs="Arial"/>
          <w:sz w:val="22"/>
          <w:szCs w:val="24"/>
        </w:rPr>
        <w:t>4</w:t>
      </w:r>
      <w:r>
        <w:rPr>
          <w:rFonts w:ascii="Arial" w:hAnsi="Arial" w:cs="Arial"/>
          <w:sz w:val="22"/>
          <w:szCs w:val="24"/>
        </w:rPr>
        <w:t>. V § 165 ods. 1 sa na konci pripájajú tieto vety: „Ak zamestnávateľ na výzvu Sociálnej poisťovne nepredloží podklady potrebné na zistenie správnej sumy príspevkov na starobné dôchodkové sporenie, Sociálna poisťovňa určí sumu príspevkov na starobné dôchodkové sporenie a uhradí príspevky na starobné dôchodkové sporenie na základe dokladov zamestnávateľa za predchádzajúce obdobie, na základe podkladov iného zamestnávateľa s činnosťou obdobného charakteru alebo podľa údajov v registri poistencov a sporiteľov starobného dôchodkového sporenia. Po zistení správnej sumy príspevkov na starobné dôchodkové sporenie, ktorá je</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a) vyššia ako suma uhradená podľa predchádzajúcej vety, Sociálna poisťovňa poukáže bez zbytočného odkladu na bežný účet dôchodkového fondu príslušnej dôchodkovej správcovskej spoločnosti sumu zodpovedajúcu rozdielu medzi uvedenými sumami,</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b) nižšia ako suma uhradená podľa predchádzajúcej vety, Sociálna poisťovňa zúčtuje rozdiel medzi uvedenými sumami  so sumou príspevkov na starobné dôchodkové sporenie zaplatených v najbližšom kalendárnom mesiaci.“.</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502BD2">
        <w:rPr>
          <w:rFonts w:ascii="Arial" w:hAnsi="Arial" w:cs="Arial"/>
          <w:sz w:val="22"/>
          <w:szCs w:val="24"/>
        </w:rPr>
        <w:t>2</w:t>
      </w:r>
      <w:r w:rsidR="00F73B80">
        <w:rPr>
          <w:rFonts w:ascii="Arial" w:hAnsi="Arial" w:cs="Arial"/>
          <w:sz w:val="22"/>
          <w:szCs w:val="24"/>
        </w:rPr>
        <w:t>5</w:t>
      </w:r>
      <w:r>
        <w:rPr>
          <w:rFonts w:ascii="Arial" w:hAnsi="Arial" w:cs="Arial"/>
          <w:sz w:val="22"/>
          <w:szCs w:val="24"/>
        </w:rPr>
        <w:t>. V § 166 odsek 1 znie:</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 xml:space="preserve"> </w:t>
        <w:tab/>
        <w:tab/>
        <w:t>„(1) Základný fond poistenia v nezamestnanosti je určený na výplatu dávky v nezamestnanosti.“.</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502BD2">
        <w:rPr>
          <w:rFonts w:ascii="Arial" w:hAnsi="Arial" w:cs="Arial"/>
          <w:sz w:val="22"/>
          <w:szCs w:val="24"/>
        </w:rPr>
        <w:t>2</w:t>
      </w:r>
      <w:r w:rsidR="00F73B80">
        <w:rPr>
          <w:rFonts w:ascii="Arial" w:hAnsi="Arial" w:cs="Arial"/>
          <w:sz w:val="22"/>
          <w:szCs w:val="24"/>
        </w:rPr>
        <w:t>6</w:t>
      </w:r>
      <w:r>
        <w:rPr>
          <w:rFonts w:ascii="Arial" w:hAnsi="Arial" w:cs="Arial"/>
          <w:sz w:val="22"/>
          <w:szCs w:val="24"/>
        </w:rPr>
        <w:t>. V § 168 ods. 3 písm. f) sa za slovo „penále“ vkladajú slová „a pokuta“.</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502BD2">
        <w:rPr>
          <w:rFonts w:ascii="Arial" w:hAnsi="Arial" w:cs="Arial"/>
          <w:sz w:val="22"/>
          <w:szCs w:val="24"/>
        </w:rPr>
        <w:t>2</w:t>
      </w:r>
      <w:r w:rsidR="00F73B80">
        <w:rPr>
          <w:rFonts w:ascii="Arial" w:hAnsi="Arial" w:cs="Arial"/>
          <w:sz w:val="22"/>
          <w:szCs w:val="24"/>
        </w:rPr>
        <w:t>7</w:t>
      </w:r>
      <w:r>
        <w:rPr>
          <w:rFonts w:ascii="Arial" w:hAnsi="Arial" w:cs="Arial"/>
          <w:sz w:val="22"/>
          <w:szCs w:val="24"/>
        </w:rPr>
        <w:t>. V § 178 ods. 1 písm. a) bod 12 znie:</w:t>
      </w:r>
    </w:p>
    <w:p w:rsidR="00725B94" w:rsidP="00725B94">
      <w:pPr>
        <w:spacing w:before="120" w:line="360" w:lineRule="auto"/>
        <w:ind w:left="900" w:hanging="900"/>
        <w:jc w:val="both"/>
        <w:rPr>
          <w:rFonts w:ascii="Arial" w:hAnsi="Arial" w:cs="Arial"/>
          <w:sz w:val="22"/>
          <w:szCs w:val="24"/>
        </w:rPr>
      </w:pPr>
      <w:r>
        <w:rPr>
          <w:rFonts w:ascii="Arial" w:hAnsi="Arial" w:cs="Arial"/>
          <w:sz w:val="22"/>
          <w:szCs w:val="24"/>
        </w:rPr>
        <w:t xml:space="preserve">       </w:t>
      </w:r>
      <w:r w:rsidR="0065076A">
        <w:rPr>
          <w:rFonts w:ascii="Arial" w:hAnsi="Arial" w:cs="Arial"/>
          <w:sz w:val="22"/>
          <w:szCs w:val="24"/>
        </w:rPr>
        <w:t xml:space="preserve"> </w:t>
      </w:r>
      <w:r>
        <w:rPr>
          <w:rFonts w:ascii="Arial" w:hAnsi="Arial" w:cs="Arial"/>
          <w:sz w:val="22"/>
          <w:szCs w:val="24"/>
        </w:rPr>
        <w:t>„12. o odpustení zmeškania lehoty,“. Poznámka pod čiarou k odkazu 95 sa vypúšťa.</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784793">
        <w:rPr>
          <w:rFonts w:ascii="Arial" w:hAnsi="Arial" w:cs="Arial"/>
          <w:sz w:val="22"/>
          <w:szCs w:val="24"/>
        </w:rPr>
        <w:t>2</w:t>
      </w:r>
      <w:r w:rsidR="00F73B80">
        <w:rPr>
          <w:rFonts w:ascii="Arial" w:hAnsi="Arial" w:cs="Arial"/>
          <w:sz w:val="22"/>
          <w:szCs w:val="24"/>
        </w:rPr>
        <w:t>8</w:t>
      </w:r>
      <w:r>
        <w:rPr>
          <w:rFonts w:ascii="Arial" w:hAnsi="Arial" w:cs="Arial"/>
          <w:sz w:val="22"/>
          <w:szCs w:val="24"/>
        </w:rPr>
        <w:t>. V § 178 ods. 1  sa písmeno a) dopĺňa bodmi 17 až  19, ktoré znejú:</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w:t>
      </w:r>
      <w:r w:rsidR="0065076A">
        <w:rPr>
          <w:rFonts w:ascii="Arial" w:hAnsi="Arial" w:cs="Arial"/>
          <w:sz w:val="22"/>
          <w:szCs w:val="24"/>
        </w:rPr>
        <w:t xml:space="preserve"> </w:t>
      </w:r>
      <w:r>
        <w:rPr>
          <w:rFonts w:ascii="Arial" w:hAnsi="Arial" w:cs="Arial"/>
          <w:sz w:val="22"/>
          <w:szCs w:val="24"/>
        </w:rPr>
        <w:t xml:space="preserve"> „17. o ustanovení osobitného príjemcu,</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w:t>
      </w:r>
      <w:r w:rsidR="0065076A">
        <w:rPr>
          <w:rFonts w:ascii="Arial" w:hAnsi="Arial" w:cs="Arial"/>
          <w:sz w:val="22"/>
          <w:szCs w:val="24"/>
        </w:rPr>
        <w:t xml:space="preserve"> </w:t>
      </w:r>
      <w:r>
        <w:rPr>
          <w:rFonts w:ascii="Arial" w:hAnsi="Arial" w:cs="Arial"/>
          <w:sz w:val="22"/>
          <w:szCs w:val="24"/>
        </w:rPr>
        <w:t xml:space="preserve"> 18. o ustanovení opatrovníka,</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w:t>
      </w:r>
      <w:r w:rsidR="0065076A">
        <w:rPr>
          <w:rFonts w:ascii="Arial" w:hAnsi="Arial" w:cs="Arial"/>
          <w:sz w:val="22"/>
          <w:szCs w:val="24"/>
        </w:rPr>
        <w:t xml:space="preserve"> </w:t>
      </w:r>
      <w:r>
        <w:rPr>
          <w:rFonts w:ascii="Arial" w:hAnsi="Arial" w:cs="Arial"/>
          <w:sz w:val="22"/>
          <w:szCs w:val="24"/>
        </w:rPr>
        <w:t xml:space="preserve"> 19. o predbežnom opatrení.“.</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784793">
        <w:rPr>
          <w:rFonts w:ascii="Arial" w:hAnsi="Arial" w:cs="Arial"/>
          <w:sz w:val="22"/>
          <w:szCs w:val="24"/>
        </w:rPr>
        <w:t>2</w:t>
      </w:r>
      <w:r w:rsidR="00F73B80">
        <w:rPr>
          <w:rFonts w:ascii="Arial" w:hAnsi="Arial" w:cs="Arial"/>
          <w:sz w:val="22"/>
          <w:szCs w:val="24"/>
        </w:rPr>
        <w:t>9</w:t>
      </w:r>
      <w:r>
        <w:rPr>
          <w:rFonts w:ascii="Arial" w:hAnsi="Arial" w:cs="Arial"/>
          <w:sz w:val="22"/>
          <w:szCs w:val="24"/>
        </w:rPr>
        <w:t>. V § 179 ods. 1 sa písmeno a) dopĺňa bodmi 9 až 12, ktoré znejú:</w:t>
      </w:r>
    </w:p>
    <w:p w:rsidR="00725B94" w:rsidP="00725B94">
      <w:pPr>
        <w:spacing w:before="120" w:line="360" w:lineRule="auto"/>
        <w:ind w:left="720" w:hanging="720"/>
        <w:jc w:val="both"/>
        <w:rPr>
          <w:rFonts w:ascii="Arial" w:hAnsi="Arial" w:cs="Arial"/>
          <w:sz w:val="22"/>
          <w:szCs w:val="24"/>
        </w:rPr>
      </w:pPr>
      <w:r>
        <w:rPr>
          <w:rFonts w:ascii="Arial" w:hAnsi="Arial" w:cs="Arial"/>
          <w:sz w:val="22"/>
          <w:szCs w:val="24"/>
        </w:rPr>
        <w:t xml:space="preserve">       „9. o povolení splátok dlžných súm poistného, príspevkov na starobné dôchodkové sporenie,</w:t>
      </w:r>
      <w:r>
        <w:rPr>
          <w:rFonts w:ascii="Arial" w:hAnsi="Arial" w:cs="Arial"/>
          <w:sz w:val="22"/>
          <w:szCs w:val="24"/>
          <w:vertAlign w:val="superscript"/>
        </w:rPr>
        <w:t>1)</w:t>
      </w:r>
      <w:r>
        <w:rPr>
          <w:rFonts w:ascii="Arial" w:hAnsi="Arial" w:cs="Arial"/>
          <w:sz w:val="22"/>
          <w:szCs w:val="24"/>
        </w:rPr>
        <w:t xml:space="preserve"> pokuty a penále, ak ich suma presiahne sumu určenú radou riaditeľov,</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10.  o odpustení zmeškania lehoty,</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11. o ustanovení opatrovníka,</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12. o predbežnom opatrení.“. </w:t>
      </w:r>
    </w:p>
    <w:p w:rsidR="00725B94" w:rsidP="00725B94">
      <w:pPr>
        <w:tabs>
          <w:tab w:val="num" w:pos="720"/>
        </w:tabs>
        <w:spacing w:before="120" w:line="360" w:lineRule="auto"/>
        <w:jc w:val="both"/>
        <w:rPr>
          <w:rFonts w:ascii="Arial" w:hAnsi="Arial" w:cs="Arial"/>
          <w:sz w:val="22"/>
          <w:szCs w:val="24"/>
        </w:rPr>
      </w:pPr>
      <w:r>
        <w:rPr>
          <w:rFonts w:ascii="Arial" w:hAnsi="Arial" w:cs="Arial"/>
          <w:sz w:val="22"/>
          <w:szCs w:val="24"/>
        </w:rPr>
        <w:t>1</w:t>
      </w:r>
      <w:r w:rsidR="00F73B80">
        <w:rPr>
          <w:rFonts w:ascii="Arial" w:hAnsi="Arial" w:cs="Arial"/>
          <w:sz w:val="22"/>
          <w:szCs w:val="24"/>
        </w:rPr>
        <w:t>30</w:t>
      </w:r>
      <w:r>
        <w:rPr>
          <w:rFonts w:ascii="Arial" w:hAnsi="Arial" w:cs="Arial"/>
          <w:sz w:val="22"/>
          <w:szCs w:val="24"/>
        </w:rPr>
        <w:t>. V § 186 odsek 1 znie:</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„(1) Podanie možno urobiť písomne, ústne, telegraficky, faxom alebo elektronickými prostriedkami podpísané zaručeným elektronickým podpisom podľa osobitného predpisu,</w:t>
      </w:r>
      <w:r>
        <w:rPr>
          <w:rFonts w:ascii="Arial" w:hAnsi="Arial" w:cs="Arial"/>
          <w:sz w:val="22"/>
          <w:szCs w:val="24"/>
          <w:vertAlign w:val="superscript"/>
        </w:rPr>
        <w:t xml:space="preserve">96) </w:t>
      </w:r>
      <w:r>
        <w:rPr>
          <w:rFonts w:ascii="Arial" w:hAnsi="Arial" w:cs="Arial"/>
          <w:sz w:val="22"/>
          <w:szCs w:val="24"/>
        </w:rPr>
        <w:t>ak sa jeho predloženie nevyžaduje na tlačive určenom Sociálnou poisťovňou. Podanie urobené telegraficky je potrebné doplniť písomne alebo ústne do zápisnice najneskôr do troch dní a podanie urobené faxom je potrebné doplniť najneskôr do troch dní predložením jeho originálu. Podanie urobené elektronickými prostriedkami, ktoré nie je podpísané zaručeným elektronickým podpisom podľa osobitného predpisu</w:t>
      </w:r>
      <w:r>
        <w:rPr>
          <w:rFonts w:ascii="Arial" w:hAnsi="Arial" w:cs="Arial"/>
          <w:sz w:val="22"/>
          <w:szCs w:val="24"/>
          <w:vertAlign w:val="superscript"/>
        </w:rPr>
        <w:t xml:space="preserve">96) </w:t>
      </w:r>
      <w:r>
        <w:rPr>
          <w:rFonts w:ascii="Arial" w:hAnsi="Arial" w:cs="Arial"/>
          <w:sz w:val="22"/>
          <w:szCs w:val="24"/>
        </w:rPr>
        <w:t>alebo urobené v súlade s dohodou podľa odseku 2, je potrebné potvrdiť písomne najneskôr do troch dní. Na podania, ktoré neboli v tejto lehote doplnené alebo potvrdené, sa neprihliada.“.</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1F6988">
        <w:rPr>
          <w:rFonts w:ascii="Arial" w:hAnsi="Arial" w:cs="Arial"/>
          <w:sz w:val="22"/>
          <w:szCs w:val="24"/>
        </w:rPr>
        <w:t>3</w:t>
      </w:r>
      <w:r w:rsidR="00F73B80">
        <w:rPr>
          <w:rFonts w:ascii="Arial" w:hAnsi="Arial" w:cs="Arial"/>
          <w:sz w:val="22"/>
          <w:szCs w:val="24"/>
        </w:rPr>
        <w:t>1</w:t>
      </w:r>
      <w:r>
        <w:rPr>
          <w:rFonts w:ascii="Arial" w:hAnsi="Arial" w:cs="Arial"/>
          <w:sz w:val="22"/>
          <w:szCs w:val="24"/>
        </w:rPr>
        <w:t>. V § 186 sa za odsek 1 vkladá nový odsek 2, ktorý znie:</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„(2) Fyzická osoba alebo právnická osoba môže organizačnej zložke Sociálnej poisťovne doručovať podanie aj elektronickými prostriedkami, ktoré umožňujú zachytenie obsahu právneho úkonu a určenie osoby, ktorá právny úkon urobila, ak o takomto postupe uzatvorí so Sociálnou poisťovňou písomnú dohodu. Dohoda obsahuje najmä náležitosti elektronického doručovania, spôsob overovania podania urobeného elektronickými prostriedkami a spôsob preukazovania doručenia.“.</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Doterajšie odseky 2 až 4 sa označujú ako odseky 3 až 5.</w:t>
      </w:r>
    </w:p>
    <w:p w:rsidR="00CC0623" w:rsidP="00725B94">
      <w:pPr>
        <w:spacing w:before="120" w:line="360" w:lineRule="auto"/>
        <w:jc w:val="both"/>
        <w:rPr>
          <w:rFonts w:ascii="Arial" w:hAnsi="Arial" w:cs="Arial"/>
          <w:sz w:val="22"/>
          <w:szCs w:val="24"/>
        </w:rPr>
      </w:pPr>
      <w:r>
        <w:rPr>
          <w:rFonts w:ascii="Arial" w:hAnsi="Arial" w:cs="Arial"/>
          <w:sz w:val="22"/>
          <w:szCs w:val="24"/>
        </w:rPr>
        <w:t>132.V § 209 ods. 1 sa vypúšťa tretia veta.</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1A343F">
        <w:rPr>
          <w:rFonts w:ascii="Arial" w:hAnsi="Arial" w:cs="Arial"/>
          <w:sz w:val="22"/>
          <w:szCs w:val="24"/>
        </w:rPr>
        <w:t>3</w:t>
      </w:r>
      <w:r w:rsidR="00CC0623">
        <w:rPr>
          <w:rFonts w:ascii="Arial" w:hAnsi="Arial" w:cs="Arial"/>
          <w:sz w:val="22"/>
          <w:szCs w:val="24"/>
        </w:rPr>
        <w:t>3</w:t>
      </w:r>
      <w:r>
        <w:rPr>
          <w:rFonts w:ascii="Arial" w:hAnsi="Arial" w:cs="Arial"/>
          <w:sz w:val="22"/>
          <w:szCs w:val="24"/>
        </w:rPr>
        <w:t>. V § 210 odsek 1 znie:</w:t>
      </w:r>
    </w:p>
    <w:p w:rsidR="00725B94" w:rsidP="00725B94">
      <w:pPr>
        <w:pStyle w:val="BodyText2"/>
        <w:spacing w:before="120"/>
        <w:ind w:left="540" w:firstLine="168"/>
        <w:rPr>
          <w:sz w:val="22"/>
          <w:szCs w:val="24"/>
        </w:rPr>
      </w:pPr>
      <w:r>
        <w:rPr>
          <w:sz w:val="22"/>
          <w:szCs w:val="24"/>
        </w:rPr>
        <w:t>„(1) Organizačné zložky Sociálnej poisťovne vydávajú rozhodnutie vo veciach uvedených v § 178 ods. 1 písm. a) a v § 179  ods. 1 písm. a) a b).“.</w:t>
      </w:r>
    </w:p>
    <w:p w:rsidR="00725B94" w:rsidP="00725B94">
      <w:pPr>
        <w:pStyle w:val="BodyText2"/>
        <w:spacing w:before="120"/>
        <w:rPr>
          <w:sz w:val="22"/>
          <w:szCs w:val="24"/>
        </w:rPr>
      </w:pPr>
      <w:r>
        <w:rPr>
          <w:sz w:val="22"/>
          <w:szCs w:val="24"/>
        </w:rPr>
        <w:t>1</w:t>
      </w:r>
      <w:r w:rsidR="00784793">
        <w:rPr>
          <w:sz w:val="22"/>
          <w:szCs w:val="24"/>
        </w:rPr>
        <w:t>3</w:t>
      </w:r>
      <w:r w:rsidR="00CC0623">
        <w:rPr>
          <w:sz w:val="22"/>
          <w:szCs w:val="24"/>
        </w:rPr>
        <w:t>4</w:t>
      </w:r>
      <w:r>
        <w:rPr>
          <w:sz w:val="22"/>
          <w:szCs w:val="24"/>
        </w:rPr>
        <w:t>. V § 226 ods. 1</w:t>
      </w:r>
      <w:r w:rsidR="001A343F">
        <w:rPr>
          <w:sz w:val="22"/>
          <w:szCs w:val="24"/>
        </w:rPr>
        <w:t xml:space="preserve"> sa vypúšťa</w:t>
      </w:r>
      <w:r>
        <w:rPr>
          <w:sz w:val="22"/>
          <w:szCs w:val="24"/>
        </w:rPr>
        <w:t xml:space="preserve"> písmeno f)</w:t>
      </w:r>
      <w:r w:rsidR="001A343F">
        <w:rPr>
          <w:sz w:val="22"/>
          <w:szCs w:val="24"/>
        </w:rPr>
        <w:t>.</w:t>
      </w:r>
    </w:p>
    <w:p w:rsidR="001A343F" w:rsidP="00725B94">
      <w:pPr>
        <w:pStyle w:val="BodyText2"/>
        <w:spacing w:before="120"/>
        <w:rPr>
          <w:sz w:val="22"/>
          <w:szCs w:val="24"/>
        </w:rPr>
      </w:pPr>
      <w:r>
        <w:rPr>
          <w:sz w:val="22"/>
          <w:szCs w:val="24"/>
        </w:rPr>
        <w:t xml:space="preserve">        Doterajšie písmená g) a h) sa označujú ako písmená f) a g).</w:t>
        <w:tab/>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3</w:t>
      </w:r>
      <w:r w:rsidR="00CC0623">
        <w:rPr>
          <w:rFonts w:ascii="Arial" w:hAnsi="Arial" w:cs="Arial"/>
          <w:sz w:val="22"/>
          <w:szCs w:val="24"/>
        </w:rPr>
        <w:t>5</w:t>
      </w:r>
      <w:r>
        <w:rPr>
          <w:rFonts w:ascii="Arial" w:hAnsi="Arial" w:cs="Arial"/>
          <w:sz w:val="22"/>
          <w:szCs w:val="24"/>
        </w:rPr>
        <w:t xml:space="preserve">. V § 226 ods. 1 písm. </w:t>
      </w:r>
      <w:r w:rsidR="001A343F">
        <w:rPr>
          <w:rFonts w:ascii="Arial" w:hAnsi="Arial" w:cs="Arial"/>
          <w:sz w:val="22"/>
          <w:szCs w:val="24"/>
        </w:rPr>
        <w:t>f</w:t>
      </w:r>
      <w:r>
        <w:rPr>
          <w:rFonts w:ascii="Arial" w:hAnsi="Arial" w:cs="Arial"/>
          <w:sz w:val="22"/>
          <w:szCs w:val="24"/>
        </w:rPr>
        <w:t>) sa slová „piatich dní od priradenia platby“ nahrádzajú slovami     „desiatich dní od priradenia platby“.</w:t>
      </w:r>
    </w:p>
    <w:p w:rsidR="00A35FDA"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3</w:t>
      </w:r>
      <w:r w:rsidR="00CC0623">
        <w:rPr>
          <w:rFonts w:ascii="Arial" w:hAnsi="Arial" w:cs="Arial"/>
          <w:sz w:val="22"/>
          <w:szCs w:val="24"/>
        </w:rPr>
        <w:t>6</w:t>
      </w:r>
      <w:r>
        <w:rPr>
          <w:rFonts w:ascii="Arial" w:hAnsi="Arial" w:cs="Arial"/>
          <w:sz w:val="22"/>
          <w:szCs w:val="24"/>
        </w:rPr>
        <w:t>.</w:t>
      </w:r>
      <w:r w:rsidR="00E30FB8">
        <w:rPr>
          <w:rFonts w:ascii="Arial" w:hAnsi="Arial" w:cs="Arial"/>
          <w:sz w:val="22"/>
          <w:szCs w:val="24"/>
        </w:rPr>
        <w:t xml:space="preserve"> </w:t>
      </w:r>
      <w:r>
        <w:rPr>
          <w:rFonts w:ascii="Arial" w:hAnsi="Arial" w:cs="Arial"/>
          <w:sz w:val="22"/>
          <w:szCs w:val="24"/>
        </w:rPr>
        <w:t>Za § 226 sa vkladá § 226a, ktorý vrátane nadpisu znie:</w:t>
      </w:r>
    </w:p>
    <w:p w:rsidR="002D3F9F" w:rsidP="0063252D">
      <w:pPr>
        <w:ind w:left="539" w:hanging="539"/>
        <w:jc w:val="center"/>
        <w:rPr>
          <w:rFonts w:ascii="Arial" w:hAnsi="Arial" w:cs="Arial"/>
          <w:b/>
          <w:sz w:val="22"/>
          <w:szCs w:val="24"/>
        </w:rPr>
      </w:pPr>
    </w:p>
    <w:p w:rsidR="002D3F9F" w:rsidP="0063252D">
      <w:pPr>
        <w:ind w:left="539" w:hanging="539"/>
        <w:jc w:val="center"/>
        <w:rPr>
          <w:rFonts w:ascii="Arial" w:hAnsi="Arial" w:cs="Arial"/>
          <w:b/>
          <w:sz w:val="22"/>
          <w:szCs w:val="24"/>
        </w:rPr>
      </w:pPr>
    </w:p>
    <w:p w:rsidR="00A35FDA" w:rsidP="0063252D">
      <w:pPr>
        <w:ind w:left="539" w:hanging="539"/>
        <w:jc w:val="center"/>
        <w:rPr>
          <w:rFonts w:ascii="Arial" w:hAnsi="Arial" w:cs="Arial"/>
          <w:b/>
          <w:sz w:val="22"/>
          <w:szCs w:val="24"/>
        </w:rPr>
      </w:pPr>
      <w:r>
        <w:rPr>
          <w:rFonts w:ascii="Arial" w:hAnsi="Arial" w:cs="Arial"/>
          <w:b/>
          <w:sz w:val="22"/>
          <w:szCs w:val="24"/>
        </w:rPr>
        <w:t>„§ 226a</w:t>
      </w:r>
    </w:p>
    <w:p w:rsidR="00A35FDA" w:rsidP="0063252D">
      <w:pPr>
        <w:ind w:left="540" w:hanging="540"/>
        <w:jc w:val="center"/>
        <w:rPr>
          <w:rFonts w:ascii="Arial" w:hAnsi="Arial" w:cs="Arial"/>
          <w:b/>
          <w:sz w:val="22"/>
          <w:szCs w:val="24"/>
        </w:rPr>
      </w:pPr>
      <w:r>
        <w:rPr>
          <w:rFonts w:ascii="Arial" w:hAnsi="Arial" w:cs="Arial"/>
          <w:b/>
          <w:sz w:val="22"/>
          <w:szCs w:val="24"/>
        </w:rPr>
        <w:t xml:space="preserve">Povinnosti Sociálnej poisťovne pri zabezpečení </w:t>
      </w:r>
      <w:r w:rsidR="007A43A0">
        <w:rPr>
          <w:rFonts w:ascii="Arial" w:hAnsi="Arial" w:cs="Arial"/>
          <w:b/>
          <w:sz w:val="22"/>
          <w:szCs w:val="24"/>
        </w:rPr>
        <w:t xml:space="preserve">základných životných podmienok poberateľa </w:t>
      </w:r>
      <w:r>
        <w:rPr>
          <w:rFonts w:ascii="Arial" w:hAnsi="Arial" w:cs="Arial"/>
          <w:b/>
          <w:sz w:val="22"/>
          <w:szCs w:val="24"/>
        </w:rPr>
        <w:t>dôchodk</w:t>
      </w:r>
      <w:r w:rsidR="007A43A0">
        <w:rPr>
          <w:rFonts w:ascii="Arial" w:hAnsi="Arial" w:cs="Arial"/>
          <w:b/>
          <w:sz w:val="22"/>
          <w:szCs w:val="24"/>
        </w:rPr>
        <w:t>ovej dávky</w:t>
      </w:r>
    </w:p>
    <w:p w:rsidR="0063252D" w:rsidP="0063252D">
      <w:pPr>
        <w:spacing w:before="120" w:line="360" w:lineRule="auto"/>
        <w:ind w:left="539" w:hanging="539"/>
        <w:jc w:val="both"/>
        <w:rPr>
          <w:rFonts w:ascii="Arial" w:hAnsi="Arial" w:cs="Arial"/>
          <w:sz w:val="22"/>
          <w:szCs w:val="24"/>
        </w:rPr>
      </w:pPr>
      <w:r>
        <w:rPr>
          <w:rFonts w:ascii="Arial" w:hAnsi="Arial" w:cs="Arial"/>
          <w:b/>
          <w:sz w:val="22"/>
          <w:szCs w:val="24"/>
        </w:rPr>
        <w:tab/>
        <w:tab/>
      </w:r>
      <w:r>
        <w:rPr>
          <w:rFonts w:ascii="Arial" w:hAnsi="Arial" w:cs="Arial"/>
          <w:sz w:val="22"/>
          <w:szCs w:val="24"/>
        </w:rPr>
        <w:t>Ak  dôchodk</w:t>
      </w:r>
      <w:r w:rsidR="007A43A0">
        <w:rPr>
          <w:rFonts w:ascii="Arial" w:hAnsi="Arial" w:cs="Arial"/>
          <w:sz w:val="22"/>
          <w:szCs w:val="24"/>
        </w:rPr>
        <w:t>ová dávka</w:t>
      </w:r>
      <w:r>
        <w:rPr>
          <w:rFonts w:ascii="Arial" w:hAnsi="Arial" w:cs="Arial"/>
          <w:sz w:val="22"/>
          <w:szCs w:val="24"/>
        </w:rPr>
        <w:t xml:space="preserve"> nedosahuje </w:t>
      </w:r>
      <w:r w:rsidR="007A43A0">
        <w:rPr>
          <w:rFonts w:ascii="Arial" w:hAnsi="Arial" w:cs="Arial"/>
          <w:sz w:val="22"/>
          <w:szCs w:val="24"/>
        </w:rPr>
        <w:t>sumu</w:t>
      </w:r>
      <w:r>
        <w:rPr>
          <w:rFonts w:ascii="Arial" w:hAnsi="Arial" w:cs="Arial"/>
          <w:sz w:val="22"/>
          <w:szCs w:val="24"/>
        </w:rPr>
        <w:t xml:space="preserve"> ustanovenú opatrením ministerstva, prílohou rozhodnutia o priznaní dôchodk</w:t>
      </w:r>
      <w:r w:rsidR="007A43A0">
        <w:rPr>
          <w:rFonts w:ascii="Arial" w:hAnsi="Arial" w:cs="Arial"/>
          <w:sz w:val="22"/>
          <w:szCs w:val="24"/>
        </w:rPr>
        <w:t xml:space="preserve">ovej dávky je </w:t>
      </w:r>
      <w:r>
        <w:rPr>
          <w:rFonts w:ascii="Arial" w:hAnsi="Arial" w:cs="Arial"/>
          <w:sz w:val="22"/>
          <w:szCs w:val="24"/>
        </w:rPr>
        <w:t>informácia o možnosti posúdenia hmotnej núdze poberateľa dôchodk</w:t>
      </w:r>
      <w:r w:rsidR="007A43A0">
        <w:rPr>
          <w:rFonts w:ascii="Arial" w:hAnsi="Arial" w:cs="Arial"/>
          <w:sz w:val="22"/>
          <w:szCs w:val="24"/>
        </w:rPr>
        <w:t>ovej dávky</w:t>
      </w:r>
      <w:r>
        <w:rPr>
          <w:rFonts w:ascii="Arial" w:hAnsi="Arial" w:cs="Arial"/>
          <w:sz w:val="22"/>
          <w:szCs w:val="24"/>
        </w:rPr>
        <w:t xml:space="preserve"> a zabezpečenia dávkou v hmotnej núdzi a príspevkami k dávke v hmotnej núdzi podľa osobitného predpisu</w:t>
      </w:r>
      <w:r w:rsidR="00A1549B">
        <w:rPr>
          <w:rFonts w:ascii="Arial" w:hAnsi="Arial" w:cs="Arial"/>
          <w:sz w:val="22"/>
          <w:szCs w:val="24"/>
        </w:rPr>
        <w:t>;</w:t>
      </w:r>
      <w:r>
        <w:rPr>
          <w:rFonts w:ascii="Arial" w:hAnsi="Arial" w:cs="Arial"/>
          <w:sz w:val="22"/>
          <w:szCs w:val="24"/>
          <w:vertAlign w:val="superscript"/>
        </w:rPr>
        <w:t>100aa)</w:t>
      </w:r>
      <w:r w:rsidR="002160FE">
        <w:rPr>
          <w:rFonts w:ascii="Arial" w:hAnsi="Arial" w:cs="Arial"/>
          <w:sz w:val="22"/>
          <w:szCs w:val="24"/>
        </w:rPr>
        <w:t xml:space="preserve"> u dôchodkovej dávky vyplácanej</w:t>
      </w:r>
      <w:r w:rsidR="00A1549B">
        <w:rPr>
          <w:rFonts w:ascii="Arial" w:hAnsi="Arial" w:cs="Arial"/>
          <w:sz w:val="22"/>
          <w:szCs w:val="24"/>
        </w:rPr>
        <w:t xml:space="preserve"> k</w:t>
      </w:r>
      <w:r w:rsidR="002160FE">
        <w:rPr>
          <w:rFonts w:ascii="Arial" w:hAnsi="Arial" w:cs="Arial"/>
          <w:sz w:val="22"/>
          <w:szCs w:val="24"/>
        </w:rPr>
        <w:t> </w:t>
      </w:r>
      <w:r w:rsidR="00FC13DE">
        <w:rPr>
          <w:rFonts w:ascii="Arial" w:hAnsi="Arial" w:cs="Arial"/>
          <w:sz w:val="22"/>
          <w:szCs w:val="24"/>
        </w:rPr>
        <w:t>31</w:t>
      </w:r>
      <w:r w:rsidR="002160FE">
        <w:rPr>
          <w:rFonts w:ascii="Arial" w:hAnsi="Arial" w:cs="Arial"/>
          <w:sz w:val="22"/>
          <w:szCs w:val="24"/>
        </w:rPr>
        <w:t>. jú</w:t>
      </w:r>
      <w:r w:rsidR="00FC13DE">
        <w:rPr>
          <w:rFonts w:ascii="Arial" w:hAnsi="Arial" w:cs="Arial"/>
          <w:sz w:val="22"/>
          <w:szCs w:val="24"/>
        </w:rPr>
        <w:t>l</w:t>
      </w:r>
      <w:r w:rsidR="002160FE">
        <w:rPr>
          <w:rFonts w:ascii="Arial" w:hAnsi="Arial" w:cs="Arial"/>
          <w:sz w:val="22"/>
          <w:szCs w:val="24"/>
        </w:rPr>
        <w:t>u 2006 je táto informácia prílohou rozhodnutia o zvýšení dôchodkovej dávky podľa § 82.“.</w:t>
      </w:r>
    </w:p>
    <w:p w:rsidR="00E30FB8" w:rsidP="0063252D">
      <w:pPr>
        <w:spacing w:before="120" w:line="360" w:lineRule="auto"/>
        <w:ind w:left="539" w:hanging="539"/>
        <w:jc w:val="both"/>
        <w:rPr>
          <w:rFonts w:ascii="Arial" w:hAnsi="Arial" w:cs="Arial"/>
          <w:sz w:val="22"/>
          <w:szCs w:val="24"/>
        </w:rPr>
      </w:pPr>
      <w:r>
        <w:rPr>
          <w:rFonts w:ascii="Arial" w:hAnsi="Arial" w:cs="Arial"/>
          <w:sz w:val="22"/>
          <w:szCs w:val="24"/>
        </w:rPr>
        <w:tab/>
        <w:t>Poznámka pod čiarou k odkazu 100aa znie:</w:t>
      </w:r>
    </w:p>
    <w:p w:rsidR="00E30FB8" w:rsidP="00E30FB8">
      <w:pPr>
        <w:spacing w:before="120" w:line="360" w:lineRule="auto"/>
        <w:ind w:left="1440" w:hanging="1440"/>
        <w:jc w:val="both"/>
        <w:rPr>
          <w:rFonts w:ascii="Arial" w:hAnsi="Arial" w:cs="Arial"/>
          <w:sz w:val="22"/>
          <w:szCs w:val="24"/>
        </w:rPr>
      </w:pPr>
      <w:r>
        <w:rPr>
          <w:rFonts w:ascii="Arial" w:hAnsi="Arial" w:cs="Arial"/>
          <w:sz w:val="22"/>
          <w:szCs w:val="24"/>
        </w:rPr>
        <w:t xml:space="preserve">         „100aa) Zákon č. 599/2003 Z. z. o pomoci v hmotnej núdzi a o zmene a doplnení niektorých zákonov v znení neskorších predpisov.“.</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3</w:t>
      </w:r>
      <w:r w:rsidR="00CC0623">
        <w:rPr>
          <w:rFonts w:ascii="Arial" w:hAnsi="Arial" w:cs="Arial"/>
          <w:sz w:val="22"/>
          <w:szCs w:val="24"/>
        </w:rPr>
        <w:t>7</w:t>
      </w:r>
      <w:r>
        <w:rPr>
          <w:rFonts w:ascii="Arial" w:hAnsi="Arial" w:cs="Arial"/>
          <w:sz w:val="22"/>
          <w:szCs w:val="24"/>
        </w:rPr>
        <w:t>. V § 227 ods. 4 sa za slovo „poštou“ vkladá čiarka a slová „ak nie je podpísaný zaručeným elektronickým podpisom podľa osobitného predpisu</w:t>
      </w:r>
      <w:r>
        <w:rPr>
          <w:rFonts w:ascii="Arial" w:hAnsi="Arial" w:cs="Arial"/>
          <w:sz w:val="22"/>
          <w:szCs w:val="24"/>
          <w:vertAlign w:val="superscript"/>
        </w:rPr>
        <w:t>96)</w:t>
      </w:r>
      <w:r>
        <w:rPr>
          <w:rFonts w:ascii="Arial" w:hAnsi="Arial" w:cs="Arial"/>
          <w:sz w:val="22"/>
          <w:szCs w:val="24"/>
        </w:rPr>
        <w:t xml:space="preserve"> alebo urobený v súlade s dohodou podľa § 186 ods. 2,“.</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3</w:t>
      </w:r>
      <w:r w:rsidR="00CC0623">
        <w:rPr>
          <w:rFonts w:ascii="Arial" w:hAnsi="Arial" w:cs="Arial"/>
          <w:sz w:val="22"/>
          <w:szCs w:val="24"/>
        </w:rPr>
        <w:t>8</w:t>
      </w:r>
      <w:r>
        <w:rPr>
          <w:rFonts w:ascii="Arial" w:hAnsi="Arial" w:cs="Arial"/>
          <w:sz w:val="22"/>
          <w:szCs w:val="24"/>
        </w:rPr>
        <w:t>. V § 228 ods. 6 sa za slová „na tlačive, ktorého obsah“ nahrádzajú slovami „na tlačive alebo inou formou, ktorých obsah a spôsob zasielania“.</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3</w:t>
      </w:r>
      <w:r w:rsidR="00CC0623">
        <w:rPr>
          <w:rFonts w:ascii="Arial" w:hAnsi="Arial" w:cs="Arial"/>
          <w:sz w:val="22"/>
          <w:szCs w:val="24"/>
        </w:rPr>
        <w:t>9</w:t>
      </w:r>
      <w:r>
        <w:rPr>
          <w:rFonts w:ascii="Arial" w:hAnsi="Arial" w:cs="Arial"/>
          <w:sz w:val="22"/>
          <w:szCs w:val="24"/>
        </w:rPr>
        <w:t>. V § 228 ods. 8 sa za slovo „poštou“ vkladá čiarka a slová „ak nie sú podpísané zaručeným elektronickým podpisom podľa osobitného predpisu</w:t>
      </w:r>
      <w:r>
        <w:rPr>
          <w:rFonts w:ascii="Arial" w:hAnsi="Arial" w:cs="Arial"/>
          <w:sz w:val="22"/>
          <w:szCs w:val="24"/>
          <w:vertAlign w:val="superscript"/>
        </w:rPr>
        <w:t>96)</w:t>
      </w:r>
      <w:r>
        <w:rPr>
          <w:rFonts w:ascii="Arial" w:hAnsi="Arial" w:cs="Arial"/>
          <w:sz w:val="22"/>
          <w:szCs w:val="24"/>
        </w:rPr>
        <w:t xml:space="preserve"> alebo urobené v súlade s dohodou podľa § 186 ods. 2,“.</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CC0623">
        <w:rPr>
          <w:rFonts w:ascii="Arial" w:hAnsi="Arial" w:cs="Arial"/>
          <w:sz w:val="22"/>
          <w:szCs w:val="24"/>
        </w:rPr>
        <w:t>40</w:t>
      </w:r>
      <w:r>
        <w:rPr>
          <w:rFonts w:ascii="Arial" w:hAnsi="Arial" w:cs="Arial"/>
          <w:sz w:val="22"/>
          <w:szCs w:val="24"/>
        </w:rPr>
        <w:t>. V § 229 sa vypúšťa odsek 1.</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 xml:space="preserve">        Doterajšie odseky 2 až 5 sa označujú ako odseky 1 až 4.</w:t>
      </w:r>
    </w:p>
    <w:p w:rsidR="00B508FA"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FA7C45">
        <w:rPr>
          <w:rFonts w:ascii="Arial" w:hAnsi="Arial" w:cs="Arial"/>
          <w:sz w:val="22"/>
          <w:szCs w:val="24"/>
        </w:rPr>
        <w:t>4</w:t>
      </w:r>
      <w:r w:rsidR="005A2517">
        <w:rPr>
          <w:rFonts w:ascii="Arial" w:hAnsi="Arial" w:cs="Arial"/>
          <w:sz w:val="22"/>
          <w:szCs w:val="24"/>
        </w:rPr>
        <w:t>1</w:t>
      </w:r>
      <w:r>
        <w:rPr>
          <w:rFonts w:ascii="Arial" w:hAnsi="Arial" w:cs="Arial"/>
          <w:sz w:val="22"/>
          <w:szCs w:val="24"/>
        </w:rPr>
        <w:t>. V § 229 odseky 1 a 2 znejú:</w:t>
      </w:r>
    </w:p>
    <w:p w:rsidR="00B508FA" w:rsidP="00725B94">
      <w:pPr>
        <w:spacing w:before="120" w:line="360" w:lineRule="auto"/>
        <w:ind w:left="540" w:hanging="540"/>
        <w:jc w:val="both"/>
        <w:rPr>
          <w:rFonts w:ascii="Arial" w:hAnsi="Arial" w:cs="Arial"/>
          <w:sz w:val="22"/>
          <w:szCs w:val="24"/>
        </w:rPr>
      </w:pPr>
      <w:r>
        <w:rPr>
          <w:rFonts w:ascii="Arial" w:hAnsi="Arial" w:cs="Arial"/>
          <w:sz w:val="22"/>
          <w:szCs w:val="24"/>
        </w:rPr>
        <w:tab/>
        <w:tab/>
        <w:t>„(1) Fyzická osoba uvedená v § 15 ods. 1 písm. c) a</w:t>
      </w:r>
      <w:r w:rsidR="001F6988">
        <w:rPr>
          <w:rFonts w:ascii="Arial" w:hAnsi="Arial" w:cs="Arial"/>
          <w:sz w:val="22"/>
          <w:szCs w:val="24"/>
        </w:rPr>
        <w:t>ž e</w:t>
      </w:r>
      <w:r>
        <w:rPr>
          <w:rFonts w:ascii="Arial" w:hAnsi="Arial" w:cs="Arial"/>
          <w:sz w:val="22"/>
          <w:szCs w:val="24"/>
        </w:rPr>
        <w:t>) je povinná odhlásiť sa z dôchodkového poistenia do ôsmich dní od vzniku skutočnosti zakladajúcej zánik dôchodkového poistenia v pobočke príslušnej podľa miesta svojho trvalého pobytu.</w:t>
      </w:r>
    </w:p>
    <w:p w:rsidR="00B508FA" w:rsidP="00725B94">
      <w:pPr>
        <w:spacing w:before="120" w:line="360" w:lineRule="auto"/>
        <w:ind w:left="540" w:hanging="540"/>
        <w:jc w:val="both"/>
        <w:rPr>
          <w:rFonts w:ascii="Arial" w:hAnsi="Arial" w:cs="Arial"/>
          <w:sz w:val="22"/>
          <w:szCs w:val="24"/>
        </w:rPr>
      </w:pPr>
      <w:r>
        <w:rPr>
          <w:rFonts w:ascii="Arial" w:hAnsi="Arial" w:cs="Arial"/>
          <w:sz w:val="22"/>
          <w:szCs w:val="24"/>
        </w:rPr>
        <w:tab/>
        <w:tab/>
        <w:t xml:space="preserve"> (2) Fyzická osoba je povinná plni</w:t>
      </w:r>
      <w:r w:rsidR="00F14006">
        <w:rPr>
          <w:rFonts w:ascii="Arial" w:hAnsi="Arial" w:cs="Arial"/>
          <w:sz w:val="22"/>
          <w:szCs w:val="24"/>
        </w:rPr>
        <w:t>ť</w:t>
      </w:r>
      <w:r>
        <w:rPr>
          <w:rFonts w:ascii="Arial" w:hAnsi="Arial" w:cs="Arial"/>
          <w:sz w:val="22"/>
          <w:szCs w:val="24"/>
        </w:rPr>
        <w:t xml:space="preserve"> povinnosť podľa odseku 1 na tlačive alebo inou formou, ktorých obsah a spôsob zasielania určí Sociálna poisťovňa.“.</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1F6988">
        <w:rPr>
          <w:rFonts w:ascii="Arial" w:hAnsi="Arial" w:cs="Arial"/>
          <w:sz w:val="22"/>
          <w:szCs w:val="24"/>
        </w:rPr>
        <w:t>4</w:t>
      </w:r>
      <w:r w:rsidR="005A2517">
        <w:rPr>
          <w:rFonts w:ascii="Arial" w:hAnsi="Arial" w:cs="Arial"/>
          <w:sz w:val="22"/>
          <w:szCs w:val="24"/>
        </w:rPr>
        <w:t>2</w:t>
      </w:r>
      <w:r>
        <w:rPr>
          <w:rFonts w:ascii="Arial" w:hAnsi="Arial" w:cs="Arial"/>
          <w:sz w:val="22"/>
          <w:szCs w:val="24"/>
        </w:rPr>
        <w:t xml:space="preserve">. V § 229 ods. </w:t>
      </w:r>
      <w:r w:rsidR="0001173B">
        <w:rPr>
          <w:rFonts w:ascii="Arial" w:hAnsi="Arial" w:cs="Arial"/>
          <w:sz w:val="22"/>
          <w:szCs w:val="24"/>
        </w:rPr>
        <w:t>4</w:t>
      </w:r>
      <w:r>
        <w:rPr>
          <w:rFonts w:ascii="Arial" w:hAnsi="Arial" w:cs="Arial"/>
          <w:sz w:val="22"/>
          <w:szCs w:val="24"/>
        </w:rPr>
        <w:t xml:space="preserve"> sa za slovo „poštou“ vkladá čiarka a slová „ak nie je podpísané zaručeným elektronickým podpisom podľa osobitného predpisu</w:t>
      </w:r>
      <w:r>
        <w:rPr>
          <w:rFonts w:ascii="Arial" w:hAnsi="Arial" w:cs="Arial"/>
          <w:sz w:val="22"/>
          <w:szCs w:val="24"/>
          <w:vertAlign w:val="superscript"/>
        </w:rPr>
        <w:t>96)</w:t>
      </w:r>
      <w:r>
        <w:rPr>
          <w:rFonts w:ascii="Arial" w:hAnsi="Arial" w:cs="Arial"/>
          <w:sz w:val="22"/>
          <w:szCs w:val="24"/>
        </w:rPr>
        <w:t xml:space="preserve"> alebo urobené v súlade s dohodou podľa § 186 ods. 2,“.</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1A343F">
        <w:rPr>
          <w:rFonts w:ascii="Arial" w:hAnsi="Arial" w:cs="Arial"/>
          <w:sz w:val="22"/>
          <w:szCs w:val="24"/>
        </w:rPr>
        <w:t>4</w:t>
      </w:r>
      <w:r w:rsidR="005A2517">
        <w:rPr>
          <w:rFonts w:ascii="Arial" w:hAnsi="Arial" w:cs="Arial"/>
          <w:sz w:val="22"/>
          <w:szCs w:val="24"/>
        </w:rPr>
        <w:t>3</w:t>
      </w:r>
      <w:r>
        <w:rPr>
          <w:rFonts w:ascii="Arial" w:hAnsi="Arial" w:cs="Arial"/>
          <w:sz w:val="22"/>
          <w:szCs w:val="24"/>
        </w:rPr>
        <w:t>. V § 231 ods. 1 písm. b) druhom bode sa za slová „úrazového poistenia“ vkladá čiarka a slová „garančného poistenia“.</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4</w:t>
      </w:r>
      <w:r w:rsidR="005A2517">
        <w:rPr>
          <w:rFonts w:ascii="Arial" w:hAnsi="Arial" w:cs="Arial"/>
          <w:sz w:val="22"/>
          <w:szCs w:val="24"/>
        </w:rPr>
        <w:t>4</w:t>
      </w:r>
      <w:r>
        <w:rPr>
          <w:rFonts w:ascii="Arial" w:hAnsi="Arial" w:cs="Arial"/>
          <w:sz w:val="22"/>
          <w:szCs w:val="24"/>
        </w:rPr>
        <w:t>. V § 231 ods. 4 prvej vete sa za slovo „poštou“ vkladá čiarka a slová „ak nie je podpísané zaručeným elektronickým podpisom podľa osobitného predpisu</w:t>
      </w:r>
      <w:r>
        <w:rPr>
          <w:rFonts w:ascii="Arial" w:hAnsi="Arial" w:cs="Arial"/>
          <w:sz w:val="22"/>
          <w:szCs w:val="24"/>
          <w:vertAlign w:val="superscript"/>
        </w:rPr>
        <w:t>96)</w:t>
      </w:r>
      <w:r>
        <w:rPr>
          <w:rFonts w:ascii="Arial" w:hAnsi="Arial" w:cs="Arial"/>
          <w:sz w:val="22"/>
          <w:szCs w:val="24"/>
        </w:rPr>
        <w:t xml:space="preserve"> alebo urobené v súlade s dohodou podľa § 186 ods. 2,“.</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4</w:t>
      </w:r>
      <w:r w:rsidR="005A2517">
        <w:rPr>
          <w:rFonts w:ascii="Arial" w:hAnsi="Arial" w:cs="Arial"/>
          <w:sz w:val="22"/>
          <w:szCs w:val="24"/>
        </w:rPr>
        <w:t>5</w:t>
      </w:r>
      <w:r>
        <w:rPr>
          <w:rFonts w:ascii="Arial" w:hAnsi="Arial" w:cs="Arial"/>
          <w:sz w:val="22"/>
          <w:szCs w:val="24"/>
        </w:rPr>
        <w:t>. § 233 sa dopĺňa odsekmi 13 a 14, ktoré znejú:</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ab/>
        <w:t xml:space="preserve"> „(13) Ministerstvo je povinné</w:t>
      </w:r>
    </w:p>
    <w:p w:rsidR="00725B94" w:rsidP="00725B94">
      <w:pPr>
        <w:spacing w:before="120" w:line="360" w:lineRule="auto"/>
        <w:ind w:left="900" w:hanging="360"/>
        <w:jc w:val="both"/>
        <w:rPr>
          <w:rFonts w:ascii="Arial" w:hAnsi="Arial" w:cs="Arial"/>
          <w:sz w:val="22"/>
          <w:szCs w:val="24"/>
        </w:rPr>
      </w:pPr>
      <w:r>
        <w:rPr>
          <w:rFonts w:ascii="Arial" w:hAnsi="Arial" w:cs="Arial"/>
          <w:sz w:val="22"/>
          <w:szCs w:val="24"/>
        </w:rPr>
        <w:t>a) informovať Európsku komisiu o spôsobe určenia hornej hranice dávky garančného poistenia podľa § 103 ods. 3,</w:t>
      </w:r>
    </w:p>
    <w:p w:rsidR="00725B94" w:rsidP="00725B94">
      <w:pPr>
        <w:spacing w:before="120" w:line="360" w:lineRule="auto"/>
        <w:ind w:left="900" w:hanging="360"/>
        <w:jc w:val="both"/>
        <w:rPr>
          <w:rFonts w:ascii="Arial" w:hAnsi="Arial" w:cs="Arial"/>
          <w:sz w:val="22"/>
          <w:szCs w:val="24"/>
        </w:rPr>
      </w:pPr>
      <w:r>
        <w:rPr>
          <w:rFonts w:ascii="Arial" w:hAnsi="Arial" w:cs="Arial"/>
          <w:sz w:val="22"/>
          <w:szCs w:val="24"/>
        </w:rPr>
        <w:t>b) oznámiť Európskej komisii znenie zákonov, iných právnych predpisov a administratívnych opatrení prijatých v oblasti týkajúcej sa ochrany práv zamestnancov pri platobnej neschopnosti ich zamestnávateľa.</w:t>
      </w:r>
    </w:p>
    <w:p w:rsidR="00725B94" w:rsidP="00725B94">
      <w:pPr>
        <w:spacing w:before="120" w:line="360" w:lineRule="auto"/>
        <w:ind w:left="540"/>
        <w:jc w:val="both"/>
        <w:rPr>
          <w:rFonts w:ascii="Arial" w:hAnsi="Arial" w:cs="Arial"/>
          <w:sz w:val="22"/>
          <w:szCs w:val="24"/>
        </w:rPr>
      </w:pPr>
      <w:r>
        <w:rPr>
          <w:rFonts w:ascii="Arial" w:hAnsi="Arial" w:cs="Arial"/>
          <w:sz w:val="22"/>
          <w:szCs w:val="24"/>
        </w:rPr>
        <w:tab/>
        <w:t>(14) Ministerstvo v spolupráci s Ministerstvom spravodlivosti Slovenskej republiky informuje Európsku komisiu a ostatné členské štáty Európskej únie a Európskeho hospodárskeho priestoru  o typoch konaní pri platobnej neschopnosti zamestnávateľa a o všetkých s tým súvisiacich zmenách a doplneniach právnych predpisov upravujúcich typy týchto konaní.“.</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4</w:t>
      </w:r>
      <w:r w:rsidR="005A2517">
        <w:rPr>
          <w:rFonts w:ascii="Arial" w:hAnsi="Arial" w:cs="Arial"/>
          <w:sz w:val="22"/>
          <w:szCs w:val="24"/>
        </w:rPr>
        <w:t>6</w:t>
      </w:r>
      <w:r>
        <w:rPr>
          <w:rFonts w:ascii="Arial" w:hAnsi="Arial" w:cs="Arial"/>
          <w:sz w:val="22"/>
          <w:szCs w:val="24"/>
        </w:rPr>
        <w:t>. V § 234 ods. 2 a 5  sa slová „pracovného pomeru“ nahrádzajú slovami „pracovnoprávneho vzťahu“.</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784793">
        <w:rPr>
          <w:rFonts w:ascii="Arial" w:hAnsi="Arial" w:cs="Arial"/>
          <w:sz w:val="22"/>
          <w:szCs w:val="24"/>
        </w:rPr>
        <w:t>4</w:t>
      </w:r>
      <w:r w:rsidR="005A2517">
        <w:rPr>
          <w:rFonts w:ascii="Arial" w:hAnsi="Arial" w:cs="Arial"/>
          <w:sz w:val="22"/>
          <w:szCs w:val="24"/>
        </w:rPr>
        <w:t>7</w:t>
      </w:r>
      <w:r>
        <w:rPr>
          <w:rFonts w:ascii="Arial" w:hAnsi="Arial" w:cs="Arial"/>
          <w:sz w:val="22"/>
          <w:szCs w:val="24"/>
        </w:rPr>
        <w:t>. § 234 sa dopĺňa odsekom 8, ktorý znie:</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„(8) Ak súd rozhodol o odmietnutí návrhu na vyhlásenie konkurzu alebo zastavil konkurzné konanie z iného dôvodu ako pre nedostatok majetku, zamestnávateľ je povinný vrátiť Sociálnej poisťovni sumu vyplatenej dávky garančného poistenia zvýšenú o úrok vo výške diskontnej úrokovej sadzby platnej v deň  jej vrátenia, a to do troch dní odo dňa právoplatnosti uznesenia súdu o odmietnutí návrhu na vyhlásenie konkurzu alebo o zastavení konkurzného konania.“.</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4</w:t>
      </w:r>
      <w:r w:rsidR="005A2517">
        <w:rPr>
          <w:rFonts w:ascii="Arial" w:hAnsi="Arial" w:cs="Arial"/>
          <w:sz w:val="22"/>
          <w:szCs w:val="24"/>
        </w:rPr>
        <w:t>8</w:t>
      </w:r>
      <w:r>
        <w:rPr>
          <w:rFonts w:ascii="Arial" w:hAnsi="Arial" w:cs="Arial"/>
          <w:sz w:val="22"/>
          <w:szCs w:val="24"/>
        </w:rPr>
        <w:t>. V § 235 prvej vete sa na konci vkladá čiarka a pripájajú sa tieto slová: „identifikačné číslo sociálneho zabezpečenia dieťaťa na účely nároku na materské a na účely podania prihlášky na dôchodkové poistenie z dôvodu riadnej starostlivosti o dieťa do šiestich rokov jeho veku a identifikačné číslo sociálneho zabezpečenia fyzickej osoby uvedenej v § 39 ods. 1 písm. a) a b) na  účely nároku na ošetrovné“.</w:t>
      </w:r>
    </w:p>
    <w:p w:rsidR="00725B94" w:rsidP="00725B94">
      <w:pPr>
        <w:spacing w:before="120" w:line="360" w:lineRule="auto"/>
        <w:rPr>
          <w:rFonts w:ascii="Arial" w:hAnsi="Arial" w:cs="Arial"/>
          <w:sz w:val="22"/>
          <w:szCs w:val="24"/>
        </w:rPr>
      </w:pPr>
      <w:r>
        <w:rPr>
          <w:rFonts w:ascii="Arial" w:hAnsi="Arial" w:cs="Arial"/>
          <w:sz w:val="22"/>
          <w:szCs w:val="24"/>
        </w:rPr>
        <w:t>1</w:t>
      </w:r>
      <w:r w:rsidR="00784793">
        <w:rPr>
          <w:rFonts w:ascii="Arial" w:hAnsi="Arial" w:cs="Arial"/>
          <w:sz w:val="22"/>
          <w:szCs w:val="24"/>
        </w:rPr>
        <w:t>4</w:t>
      </w:r>
      <w:r w:rsidR="005A2517">
        <w:rPr>
          <w:rFonts w:ascii="Arial" w:hAnsi="Arial" w:cs="Arial"/>
          <w:sz w:val="22"/>
          <w:szCs w:val="24"/>
        </w:rPr>
        <w:t>9</w:t>
      </w:r>
      <w:r>
        <w:rPr>
          <w:rFonts w:ascii="Arial" w:hAnsi="Arial" w:cs="Arial"/>
          <w:sz w:val="22"/>
          <w:szCs w:val="24"/>
        </w:rPr>
        <w:t>.</w:t>
      </w:r>
      <w:r w:rsidR="0065076A">
        <w:rPr>
          <w:rFonts w:ascii="Arial" w:hAnsi="Arial" w:cs="Arial"/>
          <w:sz w:val="22"/>
          <w:szCs w:val="24"/>
        </w:rPr>
        <w:t xml:space="preserve"> </w:t>
      </w:r>
      <w:r>
        <w:rPr>
          <w:rFonts w:ascii="Arial" w:hAnsi="Arial" w:cs="Arial"/>
          <w:sz w:val="22"/>
          <w:szCs w:val="24"/>
        </w:rPr>
        <w:t>V § 236 ods. 1 sa v úvodnej vete slovo „Poberateľ“ nahrádza slovom „Príjemca“.</w:t>
      </w:r>
    </w:p>
    <w:p w:rsidR="00FA7C45" w:rsidP="00FA7C45">
      <w:pPr>
        <w:spacing w:before="120" w:line="360" w:lineRule="auto"/>
        <w:ind w:left="540" w:hanging="540"/>
        <w:rPr>
          <w:rFonts w:ascii="Arial" w:hAnsi="Arial" w:cs="Arial"/>
          <w:sz w:val="22"/>
          <w:szCs w:val="24"/>
        </w:rPr>
      </w:pPr>
      <w:r>
        <w:rPr>
          <w:rFonts w:ascii="Arial" w:hAnsi="Arial" w:cs="Arial"/>
          <w:sz w:val="22"/>
          <w:szCs w:val="24"/>
        </w:rPr>
        <w:t>1</w:t>
      </w:r>
      <w:r w:rsidR="005A2517">
        <w:rPr>
          <w:rFonts w:ascii="Arial" w:hAnsi="Arial" w:cs="Arial"/>
          <w:sz w:val="22"/>
          <w:szCs w:val="24"/>
        </w:rPr>
        <w:t>50</w:t>
      </w:r>
      <w:r>
        <w:rPr>
          <w:rFonts w:ascii="Arial" w:hAnsi="Arial" w:cs="Arial"/>
          <w:sz w:val="22"/>
          <w:szCs w:val="24"/>
        </w:rPr>
        <w:t>. V § 255 ods. 1 sa na konci pripája táto veta: „Na hodnotenie náhradnej doby ako obdobia dôchodkového poistenia od 1. augusta 2006 sa nevyžaduje splnenie podmienky získania najmenej jedného roka zamestnania.“.</w:t>
      </w:r>
    </w:p>
    <w:p w:rsidR="00725B94" w:rsidP="00725B94">
      <w:pPr>
        <w:spacing w:before="120" w:line="360" w:lineRule="auto"/>
        <w:rPr>
          <w:rFonts w:ascii="Arial" w:hAnsi="Arial" w:cs="Arial"/>
          <w:sz w:val="22"/>
          <w:szCs w:val="24"/>
        </w:rPr>
      </w:pPr>
      <w:r>
        <w:rPr>
          <w:rFonts w:ascii="Arial" w:hAnsi="Arial" w:cs="Arial"/>
          <w:sz w:val="22"/>
          <w:szCs w:val="24"/>
        </w:rPr>
        <w:t>1</w:t>
      </w:r>
      <w:r w:rsidR="00FA7C45">
        <w:rPr>
          <w:rFonts w:ascii="Arial" w:hAnsi="Arial" w:cs="Arial"/>
          <w:sz w:val="22"/>
          <w:szCs w:val="24"/>
        </w:rPr>
        <w:t>5</w:t>
      </w:r>
      <w:r w:rsidR="005A2517">
        <w:rPr>
          <w:rFonts w:ascii="Arial" w:hAnsi="Arial" w:cs="Arial"/>
          <w:sz w:val="22"/>
          <w:szCs w:val="24"/>
        </w:rPr>
        <w:t>1</w:t>
      </w:r>
      <w:r>
        <w:rPr>
          <w:rFonts w:ascii="Arial" w:hAnsi="Arial" w:cs="Arial"/>
          <w:sz w:val="22"/>
          <w:szCs w:val="24"/>
        </w:rPr>
        <w:t xml:space="preserve">. § 255 sa dopĺňa odsekom </w:t>
      </w:r>
      <w:r w:rsidR="00E903D2">
        <w:rPr>
          <w:rFonts w:ascii="Arial" w:hAnsi="Arial" w:cs="Arial"/>
          <w:sz w:val="22"/>
          <w:szCs w:val="24"/>
        </w:rPr>
        <w:t>7</w:t>
      </w:r>
      <w:r>
        <w:rPr>
          <w:rFonts w:ascii="Arial" w:hAnsi="Arial" w:cs="Arial"/>
          <w:sz w:val="22"/>
          <w:szCs w:val="24"/>
        </w:rPr>
        <w:t>, ktorý znie:</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w:t>
      </w:r>
      <w:r w:rsidR="00E903D2">
        <w:rPr>
          <w:rFonts w:ascii="Arial" w:hAnsi="Arial" w:cs="Arial"/>
          <w:sz w:val="22"/>
          <w:szCs w:val="24"/>
        </w:rPr>
        <w:t>7</w:t>
      </w:r>
      <w:r>
        <w:rPr>
          <w:rFonts w:ascii="Arial" w:hAnsi="Arial" w:cs="Arial"/>
          <w:sz w:val="22"/>
          <w:szCs w:val="24"/>
        </w:rPr>
        <w:t>) Za obdobie dôchodkového poistenia sa nepovažuje zamestnanie a náhradná doba získané pred 1. januárom 2004, ktoré boli zhodnotené na nárok na starobný dôchodok, ktorý bol prekvalifikovaný na výsluhový dôchodok, a obdobie dôchodkového poistenia občana Slovenskej republiky, ktorý vykonával základnú službu, náhradnú službu alebo zdokonaľovaciu službu v rámci vojenskej služby v ozbrojených silách, získané pred 1. januárom 2006, ak toto obdobie bolo zhodnotené na nárok na vdovský výsluhový dôchodok, vdovský dôchodok, vdovecký výsluhový dôchodok, vdovecký dôchodok, sirotský výsluhový dôchodok alebo sirotský dôchodok podľa osobitného predpisu.</w:t>
      </w:r>
      <w:r>
        <w:rPr>
          <w:rFonts w:ascii="Arial" w:hAnsi="Arial" w:cs="Arial"/>
          <w:sz w:val="22"/>
          <w:szCs w:val="24"/>
          <w:vertAlign w:val="superscript"/>
        </w:rPr>
        <w:t>2)</w:t>
      </w:r>
      <w:r>
        <w:rPr>
          <w:rFonts w:ascii="Arial" w:hAnsi="Arial" w:cs="Arial"/>
          <w:sz w:val="22"/>
          <w:szCs w:val="24"/>
        </w:rPr>
        <w:t>“.</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FA7C45">
        <w:rPr>
          <w:rFonts w:ascii="Arial" w:hAnsi="Arial" w:cs="Arial"/>
          <w:sz w:val="22"/>
          <w:szCs w:val="24"/>
        </w:rPr>
        <w:t>5</w:t>
      </w:r>
      <w:r w:rsidR="005A2517">
        <w:rPr>
          <w:rFonts w:ascii="Arial" w:hAnsi="Arial" w:cs="Arial"/>
          <w:sz w:val="22"/>
          <w:szCs w:val="24"/>
        </w:rPr>
        <w:t>2</w:t>
      </w:r>
      <w:r>
        <w:rPr>
          <w:rFonts w:ascii="Arial" w:hAnsi="Arial" w:cs="Arial"/>
          <w:sz w:val="22"/>
          <w:szCs w:val="24"/>
        </w:rPr>
        <w:t xml:space="preserve">. V § 261 ods. 2 sa za slová „po 31. decembri 2003“ vkladajú slová „do </w:t>
      </w:r>
      <w:r w:rsidR="00BD4557">
        <w:rPr>
          <w:rFonts w:ascii="Arial" w:hAnsi="Arial" w:cs="Arial"/>
          <w:sz w:val="22"/>
          <w:szCs w:val="24"/>
        </w:rPr>
        <w:t>3</w:t>
      </w:r>
      <w:r w:rsidR="00FC13DE">
        <w:rPr>
          <w:rFonts w:ascii="Arial" w:hAnsi="Arial" w:cs="Arial"/>
          <w:sz w:val="22"/>
          <w:szCs w:val="24"/>
        </w:rPr>
        <w:t>1</w:t>
      </w:r>
      <w:r>
        <w:rPr>
          <w:rFonts w:ascii="Arial" w:hAnsi="Arial" w:cs="Arial"/>
          <w:sz w:val="22"/>
          <w:szCs w:val="24"/>
        </w:rPr>
        <w:t>. jú</w:t>
      </w:r>
      <w:r w:rsidR="00FC13DE">
        <w:rPr>
          <w:rFonts w:ascii="Arial" w:hAnsi="Arial" w:cs="Arial"/>
          <w:sz w:val="22"/>
          <w:szCs w:val="24"/>
        </w:rPr>
        <w:t>l</w:t>
      </w:r>
      <w:r>
        <w:rPr>
          <w:rFonts w:ascii="Arial" w:hAnsi="Arial" w:cs="Arial"/>
          <w:sz w:val="22"/>
          <w:szCs w:val="24"/>
        </w:rPr>
        <w:t>a 2006“ a na konci sa pripájajú tieto slová: „ak tento zákon neustanovuje inak“.</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1F6988">
        <w:rPr>
          <w:rFonts w:ascii="Arial" w:hAnsi="Arial" w:cs="Arial"/>
          <w:sz w:val="22"/>
          <w:szCs w:val="24"/>
        </w:rPr>
        <w:t>5</w:t>
      </w:r>
      <w:r w:rsidR="005A2517">
        <w:rPr>
          <w:rFonts w:ascii="Arial" w:hAnsi="Arial" w:cs="Arial"/>
          <w:sz w:val="22"/>
          <w:szCs w:val="24"/>
        </w:rPr>
        <w:t>3</w:t>
      </w:r>
      <w:r>
        <w:rPr>
          <w:rFonts w:ascii="Arial" w:hAnsi="Arial" w:cs="Arial"/>
          <w:sz w:val="22"/>
          <w:szCs w:val="24"/>
        </w:rPr>
        <w:t>. V § 261 ods. 3 úvodnej vete sa za slová „po 31. decembri 2003“ vkladajú slová „do     3</w:t>
      </w:r>
      <w:r w:rsidR="00BD4557">
        <w:rPr>
          <w:rFonts w:ascii="Arial" w:hAnsi="Arial" w:cs="Arial"/>
          <w:sz w:val="22"/>
          <w:szCs w:val="24"/>
        </w:rPr>
        <w:t>1</w:t>
      </w:r>
      <w:r>
        <w:rPr>
          <w:rFonts w:ascii="Arial" w:hAnsi="Arial" w:cs="Arial"/>
          <w:sz w:val="22"/>
          <w:szCs w:val="24"/>
        </w:rPr>
        <w:t>. jú</w:t>
      </w:r>
      <w:r w:rsidR="00BD4557">
        <w:rPr>
          <w:rFonts w:ascii="Arial" w:hAnsi="Arial" w:cs="Arial"/>
          <w:sz w:val="22"/>
          <w:szCs w:val="24"/>
        </w:rPr>
        <w:t>l</w:t>
      </w:r>
      <w:r>
        <w:rPr>
          <w:rFonts w:ascii="Arial" w:hAnsi="Arial" w:cs="Arial"/>
          <w:sz w:val="22"/>
          <w:szCs w:val="24"/>
        </w:rPr>
        <w:t>a  2006, ak tento zákon neustanovuje inak,“.</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1A343F">
        <w:rPr>
          <w:rFonts w:ascii="Arial" w:hAnsi="Arial" w:cs="Arial"/>
          <w:sz w:val="22"/>
          <w:szCs w:val="24"/>
        </w:rPr>
        <w:t>5</w:t>
      </w:r>
      <w:r w:rsidR="005A2517">
        <w:rPr>
          <w:rFonts w:ascii="Arial" w:hAnsi="Arial" w:cs="Arial"/>
          <w:sz w:val="22"/>
          <w:szCs w:val="24"/>
        </w:rPr>
        <w:t>4</w:t>
      </w:r>
      <w:r>
        <w:rPr>
          <w:rFonts w:ascii="Arial" w:hAnsi="Arial" w:cs="Arial"/>
          <w:sz w:val="22"/>
          <w:szCs w:val="24"/>
        </w:rPr>
        <w:t xml:space="preserve">. V § 261 ods. 4 sa za slová „po 31. decembri 2003“ vkladajú slová „do </w:t>
      </w:r>
      <w:r w:rsidR="00BD4557">
        <w:rPr>
          <w:rFonts w:ascii="Arial" w:hAnsi="Arial" w:cs="Arial"/>
          <w:sz w:val="22"/>
          <w:szCs w:val="24"/>
        </w:rPr>
        <w:t>3</w:t>
      </w:r>
      <w:r w:rsidR="00FC13DE">
        <w:rPr>
          <w:rFonts w:ascii="Arial" w:hAnsi="Arial" w:cs="Arial"/>
          <w:sz w:val="22"/>
          <w:szCs w:val="24"/>
        </w:rPr>
        <w:t>1</w:t>
      </w:r>
      <w:r>
        <w:rPr>
          <w:rFonts w:ascii="Arial" w:hAnsi="Arial" w:cs="Arial"/>
          <w:sz w:val="22"/>
          <w:szCs w:val="24"/>
        </w:rPr>
        <w:t>. jú</w:t>
      </w:r>
      <w:r w:rsidR="00FC13DE">
        <w:rPr>
          <w:rFonts w:ascii="Arial" w:hAnsi="Arial" w:cs="Arial"/>
          <w:sz w:val="22"/>
          <w:szCs w:val="24"/>
        </w:rPr>
        <w:t>l</w:t>
      </w:r>
      <w:r>
        <w:rPr>
          <w:rFonts w:ascii="Arial" w:hAnsi="Arial" w:cs="Arial"/>
          <w:sz w:val="22"/>
          <w:szCs w:val="24"/>
        </w:rPr>
        <w:t>a 2006“.</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5</w:t>
      </w:r>
      <w:r w:rsidR="005A2517">
        <w:rPr>
          <w:rFonts w:ascii="Arial" w:hAnsi="Arial" w:cs="Arial"/>
          <w:sz w:val="22"/>
          <w:szCs w:val="24"/>
        </w:rPr>
        <w:t>5</w:t>
      </w:r>
      <w:r>
        <w:rPr>
          <w:rFonts w:ascii="Arial" w:hAnsi="Arial" w:cs="Arial"/>
          <w:sz w:val="22"/>
          <w:szCs w:val="24"/>
        </w:rPr>
        <w:t xml:space="preserve">. V § 262 ods. 2 sa za slová „po 31. decembri 2003“ vkladajú slová „do </w:t>
      </w:r>
      <w:r w:rsidR="00BD4557">
        <w:rPr>
          <w:rFonts w:ascii="Arial" w:hAnsi="Arial" w:cs="Arial"/>
          <w:sz w:val="22"/>
          <w:szCs w:val="24"/>
        </w:rPr>
        <w:t>3</w:t>
      </w:r>
      <w:r w:rsidR="00FC13DE">
        <w:rPr>
          <w:rFonts w:ascii="Arial" w:hAnsi="Arial" w:cs="Arial"/>
          <w:sz w:val="22"/>
          <w:szCs w:val="24"/>
        </w:rPr>
        <w:t>1</w:t>
      </w:r>
      <w:r>
        <w:rPr>
          <w:rFonts w:ascii="Arial" w:hAnsi="Arial" w:cs="Arial"/>
          <w:sz w:val="22"/>
          <w:szCs w:val="24"/>
        </w:rPr>
        <w:t>. jú</w:t>
      </w:r>
      <w:r w:rsidR="00FC13DE">
        <w:rPr>
          <w:rFonts w:ascii="Arial" w:hAnsi="Arial" w:cs="Arial"/>
          <w:sz w:val="22"/>
          <w:szCs w:val="24"/>
        </w:rPr>
        <w:t>l</w:t>
      </w:r>
      <w:r>
        <w:rPr>
          <w:rFonts w:ascii="Arial" w:hAnsi="Arial" w:cs="Arial"/>
          <w:sz w:val="22"/>
          <w:szCs w:val="24"/>
        </w:rPr>
        <w:t>a 2006“ a na konci sa pripájajú tieto slová: „ak tento zákon neustanovuje inak“.</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5</w:t>
      </w:r>
      <w:r w:rsidR="005A2517">
        <w:rPr>
          <w:rFonts w:ascii="Arial" w:hAnsi="Arial" w:cs="Arial"/>
          <w:sz w:val="22"/>
          <w:szCs w:val="24"/>
        </w:rPr>
        <w:t>6</w:t>
      </w:r>
      <w:r>
        <w:rPr>
          <w:rFonts w:ascii="Arial" w:hAnsi="Arial" w:cs="Arial"/>
          <w:sz w:val="22"/>
          <w:szCs w:val="24"/>
        </w:rPr>
        <w:t xml:space="preserve">. V § 262 ods. 3 úvodnej vete sa za slová „po 31. decembri 2003“ vkladajú slová „do </w:t>
      </w:r>
      <w:r w:rsidR="00BD4557">
        <w:rPr>
          <w:rFonts w:ascii="Arial" w:hAnsi="Arial" w:cs="Arial"/>
          <w:sz w:val="22"/>
          <w:szCs w:val="24"/>
        </w:rPr>
        <w:t>3</w:t>
      </w:r>
      <w:r w:rsidR="00FC13DE">
        <w:rPr>
          <w:rFonts w:ascii="Arial" w:hAnsi="Arial" w:cs="Arial"/>
          <w:sz w:val="22"/>
          <w:szCs w:val="24"/>
        </w:rPr>
        <w:t>1</w:t>
      </w:r>
      <w:r>
        <w:rPr>
          <w:rFonts w:ascii="Arial" w:hAnsi="Arial" w:cs="Arial"/>
          <w:sz w:val="22"/>
          <w:szCs w:val="24"/>
        </w:rPr>
        <w:t>. jú</w:t>
      </w:r>
      <w:r w:rsidR="00FC13DE">
        <w:rPr>
          <w:rFonts w:ascii="Arial" w:hAnsi="Arial" w:cs="Arial"/>
          <w:sz w:val="22"/>
          <w:szCs w:val="24"/>
        </w:rPr>
        <w:t>l</w:t>
      </w:r>
      <w:r>
        <w:rPr>
          <w:rFonts w:ascii="Arial" w:hAnsi="Arial" w:cs="Arial"/>
          <w:sz w:val="22"/>
          <w:szCs w:val="24"/>
        </w:rPr>
        <w:t>a 2006, ak tento zákon neustanovuje inak,“.</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5</w:t>
      </w:r>
      <w:r w:rsidR="005A2517">
        <w:rPr>
          <w:rFonts w:ascii="Arial" w:hAnsi="Arial" w:cs="Arial"/>
          <w:sz w:val="22"/>
          <w:szCs w:val="24"/>
        </w:rPr>
        <w:t>7</w:t>
      </w:r>
      <w:r>
        <w:rPr>
          <w:rFonts w:ascii="Arial" w:hAnsi="Arial" w:cs="Arial"/>
          <w:sz w:val="22"/>
          <w:szCs w:val="24"/>
        </w:rPr>
        <w:t xml:space="preserve">. V § 262 ods. 4 sa za slová „po 31. decembri 2003“ vkladajú slová „do </w:t>
      </w:r>
      <w:r w:rsidR="00BD4557">
        <w:rPr>
          <w:rFonts w:ascii="Arial" w:hAnsi="Arial" w:cs="Arial"/>
          <w:sz w:val="22"/>
          <w:szCs w:val="24"/>
        </w:rPr>
        <w:t>3</w:t>
      </w:r>
      <w:r w:rsidR="00FC13DE">
        <w:rPr>
          <w:rFonts w:ascii="Arial" w:hAnsi="Arial" w:cs="Arial"/>
          <w:sz w:val="22"/>
          <w:szCs w:val="24"/>
        </w:rPr>
        <w:t>1</w:t>
      </w:r>
      <w:r>
        <w:rPr>
          <w:rFonts w:ascii="Arial" w:hAnsi="Arial" w:cs="Arial"/>
          <w:sz w:val="22"/>
          <w:szCs w:val="24"/>
        </w:rPr>
        <w:t>. jú</w:t>
      </w:r>
      <w:r w:rsidR="00FC13DE">
        <w:rPr>
          <w:rFonts w:ascii="Arial" w:hAnsi="Arial" w:cs="Arial"/>
          <w:sz w:val="22"/>
          <w:szCs w:val="24"/>
        </w:rPr>
        <w:t>l</w:t>
      </w:r>
      <w:r>
        <w:rPr>
          <w:rFonts w:ascii="Arial" w:hAnsi="Arial" w:cs="Arial"/>
          <w:sz w:val="22"/>
          <w:szCs w:val="24"/>
        </w:rPr>
        <w:t>a 2006“.</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784793">
        <w:rPr>
          <w:rFonts w:ascii="Arial" w:hAnsi="Arial" w:cs="Arial"/>
          <w:sz w:val="22"/>
          <w:szCs w:val="24"/>
        </w:rPr>
        <w:t>5</w:t>
      </w:r>
      <w:r w:rsidR="005A2517">
        <w:rPr>
          <w:rFonts w:ascii="Arial" w:hAnsi="Arial" w:cs="Arial"/>
          <w:sz w:val="22"/>
          <w:szCs w:val="24"/>
        </w:rPr>
        <w:t>8</w:t>
      </w:r>
      <w:r>
        <w:rPr>
          <w:rFonts w:ascii="Arial" w:hAnsi="Arial" w:cs="Arial"/>
          <w:sz w:val="22"/>
          <w:szCs w:val="24"/>
        </w:rPr>
        <w:t xml:space="preserve">. V § 263 ods. 1 sa na konci pripája táto veta:  „Ak poberateľ invalidného dôchodku podľa prvej vety vykonáva činnosť zamestnanca, práce na základe dohôd o prácach vykonávaných mimo pracovného pomeru alebo činnosť povinne nemocensky poistenej a povinne dôchodkovo poistenej samostatne zárobkovo činnej osoby, výkon týchto činností alebo prác nemá po </w:t>
      </w:r>
      <w:r w:rsidR="00BD4557">
        <w:rPr>
          <w:rFonts w:ascii="Arial" w:hAnsi="Arial" w:cs="Arial"/>
          <w:sz w:val="22"/>
          <w:szCs w:val="24"/>
        </w:rPr>
        <w:t>3</w:t>
      </w:r>
      <w:r w:rsidR="00FC13DE">
        <w:rPr>
          <w:rFonts w:ascii="Arial" w:hAnsi="Arial" w:cs="Arial"/>
          <w:sz w:val="22"/>
          <w:szCs w:val="24"/>
        </w:rPr>
        <w:t>1</w:t>
      </w:r>
      <w:r>
        <w:rPr>
          <w:rFonts w:ascii="Arial" w:hAnsi="Arial" w:cs="Arial"/>
          <w:sz w:val="22"/>
          <w:szCs w:val="24"/>
        </w:rPr>
        <w:t>. jú</w:t>
      </w:r>
      <w:r w:rsidR="00FC13DE">
        <w:rPr>
          <w:rFonts w:ascii="Arial" w:hAnsi="Arial" w:cs="Arial"/>
          <w:sz w:val="22"/>
          <w:szCs w:val="24"/>
        </w:rPr>
        <w:t>l</w:t>
      </w:r>
      <w:r>
        <w:rPr>
          <w:rFonts w:ascii="Arial" w:hAnsi="Arial" w:cs="Arial"/>
          <w:sz w:val="22"/>
          <w:szCs w:val="24"/>
        </w:rPr>
        <w:t>i 2006 vplyv na nárok na výplatu invalidného dôchodku.“.</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784793">
        <w:rPr>
          <w:rFonts w:ascii="Arial" w:hAnsi="Arial" w:cs="Arial"/>
          <w:sz w:val="22"/>
          <w:szCs w:val="24"/>
        </w:rPr>
        <w:t>5</w:t>
      </w:r>
      <w:r w:rsidR="005A2517">
        <w:rPr>
          <w:rFonts w:ascii="Arial" w:hAnsi="Arial" w:cs="Arial"/>
          <w:sz w:val="22"/>
          <w:szCs w:val="24"/>
        </w:rPr>
        <w:t>9</w:t>
      </w:r>
      <w:r>
        <w:rPr>
          <w:rFonts w:ascii="Arial" w:hAnsi="Arial" w:cs="Arial"/>
          <w:sz w:val="22"/>
          <w:szCs w:val="24"/>
        </w:rPr>
        <w:t>. § 263 sa dopĺňa odsekm</w:t>
      </w:r>
      <w:r w:rsidR="009A75A8">
        <w:rPr>
          <w:rFonts w:ascii="Arial" w:hAnsi="Arial" w:cs="Arial"/>
          <w:sz w:val="22"/>
          <w:szCs w:val="24"/>
        </w:rPr>
        <w:t>i</w:t>
      </w:r>
      <w:r>
        <w:rPr>
          <w:rFonts w:ascii="Arial" w:hAnsi="Arial" w:cs="Arial"/>
          <w:sz w:val="22"/>
          <w:szCs w:val="24"/>
        </w:rPr>
        <w:t xml:space="preserve"> 16</w:t>
      </w:r>
      <w:r w:rsidR="009A75A8">
        <w:rPr>
          <w:rFonts w:ascii="Arial" w:hAnsi="Arial" w:cs="Arial"/>
          <w:sz w:val="22"/>
          <w:szCs w:val="24"/>
        </w:rPr>
        <w:t xml:space="preserve"> a 17</w:t>
      </w:r>
      <w:r>
        <w:rPr>
          <w:rFonts w:ascii="Arial" w:hAnsi="Arial" w:cs="Arial"/>
          <w:sz w:val="22"/>
          <w:szCs w:val="24"/>
        </w:rPr>
        <w:t>, ktor</w:t>
      </w:r>
      <w:r w:rsidR="009A75A8">
        <w:rPr>
          <w:rFonts w:ascii="Arial" w:hAnsi="Arial" w:cs="Arial"/>
          <w:sz w:val="22"/>
          <w:szCs w:val="24"/>
        </w:rPr>
        <w:t>é</w:t>
      </w:r>
      <w:r>
        <w:rPr>
          <w:rFonts w:ascii="Arial" w:hAnsi="Arial" w:cs="Arial"/>
          <w:sz w:val="22"/>
          <w:szCs w:val="24"/>
        </w:rPr>
        <w:t xml:space="preserve"> zne</w:t>
      </w:r>
      <w:r w:rsidR="009A75A8">
        <w:rPr>
          <w:rFonts w:ascii="Arial" w:hAnsi="Arial" w:cs="Arial"/>
          <w:sz w:val="22"/>
          <w:szCs w:val="24"/>
        </w:rPr>
        <w:t>jú</w:t>
      </w:r>
      <w:r>
        <w:rPr>
          <w:rFonts w:ascii="Arial" w:hAnsi="Arial" w:cs="Arial"/>
          <w:sz w:val="22"/>
          <w:szCs w:val="24"/>
        </w:rPr>
        <w:t>:</w:t>
      </w:r>
    </w:p>
    <w:p w:rsidR="00725B94" w:rsidP="0065076A">
      <w:pPr>
        <w:spacing w:before="120" w:line="360" w:lineRule="auto"/>
        <w:ind w:left="540" w:firstLine="180"/>
        <w:jc w:val="both"/>
        <w:rPr>
          <w:rFonts w:ascii="Arial" w:hAnsi="Arial" w:cs="Arial"/>
          <w:sz w:val="22"/>
          <w:szCs w:val="24"/>
        </w:rPr>
      </w:pPr>
      <w:r>
        <w:rPr>
          <w:rFonts w:ascii="Arial" w:hAnsi="Arial" w:cs="Arial"/>
          <w:sz w:val="22"/>
          <w:szCs w:val="24"/>
        </w:rPr>
        <w:t xml:space="preserve">„(16) Trvanie invalidity podľa tohto zákona od 1. </w:t>
      </w:r>
      <w:r w:rsidR="00FC13DE">
        <w:rPr>
          <w:rFonts w:ascii="Arial" w:hAnsi="Arial" w:cs="Arial"/>
          <w:sz w:val="22"/>
          <w:szCs w:val="24"/>
        </w:rPr>
        <w:t>augusta</w:t>
      </w:r>
      <w:r>
        <w:rPr>
          <w:rFonts w:ascii="Arial" w:hAnsi="Arial" w:cs="Arial"/>
          <w:sz w:val="22"/>
          <w:szCs w:val="24"/>
        </w:rPr>
        <w:t xml:space="preserve"> 2006 Sociálna poisťovňa nepreskúmava, ak poistenec, ktorému bol priznaný invalidný dôchodok alebo čiastočný invalidný dôchodok podľa predpisov účinných do 31. decembra 2003, dovŕšil do dňa preskúmania trvania invalidity podľa odseku 2 dôchodkový vek a Sociálna poisťovňa do 3</w:t>
      </w:r>
      <w:r w:rsidR="00BD4557">
        <w:rPr>
          <w:rFonts w:ascii="Arial" w:hAnsi="Arial" w:cs="Arial"/>
          <w:sz w:val="22"/>
          <w:szCs w:val="24"/>
        </w:rPr>
        <w:t>1</w:t>
      </w:r>
      <w:r>
        <w:rPr>
          <w:rFonts w:ascii="Arial" w:hAnsi="Arial" w:cs="Arial"/>
          <w:sz w:val="22"/>
          <w:szCs w:val="24"/>
        </w:rPr>
        <w:t xml:space="preserve">. </w:t>
      </w:r>
      <w:r w:rsidR="00992021">
        <w:rPr>
          <w:rFonts w:ascii="Arial" w:hAnsi="Arial" w:cs="Arial"/>
          <w:sz w:val="22"/>
          <w:szCs w:val="24"/>
        </w:rPr>
        <w:t>decembra</w:t>
      </w:r>
      <w:r>
        <w:rPr>
          <w:rFonts w:ascii="Arial" w:hAnsi="Arial" w:cs="Arial"/>
          <w:sz w:val="22"/>
          <w:szCs w:val="24"/>
        </w:rPr>
        <w:t xml:space="preserve"> 200</w:t>
      </w:r>
      <w:r w:rsidR="00992021">
        <w:rPr>
          <w:rFonts w:ascii="Arial" w:hAnsi="Arial" w:cs="Arial"/>
          <w:sz w:val="22"/>
          <w:szCs w:val="24"/>
        </w:rPr>
        <w:t>7</w:t>
      </w:r>
      <w:r>
        <w:rPr>
          <w:rFonts w:ascii="Arial" w:hAnsi="Arial" w:cs="Arial"/>
          <w:sz w:val="22"/>
          <w:szCs w:val="24"/>
        </w:rPr>
        <w:t xml:space="preserve"> u tohto poistenca nepreskúmala trvanie invalidity. Poistencovi uvedenému v prvej vete</w:t>
      </w:r>
      <w:r w:rsidR="005D0699">
        <w:rPr>
          <w:rFonts w:ascii="Arial" w:hAnsi="Arial" w:cs="Arial"/>
          <w:sz w:val="22"/>
          <w:szCs w:val="24"/>
        </w:rPr>
        <w:t xml:space="preserve"> sa</w:t>
      </w:r>
      <w:r>
        <w:rPr>
          <w:rFonts w:ascii="Arial" w:hAnsi="Arial" w:cs="Arial"/>
          <w:sz w:val="22"/>
          <w:szCs w:val="24"/>
        </w:rPr>
        <w:t xml:space="preserve">  invalidný dôchodok odo dňa dovŕšenia dôchodkového veku, najskôr od 1. </w:t>
      </w:r>
      <w:r w:rsidR="00BD4557">
        <w:rPr>
          <w:rFonts w:ascii="Arial" w:hAnsi="Arial" w:cs="Arial"/>
          <w:sz w:val="22"/>
          <w:szCs w:val="24"/>
        </w:rPr>
        <w:t xml:space="preserve">augusta </w:t>
      </w:r>
      <w:r>
        <w:rPr>
          <w:rFonts w:ascii="Arial" w:hAnsi="Arial" w:cs="Arial"/>
          <w:sz w:val="22"/>
          <w:szCs w:val="24"/>
        </w:rPr>
        <w:t>2006, považuje za starobný dôchodok; §</w:t>
      </w:r>
      <w:r w:rsidR="00992021">
        <w:rPr>
          <w:rFonts w:ascii="Arial" w:hAnsi="Arial" w:cs="Arial"/>
          <w:sz w:val="22"/>
          <w:szCs w:val="24"/>
        </w:rPr>
        <w:t xml:space="preserve"> 293m ods. 2 druhá veta a ods. 4 prvá veta a tretia veta</w:t>
      </w:r>
      <w:r w:rsidR="0001173B">
        <w:rPr>
          <w:rFonts w:ascii="Arial" w:hAnsi="Arial" w:cs="Arial"/>
          <w:sz w:val="22"/>
          <w:szCs w:val="24"/>
        </w:rPr>
        <w:t xml:space="preserve"> plat</w:t>
      </w:r>
      <w:r w:rsidR="0035412A">
        <w:rPr>
          <w:rFonts w:ascii="Arial" w:hAnsi="Arial" w:cs="Arial"/>
          <w:sz w:val="22"/>
          <w:szCs w:val="24"/>
        </w:rPr>
        <w:t>ia</w:t>
      </w:r>
      <w:r>
        <w:rPr>
          <w:rFonts w:ascii="Arial" w:hAnsi="Arial" w:cs="Arial"/>
          <w:sz w:val="22"/>
          <w:szCs w:val="24"/>
        </w:rPr>
        <w:t xml:space="preserve"> rovnako. Tento starobný dôchodok sa vypláca zo základného fondu starobného poistenia. Zo základného fondu starobného poistenia sa vypláca aj vdovský dôchodok, vdovecký dôchodok a sirotský dôchodok po poberateľ</w:t>
      </w:r>
      <w:r w:rsidR="009A75A8">
        <w:rPr>
          <w:rFonts w:ascii="Arial" w:hAnsi="Arial" w:cs="Arial"/>
          <w:sz w:val="22"/>
          <w:szCs w:val="24"/>
        </w:rPr>
        <w:t>ovi tohto starobného dôchodku.</w:t>
      </w:r>
    </w:p>
    <w:p w:rsidR="009A75A8" w:rsidP="0065076A">
      <w:pPr>
        <w:spacing w:before="120" w:line="360" w:lineRule="auto"/>
        <w:ind w:left="540" w:firstLine="180"/>
        <w:jc w:val="both"/>
        <w:rPr>
          <w:rFonts w:ascii="Arial" w:hAnsi="Arial" w:cs="Arial"/>
          <w:sz w:val="22"/>
          <w:szCs w:val="24"/>
        </w:rPr>
      </w:pPr>
      <w:r>
        <w:rPr>
          <w:rFonts w:ascii="Arial" w:hAnsi="Arial" w:cs="Arial"/>
          <w:sz w:val="22"/>
          <w:szCs w:val="24"/>
        </w:rPr>
        <w:t>(17) Na účely určenia sumy invalidného dôchodku uvedeného v odsekoch 5 a 7 sa určí osobný mzdový bod podľa § 62 za každý kalendárny rok patriaci do piatich zárobkovo najlepších kalendárnych rokov v rozhodujúcom období, z ktorých bol určený priemerný mesačný zárobok na výpočet tohto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predchádzajúcu dôchodkovú dávku, a jednej dvanástiny všeobecného vymeriavacieho základu za kalendárny rok, v ktorom vznikol nárok na dôchodkovú dávku.“.</w:t>
      </w:r>
    </w:p>
    <w:p w:rsidR="00725B94" w:rsidP="00725B94">
      <w:pPr>
        <w:spacing w:before="120" w:line="360" w:lineRule="auto"/>
        <w:jc w:val="both"/>
        <w:rPr>
          <w:rFonts w:ascii="Arial" w:hAnsi="Arial" w:cs="Arial"/>
          <w:sz w:val="22"/>
          <w:szCs w:val="24"/>
        </w:rPr>
      </w:pPr>
      <w:r>
        <w:rPr>
          <w:rFonts w:ascii="Arial" w:hAnsi="Arial" w:cs="Arial"/>
          <w:sz w:val="22"/>
          <w:szCs w:val="24"/>
        </w:rPr>
        <w:t>1</w:t>
      </w:r>
      <w:r w:rsidR="005A2517">
        <w:rPr>
          <w:rFonts w:ascii="Arial" w:hAnsi="Arial" w:cs="Arial"/>
          <w:sz w:val="22"/>
          <w:szCs w:val="24"/>
        </w:rPr>
        <w:t>60</w:t>
      </w:r>
      <w:r>
        <w:rPr>
          <w:rFonts w:ascii="Arial" w:hAnsi="Arial" w:cs="Arial"/>
          <w:sz w:val="22"/>
          <w:szCs w:val="24"/>
        </w:rPr>
        <w:t>. § 272 sa dopĺňa odsekmi 9 a 10, ktoré znejú:</w:t>
      </w:r>
    </w:p>
    <w:p w:rsidR="00725B94" w:rsidP="0065076A">
      <w:pPr>
        <w:spacing w:before="120" w:line="360" w:lineRule="auto"/>
        <w:ind w:left="540" w:firstLine="168"/>
        <w:jc w:val="both"/>
        <w:rPr>
          <w:rFonts w:ascii="Arial" w:hAnsi="Arial" w:cs="Arial"/>
          <w:sz w:val="22"/>
          <w:szCs w:val="24"/>
        </w:rPr>
      </w:pPr>
      <w:r>
        <w:rPr>
          <w:rFonts w:ascii="Arial" w:hAnsi="Arial" w:cs="Arial"/>
          <w:sz w:val="22"/>
          <w:szCs w:val="24"/>
        </w:rPr>
        <w:t>„(9) V konaniach o náhrade za stratu na zárobku po skončení pracovnej neschopnosti alebo pri uznaní invalidity alebo čiastočnej invalidity a o náhrade za stratu na dôchodku, ktoré neboli právoplatne skončené do 3</w:t>
      </w:r>
      <w:r w:rsidR="00BD4557">
        <w:rPr>
          <w:rFonts w:ascii="Arial" w:hAnsi="Arial" w:cs="Arial"/>
          <w:sz w:val="22"/>
          <w:szCs w:val="24"/>
        </w:rPr>
        <w:t>1</w:t>
      </w:r>
      <w:r>
        <w:rPr>
          <w:rFonts w:ascii="Arial" w:hAnsi="Arial" w:cs="Arial"/>
          <w:sz w:val="22"/>
          <w:szCs w:val="24"/>
        </w:rPr>
        <w:t>. jú</w:t>
      </w:r>
      <w:r w:rsidR="00BD4557">
        <w:rPr>
          <w:rFonts w:ascii="Arial" w:hAnsi="Arial" w:cs="Arial"/>
          <w:sz w:val="22"/>
          <w:szCs w:val="24"/>
        </w:rPr>
        <w:t>l</w:t>
      </w:r>
      <w:r>
        <w:rPr>
          <w:rFonts w:ascii="Arial" w:hAnsi="Arial" w:cs="Arial"/>
          <w:sz w:val="22"/>
          <w:szCs w:val="24"/>
        </w:rPr>
        <w:t xml:space="preserve">a 2006 (§ 272 ods. 5), sa po tomto dni rozhodne podľa predpisov účinných do 31. decembra 2003. Táto náhrada za stratu na zárobku po skončení pracovnej neschopnosti alebo pri uznaní invalidity alebo čiastočnej invalidity a náhrada za stratu na dôchodku, ak nárok na ich výplatu trval aj po 31. decembri 2003, sa považujú  od 1. januára 2004 za úrazovú rentu a poskytujú sa v sume, v akej patrili k 31. decembru 2003 po zvýšení podľa </w:t>
      </w:r>
      <w:r w:rsidR="00BD4557">
        <w:rPr>
          <w:rFonts w:ascii="Arial" w:hAnsi="Arial" w:cs="Arial"/>
          <w:sz w:val="22"/>
          <w:szCs w:val="24"/>
        </w:rPr>
        <w:t>tohto zákona</w:t>
      </w:r>
      <w:r>
        <w:rPr>
          <w:rFonts w:ascii="Arial" w:hAnsi="Arial" w:cs="Arial"/>
          <w:sz w:val="22"/>
          <w:szCs w:val="24"/>
        </w:rPr>
        <w:t>. Na zvyšovanie úrazovej renty platí § 82 rovnako.</w:t>
      </w:r>
    </w:p>
    <w:p w:rsidR="00725B94" w:rsidP="0065076A">
      <w:pPr>
        <w:spacing w:before="120" w:line="360" w:lineRule="auto"/>
        <w:ind w:left="540" w:firstLine="168"/>
        <w:jc w:val="both"/>
        <w:rPr>
          <w:rFonts w:ascii="Arial" w:hAnsi="Arial" w:cs="Arial"/>
          <w:sz w:val="22"/>
          <w:szCs w:val="24"/>
        </w:rPr>
      </w:pPr>
      <w:r>
        <w:rPr>
          <w:rFonts w:ascii="Arial" w:hAnsi="Arial" w:cs="Arial"/>
          <w:sz w:val="22"/>
          <w:szCs w:val="24"/>
        </w:rPr>
        <w:t>(10) V konaní o náhrade nákladov na výživu pozostalých, ktoré nebolo právoplatne skončené do 3</w:t>
      </w:r>
      <w:r w:rsidR="00BD4557">
        <w:rPr>
          <w:rFonts w:ascii="Arial" w:hAnsi="Arial" w:cs="Arial"/>
          <w:sz w:val="22"/>
          <w:szCs w:val="24"/>
        </w:rPr>
        <w:t>1</w:t>
      </w:r>
      <w:r>
        <w:rPr>
          <w:rFonts w:ascii="Arial" w:hAnsi="Arial" w:cs="Arial"/>
          <w:sz w:val="22"/>
          <w:szCs w:val="24"/>
        </w:rPr>
        <w:t>. jú</w:t>
      </w:r>
      <w:r w:rsidR="00BD4557">
        <w:rPr>
          <w:rFonts w:ascii="Arial" w:hAnsi="Arial" w:cs="Arial"/>
          <w:sz w:val="22"/>
          <w:szCs w:val="24"/>
        </w:rPr>
        <w:t>l</w:t>
      </w:r>
      <w:r>
        <w:rPr>
          <w:rFonts w:ascii="Arial" w:hAnsi="Arial" w:cs="Arial"/>
          <w:sz w:val="22"/>
          <w:szCs w:val="24"/>
        </w:rPr>
        <w:t xml:space="preserve">a 2006 (§ 272 ods. 6), sa po tomto dni rozhodne podľa predpisov účinných do 31. decembra 2003. Táto náhrada nákladov na výživu pozostalých, ak nárok na jej výplatu trvá aj po 31. decembri 2003, sa považuje od 1. januára 2004 za pozostalostnú úrazovú rentu a poskytuje sa v sume, v akej patrila k 31. decembru 2003 po zvýšení podľa </w:t>
      </w:r>
      <w:r w:rsidR="00BD4557">
        <w:rPr>
          <w:rFonts w:ascii="Arial" w:hAnsi="Arial" w:cs="Arial"/>
          <w:sz w:val="22"/>
          <w:szCs w:val="24"/>
        </w:rPr>
        <w:t>tohto zákona</w:t>
      </w:r>
      <w:r>
        <w:rPr>
          <w:rFonts w:ascii="Arial" w:hAnsi="Arial" w:cs="Arial"/>
          <w:sz w:val="22"/>
          <w:szCs w:val="24"/>
        </w:rPr>
        <w:t>. Na zvyšovanie pozostalostnej úrazovej renty platí § 82 rovnako.“.</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1</w:t>
      </w:r>
      <w:r w:rsidR="00FA7C45">
        <w:rPr>
          <w:rFonts w:ascii="Arial" w:hAnsi="Arial" w:cs="Arial"/>
          <w:sz w:val="22"/>
          <w:szCs w:val="24"/>
        </w:rPr>
        <w:t>6</w:t>
      </w:r>
      <w:r w:rsidR="005A2517">
        <w:rPr>
          <w:rFonts w:ascii="Arial" w:hAnsi="Arial" w:cs="Arial"/>
          <w:sz w:val="22"/>
          <w:szCs w:val="24"/>
        </w:rPr>
        <w:t>1</w:t>
      </w:r>
      <w:r>
        <w:rPr>
          <w:rFonts w:ascii="Arial" w:hAnsi="Arial" w:cs="Arial"/>
          <w:sz w:val="22"/>
          <w:szCs w:val="24"/>
        </w:rPr>
        <w:t>. V § 285 sa odsek 1 dopĺňa písmenom k), ktoré znie:</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 xml:space="preserve">        „k) plnenia podľa § 293</w:t>
      </w:r>
      <w:r w:rsidR="005D039C">
        <w:rPr>
          <w:rFonts w:ascii="Arial" w:hAnsi="Arial" w:cs="Arial"/>
          <w:sz w:val="22"/>
          <w:szCs w:val="24"/>
        </w:rPr>
        <w:t>o</w:t>
      </w:r>
      <w:r>
        <w:rPr>
          <w:rFonts w:ascii="Arial" w:hAnsi="Arial" w:cs="Arial"/>
          <w:sz w:val="22"/>
          <w:szCs w:val="24"/>
        </w:rPr>
        <w:t xml:space="preserve"> ods. 6.“.</w:t>
      </w:r>
    </w:p>
    <w:p w:rsidR="00725B94" w:rsidP="004038A9">
      <w:pPr>
        <w:spacing w:before="120" w:line="360" w:lineRule="auto"/>
        <w:jc w:val="both"/>
        <w:rPr>
          <w:rFonts w:ascii="Arial" w:hAnsi="Arial" w:cs="Arial"/>
          <w:sz w:val="22"/>
          <w:szCs w:val="24"/>
        </w:rPr>
      </w:pPr>
      <w:r>
        <w:rPr>
          <w:rFonts w:ascii="Arial" w:hAnsi="Arial" w:cs="Arial"/>
          <w:sz w:val="22"/>
          <w:szCs w:val="24"/>
        </w:rPr>
        <w:t>1</w:t>
      </w:r>
      <w:r w:rsidR="002F0E3B">
        <w:rPr>
          <w:rFonts w:ascii="Arial" w:hAnsi="Arial" w:cs="Arial"/>
          <w:sz w:val="22"/>
          <w:szCs w:val="24"/>
        </w:rPr>
        <w:t>6</w:t>
      </w:r>
      <w:r w:rsidR="005A2517">
        <w:rPr>
          <w:rFonts w:ascii="Arial" w:hAnsi="Arial" w:cs="Arial"/>
          <w:sz w:val="22"/>
          <w:szCs w:val="24"/>
        </w:rPr>
        <w:t>2</w:t>
      </w:r>
      <w:r>
        <w:rPr>
          <w:rFonts w:ascii="Arial" w:hAnsi="Arial" w:cs="Arial"/>
          <w:sz w:val="22"/>
          <w:szCs w:val="24"/>
        </w:rPr>
        <w:t>. Za § 293f sa vkladajú § 293g až 293</w:t>
      </w:r>
      <w:r w:rsidR="000C61A4">
        <w:rPr>
          <w:rFonts w:ascii="Arial" w:hAnsi="Arial" w:cs="Arial"/>
          <w:sz w:val="22"/>
          <w:szCs w:val="24"/>
        </w:rPr>
        <w:t>q</w:t>
      </w:r>
      <w:r>
        <w:rPr>
          <w:rFonts w:ascii="Arial" w:hAnsi="Arial" w:cs="Arial"/>
          <w:sz w:val="22"/>
          <w:szCs w:val="24"/>
        </w:rPr>
        <w:t>, ktoré vrátane nadpisu znejú:</w:t>
      </w:r>
    </w:p>
    <w:p w:rsidR="00725B94" w:rsidP="004038A9">
      <w:pPr>
        <w:spacing w:before="120" w:line="360" w:lineRule="auto"/>
        <w:ind w:left="540" w:hanging="540"/>
        <w:jc w:val="center"/>
        <w:outlineLvl w:val="0"/>
        <w:rPr>
          <w:rFonts w:ascii="Arial" w:hAnsi="Arial" w:cs="Arial"/>
          <w:b/>
          <w:sz w:val="22"/>
          <w:szCs w:val="24"/>
        </w:rPr>
      </w:pPr>
      <w:r>
        <w:rPr>
          <w:rFonts w:ascii="Arial" w:hAnsi="Arial" w:cs="Arial"/>
          <w:b/>
          <w:sz w:val="22"/>
          <w:szCs w:val="24"/>
        </w:rPr>
        <w:t xml:space="preserve">       „Prechodné ustanovenia k úpravám účinným od 1. </w:t>
      </w:r>
      <w:r w:rsidR="00BD4557">
        <w:rPr>
          <w:rFonts w:ascii="Arial" w:hAnsi="Arial" w:cs="Arial"/>
          <w:b/>
          <w:sz w:val="22"/>
          <w:szCs w:val="24"/>
        </w:rPr>
        <w:t>augusta</w:t>
      </w:r>
      <w:r>
        <w:rPr>
          <w:rFonts w:ascii="Arial" w:hAnsi="Arial" w:cs="Arial"/>
          <w:b/>
          <w:sz w:val="22"/>
          <w:szCs w:val="24"/>
        </w:rPr>
        <w:t xml:space="preserve"> 2006</w:t>
      </w:r>
    </w:p>
    <w:p w:rsidR="00725B94" w:rsidP="004038A9">
      <w:pPr>
        <w:spacing w:before="120" w:line="360" w:lineRule="auto"/>
        <w:jc w:val="center"/>
        <w:rPr>
          <w:rFonts w:ascii="Arial" w:hAnsi="Arial" w:cs="Arial"/>
          <w:b/>
          <w:sz w:val="22"/>
          <w:szCs w:val="24"/>
        </w:rPr>
      </w:pPr>
      <w:r>
        <w:rPr>
          <w:rFonts w:ascii="Arial" w:hAnsi="Arial" w:cs="Arial"/>
          <w:b/>
          <w:sz w:val="22"/>
          <w:szCs w:val="24"/>
        </w:rPr>
        <w:t>§ 293g</w:t>
      </w:r>
    </w:p>
    <w:p w:rsidR="00C43E3A" w:rsidP="004038A9">
      <w:pPr>
        <w:spacing w:before="120" w:line="360" w:lineRule="auto"/>
        <w:ind w:left="540" w:hanging="540"/>
        <w:jc w:val="both"/>
        <w:rPr>
          <w:rFonts w:ascii="Arial" w:hAnsi="Arial" w:cs="Arial"/>
          <w:sz w:val="22"/>
          <w:szCs w:val="24"/>
        </w:rPr>
      </w:pPr>
      <w:r>
        <w:rPr>
          <w:rFonts w:ascii="Arial" w:hAnsi="Arial" w:cs="Arial"/>
          <w:b/>
          <w:sz w:val="22"/>
          <w:szCs w:val="24"/>
        </w:rPr>
        <w:tab/>
        <w:tab/>
      </w:r>
      <w:r>
        <w:rPr>
          <w:rFonts w:ascii="Arial" w:hAnsi="Arial" w:cs="Arial"/>
          <w:sz w:val="22"/>
          <w:szCs w:val="24"/>
        </w:rPr>
        <w:t>Fyzickej osobe uvedenej v § 15 ods. 1 písm. c) a</w:t>
      </w:r>
      <w:r w:rsidR="00EB58E4">
        <w:rPr>
          <w:rFonts w:ascii="Arial" w:hAnsi="Arial" w:cs="Arial"/>
          <w:sz w:val="22"/>
          <w:szCs w:val="24"/>
        </w:rPr>
        <w:t>ž e)</w:t>
      </w:r>
      <w:r>
        <w:rPr>
          <w:rFonts w:ascii="Arial" w:hAnsi="Arial" w:cs="Arial"/>
          <w:sz w:val="22"/>
          <w:szCs w:val="24"/>
        </w:rPr>
        <w:t xml:space="preserve">, ktorá podá prihlášku na dôchodkové poistenie do 31. </w:t>
      </w:r>
      <w:r w:rsidR="00BD4557">
        <w:rPr>
          <w:rFonts w:ascii="Arial" w:hAnsi="Arial" w:cs="Arial"/>
          <w:sz w:val="22"/>
          <w:szCs w:val="24"/>
        </w:rPr>
        <w:t>augusta</w:t>
      </w:r>
      <w:r>
        <w:rPr>
          <w:rFonts w:ascii="Arial" w:hAnsi="Arial" w:cs="Arial"/>
          <w:sz w:val="22"/>
          <w:szCs w:val="24"/>
        </w:rPr>
        <w:t xml:space="preserve"> 2006, povinné dôchodkové poistenie vzniká od 1. </w:t>
      </w:r>
      <w:r w:rsidR="00BD4557">
        <w:rPr>
          <w:rFonts w:ascii="Arial" w:hAnsi="Arial" w:cs="Arial"/>
          <w:sz w:val="22"/>
          <w:szCs w:val="24"/>
        </w:rPr>
        <w:t>augusta</w:t>
      </w:r>
      <w:r>
        <w:rPr>
          <w:rFonts w:ascii="Arial" w:hAnsi="Arial" w:cs="Arial"/>
          <w:sz w:val="22"/>
          <w:szCs w:val="24"/>
        </w:rPr>
        <w:t xml:space="preserve"> 2006, ak takouto fyzickou osobou je od 1. </w:t>
      </w:r>
      <w:r w:rsidR="00BD4557">
        <w:rPr>
          <w:rFonts w:ascii="Arial" w:hAnsi="Arial" w:cs="Arial"/>
          <w:sz w:val="22"/>
          <w:szCs w:val="24"/>
        </w:rPr>
        <w:t>augusta</w:t>
      </w:r>
      <w:r>
        <w:rPr>
          <w:rFonts w:ascii="Arial" w:hAnsi="Arial" w:cs="Arial"/>
          <w:sz w:val="22"/>
          <w:szCs w:val="24"/>
        </w:rPr>
        <w:t xml:space="preserve"> 2006.</w:t>
      </w:r>
    </w:p>
    <w:p w:rsidR="00C43E3A" w:rsidRPr="00C43E3A" w:rsidP="00C43E3A">
      <w:pPr>
        <w:spacing w:before="120" w:line="360" w:lineRule="auto"/>
        <w:jc w:val="center"/>
        <w:rPr>
          <w:rFonts w:ascii="Arial" w:hAnsi="Arial" w:cs="Arial"/>
          <w:b/>
          <w:sz w:val="22"/>
          <w:szCs w:val="24"/>
        </w:rPr>
      </w:pPr>
      <w:r>
        <w:rPr>
          <w:rFonts w:ascii="Arial" w:hAnsi="Arial" w:cs="Arial"/>
          <w:b/>
          <w:sz w:val="22"/>
          <w:szCs w:val="24"/>
        </w:rPr>
        <w:t>§ 293h</w:t>
      </w:r>
    </w:p>
    <w:p w:rsidR="00725B94" w:rsidP="00725B94">
      <w:pPr>
        <w:pStyle w:val="BodyTextIndent2"/>
        <w:spacing w:before="120"/>
        <w:ind w:left="540" w:firstLine="168"/>
        <w:rPr>
          <w:sz w:val="22"/>
          <w:szCs w:val="24"/>
        </w:rPr>
      </w:pPr>
      <w:r>
        <w:rPr>
          <w:sz w:val="22"/>
          <w:szCs w:val="24"/>
        </w:rPr>
        <w:t xml:space="preserve"> Ak bol podaný návrh na vyhlásenie konkurzu do 3</w:t>
      </w:r>
      <w:r w:rsidR="00BD4557">
        <w:rPr>
          <w:sz w:val="22"/>
          <w:szCs w:val="24"/>
        </w:rPr>
        <w:t>1. júl</w:t>
      </w:r>
      <w:r>
        <w:rPr>
          <w:sz w:val="22"/>
          <w:szCs w:val="24"/>
        </w:rPr>
        <w:t>a 2006 a súd nerozhodol o vyhlásení konkurzu alebo nezastavil konkurzné konanie pre nedostatok majetku do tohto dňa, platobná neschopnosť zamestnávateľa na účely garančného poistenia  a nárok na dávku garančného poistenia sa po 3</w:t>
      </w:r>
      <w:r w:rsidR="00BD4557">
        <w:rPr>
          <w:sz w:val="22"/>
          <w:szCs w:val="24"/>
        </w:rPr>
        <w:t>1</w:t>
      </w:r>
      <w:r>
        <w:rPr>
          <w:sz w:val="22"/>
          <w:szCs w:val="24"/>
        </w:rPr>
        <w:t>. jú</w:t>
      </w:r>
      <w:r w:rsidR="00BD4557">
        <w:rPr>
          <w:sz w:val="22"/>
          <w:szCs w:val="24"/>
        </w:rPr>
        <w:t>l</w:t>
      </w:r>
      <w:r>
        <w:rPr>
          <w:sz w:val="22"/>
          <w:szCs w:val="24"/>
        </w:rPr>
        <w:t>i 2006 posudzuje podľa zákona účinného do 3</w:t>
      </w:r>
      <w:r w:rsidR="00BD4557">
        <w:rPr>
          <w:sz w:val="22"/>
          <w:szCs w:val="24"/>
        </w:rPr>
        <w:t>1</w:t>
      </w:r>
      <w:r>
        <w:rPr>
          <w:sz w:val="22"/>
          <w:szCs w:val="24"/>
        </w:rPr>
        <w:t>. jú</w:t>
      </w:r>
      <w:r w:rsidR="00BD4557">
        <w:rPr>
          <w:sz w:val="22"/>
          <w:szCs w:val="24"/>
        </w:rPr>
        <w:t>l</w:t>
      </w:r>
      <w:r>
        <w:rPr>
          <w:sz w:val="22"/>
          <w:szCs w:val="24"/>
        </w:rPr>
        <w:t>a 2006.</w:t>
      </w:r>
    </w:p>
    <w:p w:rsidR="00B63B8E" w:rsidP="00725B94">
      <w:pPr>
        <w:spacing w:before="120" w:line="360" w:lineRule="auto"/>
        <w:jc w:val="center"/>
        <w:rPr>
          <w:rFonts w:ascii="Arial" w:hAnsi="Arial" w:cs="Arial"/>
          <w:b/>
          <w:sz w:val="22"/>
          <w:szCs w:val="24"/>
        </w:rPr>
      </w:pPr>
    </w:p>
    <w:p w:rsidR="00B63B8E" w:rsidP="00725B94">
      <w:pPr>
        <w:spacing w:before="120" w:line="360" w:lineRule="auto"/>
        <w:jc w:val="center"/>
        <w:rPr>
          <w:rFonts w:ascii="Arial" w:hAnsi="Arial" w:cs="Arial"/>
          <w:b/>
          <w:sz w:val="22"/>
          <w:szCs w:val="24"/>
        </w:rPr>
      </w:pPr>
    </w:p>
    <w:p w:rsidR="00725B94" w:rsidP="00725B94">
      <w:pPr>
        <w:spacing w:before="120" w:line="360" w:lineRule="auto"/>
        <w:jc w:val="center"/>
        <w:rPr>
          <w:rFonts w:ascii="Arial" w:hAnsi="Arial" w:cs="Arial"/>
          <w:b/>
          <w:sz w:val="22"/>
          <w:szCs w:val="24"/>
        </w:rPr>
      </w:pPr>
      <w:r>
        <w:rPr>
          <w:rFonts w:ascii="Arial" w:hAnsi="Arial" w:cs="Arial"/>
          <w:b/>
          <w:sz w:val="22"/>
          <w:szCs w:val="24"/>
        </w:rPr>
        <w:t>§ 293</w:t>
      </w:r>
      <w:r w:rsidR="00C43E3A">
        <w:rPr>
          <w:rFonts w:ascii="Arial" w:hAnsi="Arial" w:cs="Arial"/>
          <w:b/>
          <w:sz w:val="22"/>
          <w:szCs w:val="24"/>
        </w:rPr>
        <w:t>i</w:t>
      </w:r>
    </w:p>
    <w:p w:rsidR="00725B94" w:rsidP="00725B94">
      <w:pPr>
        <w:spacing w:before="120" w:line="360" w:lineRule="auto"/>
        <w:ind w:left="539" w:hanging="539"/>
        <w:jc w:val="both"/>
        <w:rPr>
          <w:rFonts w:ascii="Arial" w:hAnsi="Arial" w:cs="Arial"/>
          <w:sz w:val="22"/>
          <w:szCs w:val="24"/>
        </w:rPr>
      </w:pPr>
      <w:r>
        <w:rPr>
          <w:rFonts w:ascii="Arial" w:hAnsi="Arial" w:cs="Arial"/>
          <w:b/>
          <w:sz w:val="22"/>
          <w:szCs w:val="24"/>
        </w:rPr>
        <w:tab/>
        <w:tab/>
        <w:t xml:space="preserve"> </w:t>
      </w:r>
      <w:r>
        <w:rPr>
          <w:rFonts w:ascii="Arial" w:hAnsi="Arial" w:cs="Arial"/>
          <w:sz w:val="22"/>
          <w:szCs w:val="24"/>
        </w:rPr>
        <w:t>(1) Ak dôvod na poskytovanie nemocenskej dávky vznikol do 3</w:t>
      </w:r>
      <w:r w:rsidR="00135CE8">
        <w:rPr>
          <w:rFonts w:ascii="Arial" w:hAnsi="Arial" w:cs="Arial"/>
          <w:sz w:val="22"/>
          <w:szCs w:val="24"/>
        </w:rPr>
        <w:t>1</w:t>
      </w:r>
      <w:r>
        <w:rPr>
          <w:rFonts w:ascii="Arial" w:hAnsi="Arial" w:cs="Arial"/>
          <w:sz w:val="22"/>
          <w:szCs w:val="24"/>
        </w:rPr>
        <w:t>. jú</w:t>
      </w:r>
      <w:r w:rsidR="00135CE8">
        <w:rPr>
          <w:rFonts w:ascii="Arial" w:hAnsi="Arial" w:cs="Arial"/>
          <w:sz w:val="22"/>
          <w:szCs w:val="24"/>
        </w:rPr>
        <w:t>l</w:t>
      </w:r>
      <w:r>
        <w:rPr>
          <w:rFonts w:ascii="Arial" w:hAnsi="Arial" w:cs="Arial"/>
          <w:sz w:val="22"/>
          <w:szCs w:val="24"/>
        </w:rPr>
        <w:t>a 2006 a o tejto dávke do tohto dňa nebolo rozhodnuté, o nároku na nemocenskú dávku sa rozhodne po 3</w:t>
      </w:r>
      <w:r w:rsidR="00135CE8">
        <w:rPr>
          <w:rFonts w:ascii="Arial" w:hAnsi="Arial" w:cs="Arial"/>
          <w:sz w:val="22"/>
          <w:szCs w:val="24"/>
        </w:rPr>
        <w:t>1</w:t>
      </w:r>
      <w:r>
        <w:rPr>
          <w:rFonts w:ascii="Arial" w:hAnsi="Arial" w:cs="Arial"/>
          <w:sz w:val="22"/>
          <w:szCs w:val="24"/>
        </w:rPr>
        <w:t>. jú</w:t>
      </w:r>
      <w:r w:rsidR="00135CE8">
        <w:rPr>
          <w:rFonts w:ascii="Arial" w:hAnsi="Arial" w:cs="Arial"/>
          <w:sz w:val="22"/>
          <w:szCs w:val="24"/>
        </w:rPr>
        <w:t>l</w:t>
      </w:r>
      <w:r>
        <w:rPr>
          <w:rFonts w:ascii="Arial" w:hAnsi="Arial" w:cs="Arial"/>
          <w:sz w:val="22"/>
          <w:szCs w:val="24"/>
        </w:rPr>
        <w:t>i 2006 podľa zákona účinného do 3</w:t>
      </w:r>
      <w:r w:rsidR="00135CE8">
        <w:rPr>
          <w:rFonts w:ascii="Arial" w:hAnsi="Arial" w:cs="Arial"/>
          <w:sz w:val="22"/>
          <w:szCs w:val="24"/>
        </w:rPr>
        <w:t>1</w:t>
      </w:r>
      <w:r>
        <w:rPr>
          <w:rFonts w:ascii="Arial" w:hAnsi="Arial" w:cs="Arial"/>
          <w:sz w:val="22"/>
          <w:szCs w:val="24"/>
        </w:rPr>
        <w:t>. jú</w:t>
      </w:r>
      <w:r w:rsidR="00135CE8">
        <w:rPr>
          <w:rFonts w:ascii="Arial" w:hAnsi="Arial" w:cs="Arial"/>
          <w:sz w:val="22"/>
          <w:szCs w:val="24"/>
        </w:rPr>
        <w:t>l</w:t>
      </w:r>
      <w:r>
        <w:rPr>
          <w:rFonts w:ascii="Arial" w:hAnsi="Arial" w:cs="Arial"/>
          <w:sz w:val="22"/>
          <w:szCs w:val="24"/>
        </w:rPr>
        <w:t>a 2006. Nemocenské, ošetrovné, vyrovnávacia dávka a materské, na ktoré vznikol nárok do 3</w:t>
      </w:r>
      <w:r w:rsidR="00135CE8">
        <w:rPr>
          <w:rFonts w:ascii="Arial" w:hAnsi="Arial" w:cs="Arial"/>
          <w:sz w:val="22"/>
          <w:szCs w:val="24"/>
        </w:rPr>
        <w:t>1</w:t>
      </w:r>
      <w:r>
        <w:rPr>
          <w:rFonts w:ascii="Arial" w:hAnsi="Arial" w:cs="Arial"/>
          <w:sz w:val="22"/>
          <w:szCs w:val="24"/>
        </w:rPr>
        <w:t>. jú</w:t>
      </w:r>
      <w:r w:rsidR="00135CE8">
        <w:rPr>
          <w:rFonts w:ascii="Arial" w:hAnsi="Arial" w:cs="Arial"/>
          <w:sz w:val="22"/>
          <w:szCs w:val="24"/>
        </w:rPr>
        <w:t>l</w:t>
      </w:r>
      <w:r>
        <w:rPr>
          <w:rFonts w:ascii="Arial" w:hAnsi="Arial" w:cs="Arial"/>
          <w:sz w:val="22"/>
          <w:szCs w:val="24"/>
        </w:rPr>
        <w:t>a 2006 a nárok na ich výplatu trvá aj po tomto dni, vyplácajú sa po 3</w:t>
      </w:r>
      <w:r w:rsidR="00135CE8">
        <w:rPr>
          <w:rFonts w:ascii="Arial" w:hAnsi="Arial" w:cs="Arial"/>
          <w:sz w:val="22"/>
          <w:szCs w:val="24"/>
        </w:rPr>
        <w:t>1</w:t>
      </w:r>
      <w:r>
        <w:rPr>
          <w:rFonts w:ascii="Arial" w:hAnsi="Arial" w:cs="Arial"/>
          <w:sz w:val="22"/>
          <w:szCs w:val="24"/>
        </w:rPr>
        <w:t>. jú</w:t>
      </w:r>
      <w:r w:rsidR="00135CE8">
        <w:rPr>
          <w:rFonts w:ascii="Arial" w:hAnsi="Arial" w:cs="Arial"/>
          <w:sz w:val="22"/>
          <w:szCs w:val="24"/>
        </w:rPr>
        <w:t>l</w:t>
      </w:r>
      <w:r>
        <w:rPr>
          <w:rFonts w:ascii="Arial" w:hAnsi="Arial" w:cs="Arial"/>
          <w:sz w:val="22"/>
          <w:szCs w:val="24"/>
        </w:rPr>
        <w:t>i 2006 podľa zákona účinného do 3</w:t>
      </w:r>
      <w:r w:rsidR="00135CE8">
        <w:rPr>
          <w:rFonts w:ascii="Arial" w:hAnsi="Arial" w:cs="Arial"/>
          <w:sz w:val="22"/>
          <w:szCs w:val="24"/>
        </w:rPr>
        <w:t>1</w:t>
      </w:r>
      <w:r>
        <w:rPr>
          <w:rFonts w:ascii="Arial" w:hAnsi="Arial" w:cs="Arial"/>
          <w:sz w:val="22"/>
          <w:szCs w:val="24"/>
        </w:rPr>
        <w:t>. jú</w:t>
      </w:r>
      <w:r w:rsidR="00135CE8">
        <w:rPr>
          <w:rFonts w:ascii="Arial" w:hAnsi="Arial" w:cs="Arial"/>
          <w:sz w:val="22"/>
          <w:szCs w:val="24"/>
        </w:rPr>
        <w:t>l</w:t>
      </w:r>
      <w:r>
        <w:rPr>
          <w:rFonts w:ascii="Arial" w:hAnsi="Arial" w:cs="Arial"/>
          <w:sz w:val="22"/>
          <w:szCs w:val="24"/>
        </w:rPr>
        <w:t>a 2006.</w:t>
      </w:r>
    </w:p>
    <w:p w:rsidR="00725B94" w:rsidP="008D4518">
      <w:pPr>
        <w:spacing w:before="120" w:line="360" w:lineRule="auto"/>
        <w:ind w:left="539" w:hanging="539"/>
        <w:jc w:val="both"/>
        <w:rPr>
          <w:rFonts w:ascii="Arial" w:hAnsi="Arial" w:cs="Arial"/>
          <w:sz w:val="22"/>
          <w:szCs w:val="24"/>
        </w:rPr>
      </w:pPr>
      <w:r>
        <w:rPr>
          <w:rFonts w:ascii="Arial" w:hAnsi="Arial" w:cs="Arial"/>
          <w:sz w:val="22"/>
          <w:szCs w:val="24"/>
        </w:rPr>
        <w:tab/>
        <w:tab/>
        <w:t xml:space="preserve"> (2) Do obdobia 270 dní nemocenského poistenia na nárok na materské sa započítava aj obdobie od 1. júla 2005 do 3</w:t>
      </w:r>
      <w:r w:rsidR="00135CE8">
        <w:rPr>
          <w:rFonts w:ascii="Arial" w:hAnsi="Arial" w:cs="Arial"/>
          <w:sz w:val="22"/>
          <w:szCs w:val="24"/>
        </w:rPr>
        <w:t>1</w:t>
      </w:r>
      <w:r>
        <w:rPr>
          <w:rFonts w:ascii="Arial" w:hAnsi="Arial" w:cs="Arial"/>
          <w:sz w:val="22"/>
          <w:szCs w:val="24"/>
        </w:rPr>
        <w:t>. jú</w:t>
      </w:r>
      <w:r w:rsidR="00135CE8">
        <w:rPr>
          <w:rFonts w:ascii="Arial" w:hAnsi="Arial" w:cs="Arial"/>
          <w:sz w:val="22"/>
          <w:szCs w:val="24"/>
        </w:rPr>
        <w:t>l</w:t>
      </w:r>
      <w:r>
        <w:rPr>
          <w:rFonts w:ascii="Arial" w:hAnsi="Arial" w:cs="Arial"/>
          <w:sz w:val="22"/>
          <w:szCs w:val="24"/>
        </w:rPr>
        <w:t>a 2006, počas ktorého bolo prerušené povinné nemocenské poistenie zamestnanca z dôvodu čerpania rodičovskej dovolenky podľa osobitného predpisu</w:t>
      </w:r>
      <w:r>
        <w:rPr>
          <w:rFonts w:ascii="Arial" w:hAnsi="Arial" w:cs="Arial"/>
          <w:sz w:val="22"/>
          <w:szCs w:val="24"/>
          <w:vertAlign w:val="superscript"/>
        </w:rPr>
        <w:t xml:space="preserve">45a) </w:t>
      </w:r>
      <w:r>
        <w:rPr>
          <w:rFonts w:ascii="Arial" w:hAnsi="Arial" w:cs="Arial"/>
          <w:sz w:val="22"/>
          <w:szCs w:val="24"/>
        </w:rPr>
        <w:t>a povinné nemocenské poistenie samostatne zárobkovo činnej osoby z dôvodu nároku na rodičovský príspevok podľa osobitného predpisu.</w:t>
      </w:r>
      <w:r>
        <w:rPr>
          <w:rFonts w:ascii="Arial" w:hAnsi="Arial" w:cs="Arial"/>
          <w:sz w:val="22"/>
          <w:szCs w:val="24"/>
          <w:vertAlign w:val="superscript"/>
        </w:rPr>
        <w:t>45b)</w:t>
      </w:r>
    </w:p>
    <w:p w:rsidR="00725B94" w:rsidP="008D4518">
      <w:pPr>
        <w:spacing w:before="120" w:line="360" w:lineRule="auto"/>
        <w:jc w:val="center"/>
        <w:rPr>
          <w:rFonts w:ascii="Arial" w:hAnsi="Arial" w:cs="Arial"/>
          <w:b/>
          <w:sz w:val="22"/>
          <w:szCs w:val="24"/>
        </w:rPr>
      </w:pPr>
      <w:r w:rsidR="00C43E3A">
        <w:rPr>
          <w:rFonts w:ascii="Arial" w:hAnsi="Arial" w:cs="Arial"/>
          <w:b/>
          <w:sz w:val="22"/>
          <w:szCs w:val="24"/>
        </w:rPr>
        <w:t>§ 293j</w:t>
      </w:r>
    </w:p>
    <w:p w:rsidR="00725B94" w:rsidP="008D4518">
      <w:pPr>
        <w:spacing w:before="120" w:line="360" w:lineRule="auto"/>
        <w:ind w:left="540" w:hanging="540"/>
        <w:jc w:val="both"/>
        <w:rPr>
          <w:rFonts w:ascii="Arial" w:hAnsi="Arial" w:cs="Arial"/>
          <w:sz w:val="22"/>
          <w:szCs w:val="24"/>
        </w:rPr>
      </w:pPr>
      <w:r>
        <w:rPr>
          <w:rFonts w:ascii="Arial" w:hAnsi="Arial" w:cs="Arial"/>
          <w:sz w:val="22"/>
          <w:szCs w:val="24"/>
        </w:rPr>
        <w:tab/>
        <w:tab/>
        <w:t xml:space="preserve"> Osobný mzdový bod určený za každý kalendárny rok pred 1. januá</w:t>
      </w:r>
      <w:r w:rsidR="008D4518">
        <w:rPr>
          <w:rFonts w:ascii="Arial" w:hAnsi="Arial" w:cs="Arial"/>
          <w:sz w:val="22"/>
          <w:szCs w:val="24"/>
        </w:rPr>
        <w:t>rom 1995 je najviac v hodnote 3, ak nárok na dôchodkovú dávku vznikne po 3</w:t>
      </w:r>
      <w:r w:rsidR="00135CE8">
        <w:rPr>
          <w:rFonts w:ascii="Arial" w:hAnsi="Arial" w:cs="Arial"/>
          <w:sz w:val="22"/>
          <w:szCs w:val="24"/>
        </w:rPr>
        <w:t>1</w:t>
      </w:r>
      <w:r w:rsidR="008D4518">
        <w:rPr>
          <w:rFonts w:ascii="Arial" w:hAnsi="Arial" w:cs="Arial"/>
          <w:sz w:val="22"/>
          <w:szCs w:val="24"/>
        </w:rPr>
        <w:t>. jú</w:t>
      </w:r>
      <w:r w:rsidR="00135CE8">
        <w:rPr>
          <w:rFonts w:ascii="Arial" w:hAnsi="Arial" w:cs="Arial"/>
          <w:sz w:val="22"/>
          <w:szCs w:val="24"/>
        </w:rPr>
        <w:t>l</w:t>
      </w:r>
      <w:r w:rsidR="008D4518">
        <w:rPr>
          <w:rFonts w:ascii="Arial" w:hAnsi="Arial" w:cs="Arial"/>
          <w:sz w:val="22"/>
          <w:szCs w:val="24"/>
        </w:rPr>
        <w:t>i 2006.</w:t>
      </w:r>
    </w:p>
    <w:p w:rsidR="00095E3D" w:rsidP="00090AAB">
      <w:pPr>
        <w:spacing w:before="120" w:line="360" w:lineRule="auto"/>
        <w:jc w:val="center"/>
        <w:rPr>
          <w:rFonts w:ascii="Arial" w:hAnsi="Arial" w:cs="Arial"/>
          <w:b/>
          <w:sz w:val="22"/>
          <w:szCs w:val="24"/>
        </w:rPr>
      </w:pPr>
    </w:p>
    <w:p w:rsidR="00090AAB" w:rsidRPr="00090AAB" w:rsidP="00090AAB">
      <w:pPr>
        <w:spacing w:before="120" w:line="360" w:lineRule="auto"/>
        <w:jc w:val="center"/>
        <w:rPr>
          <w:rFonts w:ascii="Arial" w:hAnsi="Arial" w:cs="Arial"/>
          <w:b/>
          <w:sz w:val="22"/>
          <w:szCs w:val="24"/>
        </w:rPr>
      </w:pPr>
      <w:r w:rsidRPr="00090AAB">
        <w:rPr>
          <w:rFonts w:ascii="Arial" w:hAnsi="Arial" w:cs="Arial"/>
          <w:b/>
          <w:sz w:val="22"/>
          <w:szCs w:val="24"/>
        </w:rPr>
        <w:t>§ 293k</w:t>
      </w:r>
    </w:p>
    <w:p w:rsidR="00923068" w:rsidP="00090AAB">
      <w:pPr>
        <w:spacing w:before="120" w:line="360" w:lineRule="auto"/>
        <w:ind w:left="540" w:firstLine="168"/>
        <w:jc w:val="both"/>
        <w:rPr>
          <w:rFonts w:ascii="Arial" w:hAnsi="Arial" w:cs="Arial"/>
          <w:sz w:val="22"/>
          <w:szCs w:val="24"/>
        </w:rPr>
      </w:pPr>
      <w:r w:rsidR="00090AAB">
        <w:rPr>
          <w:rFonts w:ascii="Arial" w:hAnsi="Arial" w:cs="Arial"/>
          <w:sz w:val="22"/>
          <w:szCs w:val="24"/>
        </w:rPr>
        <w:t xml:space="preserve">(1) Ak </w:t>
      </w:r>
      <w:r w:rsidR="003843B4">
        <w:rPr>
          <w:rFonts w:ascii="Arial" w:hAnsi="Arial" w:cs="Arial"/>
          <w:sz w:val="22"/>
          <w:szCs w:val="24"/>
        </w:rPr>
        <w:t xml:space="preserve">suma </w:t>
      </w:r>
      <w:r w:rsidR="00090AAB">
        <w:rPr>
          <w:rFonts w:ascii="Arial" w:hAnsi="Arial" w:cs="Arial"/>
          <w:sz w:val="22"/>
          <w:szCs w:val="24"/>
        </w:rPr>
        <w:t>starobn</w:t>
      </w:r>
      <w:r w:rsidR="003843B4">
        <w:rPr>
          <w:rFonts w:ascii="Arial" w:hAnsi="Arial" w:cs="Arial"/>
          <w:sz w:val="22"/>
          <w:szCs w:val="24"/>
        </w:rPr>
        <w:t xml:space="preserve">ého </w:t>
      </w:r>
      <w:r w:rsidR="00090AAB">
        <w:rPr>
          <w:rFonts w:ascii="Arial" w:hAnsi="Arial" w:cs="Arial"/>
          <w:sz w:val="22"/>
          <w:szCs w:val="24"/>
        </w:rPr>
        <w:t>dôchodk</w:t>
      </w:r>
      <w:r w:rsidR="003843B4">
        <w:rPr>
          <w:rFonts w:ascii="Arial" w:hAnsi="Arial" w:cs="Arial"/>
          <w:sz w:val="22"/>
          <w:szCs w:val="24"/>
        </w:rPr>
        <w:t xml:space="preserve">u </w:t>
      </w:r>
      <w:r w:rsidR="00090AAB">
        <w:rPr>
          <w:rFonts w:ascii="Arial" w:hAnsi="Arial" w:cs="Arial"/>
          <w:sz w:val="22"/>
          <w:szCs w:val="24"/>
        </w:rPr>
        <w:t xml:space="preserve">určená podľa predpisov účinných </w:t>
      </w:r>
      <w:r w:rsidR="002D3F9F">
        <w:rPr>
          <w:rFonts w:ascii="Arial" w:hAnsi="Arial" w:cs="Arial"/>
          <w:sz w:val="22"/>
          <w:szCs w:val="24"/>
        </w:rPr>
        <w:t>do</w:t>
      </w:r>
      <w:r>
        <w:rPr>
          <w:rFonts w:ascii="Arial" w:hAnsi="Arial" w:cs="Arial"/>
          <w:sz w:val="22"/>
          <w:szCs w:val="24"/>
        </w:rPr>
        <w:t xml:space="preserve"> </w:t>
      </w:r>
      <w:r w:rsidR="002D3F9F">
        <w:rPr>
          <w:rFonts w:ascii="Arial" w:hAnsi="Arial" w:cs="Arial"/>
          <w:sz w:val="22"/>
          <w:szCs w:val="24"/>
        </w:rPr>
        <w:t>3</w:t>
      </w:r>
      <w:r>
        <w:rPr>
          <w:rFonts w:ascii="Arial" w:hAnsi="Arial" w:cs="Arial"/>
          <w:sz w:val="22"/>
          <w:szCs w:val="24"/>
        </w:rPr>
        <w:t xml:space="preserve">1. </w:t>
      </w:r>
      <w:r w:rsidR="002D3F9F">
        <w:rPr>
          <w:rFonts w:ascii="Arial" w:hAnsi="Arial" w:cs="Arial"/>
          <w:sz w:val="22"/>
          <w:szCs w:val="24"/>
        </w:rPr>
        <w:t xml:space="preserve">decembra </w:t>
      </w:r>
      <w:r>
        <w:rPr>
          <w:rFonts w:ascii="Arial" w:hAnsi="Arial" w:cs="Arial"/>
          <w:sz w:val="22"/>
          <w:szCs w:val="24"/>
        </w:rPr>
        <w:t>200</w:t>
      </w:r>
      <w:r w:rsidR="002D3F9F">
        <w:rPr>
          <w:rFonts w:ascii="Arial" w:hAnsi="Arial" w:cs="Arial"/>
          <w:sz w:val="22"/>
          <w:szCs w:val="24"/>
        </w:rPr>
        <w:t>3</w:t>
      </w:r>
      <w:r>
        <w:rPr>
          <w:rFonts w:ascii="Arial" w:hAnsi="Arial" w:cs="Arial"/>
          <w:sz w:val="22"/>
          <w:szCs w:val="24"/>
        </w:rPr>
        <w:t xml:space="preserve"> bola obmedzená najvyššou výmerou, starobný dôchodok sa na žiadosť uvoľní od splátky splatnej po 31. júli 2006 v sume, v akej by sa vyplácal k 31. júlu 2006 bez tohto obmedzenia.</w:t>
      </w:r>
    </w:p>
    <w:p w:rsidR="003601A0" w:rsidP="00090AAB">
      <w:pPr>
        <w:spacing w:before="120" w:line="360" w:lineRule="auto"/>
        <w:ind w:left="540" w:firstLine="168"/>
        <w:jc w:val="both"/>
        <w:rPr>
          <w:rFonts w:ascii="Arial" w:hAnsi="Arial" w:cs="Arial"/>
          <w:sz w:val="22"/>
          <w:szCs w:val="24"/>
        </w:rPr>
      </w:pPr>
      <w:r w:rsidR="00923068">
        <w:rPr>
          <w:rFonts w:ascii="Arial" w:hAnsi="Arial" w:cs="Arial"/>
          <w:sz w:val="22"/>
          <w:szCs w:val="24"/>
        </w:rPr>
        <w:t>(2) S</w:t>
      </w:r>
      <w:r w:rsidR="002D3F9F">
        <w:rPr>
          <w:rFonts w:ascii="Arial" w:hAnsi="Arial" w:cs="Arial"/>
          <w:sz w:val="22"/>
          <w:szCs w:val="24"/>
        </w:rPr>
        <w:t>uma s</w:t>
      </w:r>
      <w:r w:rsidR="00923068">
        <w:rPr>
          <w:rFonts w:ascii="Arial" w:hAnsi="Arial" w:cs="Arial"/>
          <w:sz w:val="22"/>
          <w:szCs w:val="24"/>
        </w:rPr>
        <w:t>tarobn</w:t>
      </w:r>
      <w:r w:rsidR="002D3F9F">
        <w:rPr>
          <w:rFonts w:ascii="Arial" w:hAnsi="Arial" w:cs="Arial"/>
          <w:sz w:val="22"/>
          <w:szCs w:val="24"/>
        </w:rPr>
        <w:t>ého</w:t>
      </w:r>
      <w:r w:rsidR="00923068">
        <w:rPr>
          <w:rFonts w:ascii="Arial" w:hAnsi="Arial" w:cs="Arial"/>
          <w:sz w:val="22"/>
          <w:szCs w:val="24"/>
        </w:rPr>
        <w:t xml:space="preserve"> dôchodk</w:t>
      </w:r>
      <w:r w:rsidR="002D3F9F">
        <w:rPr>
          <w:rFonts w:ascii="Arial" w:hAnsi="Arial" w:cs="Arial"/>
          <w:sz w:val="22"/>
          <w:szCs w:val="24"/>
        </w:rPr>
        <w:t>u</w:t>
      </w:r>
      <w:r w:rsidR="00923068">
        <w:rPr>
          <w:rFonts w:ascii="Arial" w:hAnsi="Arial" w:cs="Arial"/>
          <w:sz w:val="22"/>
          <w:szCs w:val="24"/>
        </w:rPr>
        <w:t>, ktor</w:t>
      </w:r>
      <w:r w:rsidR="002D3F9F">
        <w:rPr>
          <w:rFonts w:ascii="Arial" w:hAnsi="Arial" w:cs="Arial"/>
          <w:sz w:val="22"/>
          <w:szCs w:val="24"/>
        </w:rPr>
        <w:t xml:space="preserve">á bola vypočítaná </w:t>
      </w:r>
      <w:r w:rsidR="00923068">
        <w:rPr>
          <w:rFonts w:ascii="Arial" w:hAnsi="Arial" w:cs="Arial"/>
          <w:sz w:val="22"/>
          <w:szCs w:val="24"/>
        </w:rPr>
        <w:t xml:space="preserve">z upraveného priemerného mesačného zárobku 4 067 Sk, sa </w:t>
      </w:r>
      <w:r w:rsidR="002D3F9F">
        <w:rPr>
          <w:rFonts w:ascii="Arial" w:hAnsi="Arial" w:cs="Arial"/>
          <w:sz w:val="22"/>
          <w:szCs w:val="24"/>
        </w:rPr>
        <w:t xml:space="preserve">novo </w:t>
      </w:r>
      <w:r w:rsidR="00923068">
        <w:rPr>
          <w:rFonts w:ascii="Arial" w:hAnsi="Arial" w:cs="Arial"/>
          <w:sz w:val="22"/>
          <w:szCs w:val="24"/>
        </w:rPr>
        <w:t>určí podľa predpisov účinných do 31. decembra 2003 z priemerného mesačného zárobku určeného podľa odsekov 3 a 4 bez obmedzení podľa ods</w:t>
      </w:r>
      <w:r w:rsidR="009A4927">
        <w:rPr>
          <w:rFonts w:ascii="Arial" w:hAnsi="Arial" w:cs="Arial"/>
          <w:sz w:val="22"/>
          <w:szCs w:val="24"/>
        </w:rPr>
        <w:t>eku</w:t>
      </w:r>
      <w:r w:rsidR="002D3F9F">
        <w:rPr>
          <w:rFonts w:ascii="Arial" w:hAnsi="Arial" w:cs="Arial"/>
          <w:sz w:val="22"/>
          <w:szCs w:val="24"/>
        </w:rPr>
        <w:t xml:space="preserve"> 1, a to aj za obdobie dôchodkového poistenia zís</w:t>
      </w:r>
      <w:r w:rsidR="00903F96">
        <w:rPr>
          <w:rFonts w:ascii="Arial" w:hAnsi="Arial" w:cs="Arial"/>
          <w:sz w:val="22"/>
          <w:szCs w:val="24"/>
        </w:rPr>
        <w:t>kané</w:t>
      </w:r>
      <w:r w:rsidR="00E14301">
        <w:rPr>
          <w:rFonts w:ascii="Arial" w:hAnsi="Arial" w:cs="Arial"/>
          <w:sz w:val="22"/>
          <w:szCs w:val="24"/>
        </w:rPr>
        <w:t xml:space="preserve"> v období od 1. januára 2004 do 31. júla 2006</w:t>
      </w:r>
      <w:r w:rsidR="00903F96">
        <w:rPr>
          <w:rFonts w:ascii="Arial" w:hAnsi="Arial" w:cs="Arial"/>
          <w:sz w:val="22"/>
          <w:szCs w:val="24"/>
        </w:rPr>
        <w:t xml:space="preserve"> po vzniku nároku na starobný dôchodok.</w:t>
      </w:r>
    </w:p>
    <w:p w:rsidR="003601A0" w:rsidP="00090AAB">
      <w:pPr>
        <w:spacing w:before="120" w:line="360" w:lineRule="auto"/>
        <w:ind w:left="540" w:firstLine="168"/>
        <w:jc w:val="both"/>
        <w:rPr>
          <w:rFonts w:ascii="Arial" w:hAnsi="Arial" w:cs="Arial"/>
          <w:sz w:val="22"/>
          <w:szCs w:val="24"/>
        </w:rPr>
      </w:pPr>
      <w:r>
        <w:rPr>
          <w:rFonts w:ascii="Arial" w:hAnsi="Arial" w:cs="Arial"/>
          <w:sz w:val="22"/>
          <w:szCs w:val="24"/>
        </w:rPr>
        <w:t>(3) Priemerný mesačný zárobok na účely určenia sumy starobného dôchodku je m</w:t>
      </w:r>
      <w:r w:rsidR="009A4927">
        <w:rPr>
          <w:rFonts w:ascii="Arial" w:hAnsi="Arial" w:cs="Arial"/>
          <w:sz w:val="22"/>
          <w:szCs w:val="24"/>
        </w:rPr>
        <w:t>esačný priemer hrubých zárobkov</w:t>
      </w:r>
      <w:r>
        <w:rPr>
          <w:rFonts w:ascii="Arial" w:hAnsi="Arial" w:cs="Arial"/>
          <w:sz w:val="22"/>
          <w:szCs w:val="24"/>
        </w:rPr>
        <w:t xml:space="preserve"> dosiahnutých v rozhodujúcom období.</w:t>
      </w:r>
    </w:p>
    <w:p w:rsidR="003601A0" w:rsidP="00090AAB">
      <w:pPr>
        <w:spacing w:before="120" w:line="360" w:lineRule="auto"/>
        <w:ind w:left="540" w:firstLine="168"/>
        <w:jc w:val="both"/>
        <w:rPr>
          <w:rFonts w:ascii="Arial" w:hAnsi="Arial" w:cs="Arial"/>
          <w:sz w:val="22"/>
          <w:szCs w:val="24"/>
        </w:rPr>
      </w:pPr>
      <w:r>
        <w:rPr>
          <w:rFonts w:ascii="Arial" w:hAnsi="Arial" w:cs="Arial"/>
          <w:sz w:val="22"/>
          <w:szCs w:val="24"/>
        </w:rPr>
        <w:t>(4) 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w:t>
      </w:r>
    </w:p>
    <w:p w:rsidR="003601A0" w:rsidP="00090AAB">
      <w:pPr>
        <w:spacing w:before="120" w:line="360" w:lineRule="auto"/>
        <w:ind w:left="540" w:firstLine="168"/>
        <w:jc w:val="both"/>
        <w:rPr>
          <w:rFonts w:ascii="Arial" w:hAnsi="Arial" w:cs="Arial"/>
          <w:sz w:val="22"/>
          <w:szCs w:val="24"/>
        </w:rPr>
      </w:pPr>
      <w:r w:rsidR="00090AAB">
        <w:rPr>
          <w:rFonts w:ascii="Arial" w:hAnsi="Arial" w:cs="Arial"/>
          <w:sz w:val="22"/>
          <w:szCs w:val="24"/>
        </w:rPr>
        <w:t xml:space="preserve"> </w:t>
      </w:r>
      <w:r>
        <w:rPr>
          <w:rFonts w:ascii="Arial" w:hAnsi="Arial" w:cs="Arial"/>
          <w:sz w:val="22"/>
          <w:szCs w:val="24"/>
        </w:rPr>
        <w:t>(5) O sume starobného dôchodku podľa odsekov 1 až 4 Sociálna poisťovňa rozhodne najneskôr do 31. decembra 2007. Starobný dôchodok podľa prvej vety sa vypláca najskôr od splátky splatnej po 31. júli 2006, ak táto suma je vyššia ako suma starobného dôchodku vyplácaná k 31. júlu 2006.</w:t>
      </w:r>
    </w:p>
    <w:p w:rsidR="00D712CB" w:rsidP="008D4518">
      <w:pPr>
        <w:spacing w:before="120" w:line="360" w:lineRule="auto"/>
        <w:jc w:val="center"/>
        <w:rPr>
          <w:rFonts w:ascii="Arial" w:hAnsi="Arial" w:cs="Arial"/>
          <w:b/>
          <w:sz w:val="22"/>
          <w:szCs w:val="24"/>
        </w:rPr>
      </w:pPr>
      <w:r>
        <w:rPr>
          <w:rFonts w:ascii="Arial" w:hAnsi="Arial" w:cs="Arial"/>
          <w:b/>
          <w:sz w:val="22"/>
          <w:szCs w:val="24"/>
        </w:rPr>
        <w:t>§ 293l</w:t>
      </w:r>
    </w:p>
    <w:p w:rsidR="00355DDC" w:rsidP="00725B94">
      <w:pPr>
        <w:spacing w:before="120" w:line="360" w:lineRule="auto"/>
        <w:ind w:left="540" w:firstLine="168"/>
        <w:jc w:val="both"/>
        <w:rPr>
          <w:rFonts w:ascii="Arial" w:hAnsi="Arial" w:cs="Arial"/>
          <w:sz w:val="22"/>
          <w:szCs w:val="24"/>
        </w:rPr>
      </w:pPr>
      <w:r w:rsidR="00725B94">
        <w:rPr>
          <w:rFonts w:ascii="Arial" w:hAnsi="Arial" w:cs="Arial"/>
          <w:sz w:val="22"/>
          <w:szCs w:val="24"/>
        </w:rPr>
        <w:t>(</w:t>
      </w:r>
      <w:r w:rsidR="00D712CB">
        <w:rPr>
          <w:rFonts w:ascii="Arial" w:hAnsi="Arial" w:cs="Arial"/>
          <w:sz w:val="22"/>
          <w:szCs w:val="24"/>
        </w:rPr>
        <w:t>1</w:t>
      </w:r>
      <w:r w:rsidR="00725B94">
        <w:rPr>
          <w:rFonts w:ascii="Arial" w:hAnsi="Arial" w:cs="Arial"/>
          <w:sz w:val="22"/>
          <w:szCs w:val="24"/>
        </w:rPr>
        <w:t>) Starobný dôchodok priznaný v sume určenej podľa predpisov účinných pred 1. januárom 2004 a starobný dôchodok, na ktorý bol prekvalifikovaný pomerný starobný dôchodok, sa zvyšuje za obdobie dôchodkového poistenia získané po 3</w:t>
      </w:r>
      <w:r w:rsidR="00135CE8">
        <w:rPr>
          <w:rFonts w:ascii="Arial" w:hAnsi="Arial" w:cs="Arial"/>
          <w:sz w:val="22"/>
          <w:szCs w:val="24"/>
        </w:rPr>
        <w:t>1</w:t>
      </w:r>
      <w:r w:rsidR="00725B94">
        <w:rPr>
          <w:rFonts w:ascii="Arial" w:hAnsi="Arial" w:cs="Arial"/>
          <w:sz w:val="22"/>
          <w:szCs w:val="24"/>
        </w:rPr>
        <w:t>. jú</w:t>
      </w:r>
      <w:r w:rsidR="00135CE8">
        <w:rPr>
          <w:rFonts w:ascii="Arial" w:hAnsi="Arial" w:cs="Arial"/>
          <w:sz w:val="22"/>
          <w:szCs w:val="24"/>
        </w:rPr>
        <w:t>l</w:t>
      </w:r>
      <w:r w:rsidR="00725B94">
        <w:rPr>
          <w:rFonts w:ascii="Arial" w:hAnsi="Arial" w:cs="Arial"/>
          <w:sz w:val="22"/>
          <w:szCs w:val="24"/>
        </w:rPr>
        <w:t>i 2006 podľa § 66 ods. 2 až 9</w:t>
      </w:r>
      <w:r>
        <w:rPr>
          <w:rFonts w:ascii="Arial" w:hAnsi="Arial" w:cs="Arial"/>
          <w:sz w:val="22"/>
          <w:szCs w:val="24"/>
        </w:rPr>
        <w:t xml:space="preserve">. </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w:t>
      </w:r>
      <w:r w:rsidR="00D712CB">
        <w:rPr>
          <w:rFonts w:ascii="Arial" w:hAnsi="Arial" w:cs="Arial"/>
          <w:sz w:val="22"/>
          <w:szCs w:val="24"/>
        </w:rPr>
        <w:t>2</w:t>
      </w:r>
      <w:r>
        <w:rPr>
          <w:rFonts w:ascii="Arial" w:hAnsi="Arial" w:cs="Arial"/>
          <w:sz w:val="22"/>
          <w:szCs w:val="24"/>
        </w:rPr>
        <w:t xml:space="preserve">) Na účely určenia sumy starobného dôchodku podľa predpisov účinných do 31. decembra 2003 poistenca uvedeného v § 261 ods. 1 sa odsek </w:t>
      </w:r>
      <w:r w:rsidR="0035412A">
        <w:rPr>
          <w:rFonts w:ascii="Arial" w:hAnsi="Arial" w:cs="Arial"/>
          <w:sz w:val="22"/>
          <w:szCs w:val="24"/>
        </w:rPr>
        <w:t>1</w:t>
      </w:r>
      <w:r>
        <w:rPr>
          <w:rFonts w:ascii="Arial" w:hAnsi="Arial" w:cs="Arial"/>
          <w:sz w:val="22"/>
          <w:szCs w:val="24"/>
        </w:rPr>
        <w:t xml:space="preserve"> nepoužije; to platí aj na určenie sumy dôchodku podľa § 274 ods. 2.</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w:t>
      </w:r>
      <w:r w:rsidR="00B350B8">
        <w:rPr>
          <w:rFonts w:ascii="Arial" w:hAnsi="Arial" w:cs="Arial"/>
          <w:sz w:val="22"/>
          <w:szCs w:val="24"/>
        </w:rPr>
        <w:t>3</w:t>
      </w:r>
      <w:r>
        <w:rPr>
          <w:rFonts w:ascii="Arial" w:hAnsi="Arial" w:cs="Arial"/>
          <w:sz w:val="22"/>
          <w:szCs w:val="24"/>
        </w:rPr>
        <w:t>) Predčasný starobný dôchodok vyplácaný k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u 2006 sa po tomto dni vypláca v sume určenej podľa zákona účinného do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 xml:space="preserve">a 2006. V konaní o nároku na predčasný starobný dôchodok, ktoré bolo začaté pred 1. </w:t>
      </w:r>
      <w:r w:rsidR="00C0690A">
        <w:rPr>
          <w:rFonts w:ascii="Arial" w:hAnsi="Arial" w:cs="Arial"/>
          <w:sz w:val="22"/>
          <w:szCs w:val="24"/>
        </w:rPr>
        <w:t xml:space="preserve">augustom </w:t>
      </w:r>
      <w:r>
        <w:rPr>
          <w:rFonts w:ascii="Arial" w:hAnsi="Arial" w:cs="Arial"/>
          <w:sz w:val="22"/>
          <w:szCs w:val="24"/>
        </w:rPr>
        <w:t>2006 a do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a 2006 nebolo právoplatne skončené, sa rozhodne a jeho suma sa určí aj po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i  2006 podľa zákona účinného do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a 2006.</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w:t>
      </w:r>
      <w:r w:rsidR="00B350B8">
        <w:rPr>
          <w:rFonts w:ascii="Arial" w:hAnsi="Arial" w:cs="Arial"/>
          <w:sz w:val="22"/>
          <w:szCs w:val="24"/>
        </w:rPr>
        <w:t>4</w:t>
      </w:r>
      <w:r>
        <w:rPr>
          <w:rFonts w:ascii="Arial" w:hAnsi="Arial" w:cs="Arial"/>
          <w:sz w:val="22"/>
          <w:szCs w:val="24"/>
        </w:rPr>
        <w:t>) Poistencovi, ktorému Sociálna poisťovňa do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a 2006 preskúmala trvanie invalidity podľa § 263 a poistencovi, ktorému vznikol nárok na invalidný dôchodok v období od 1. januára 2004 do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a 2006, ak nárok na výplatu týchto dôchodkov trvá aj po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 xml:space="preserve">i 2006, Sociálna poisťovňa na žiadosť preskúma trvanie invalidity podľa zákona účinného od 1. </w:t>
      </w:r>
      <w:r w:rsidR="00C0690A">
        <w:rPr>
          <w:rFonts w:ascii="Arial" w:hAnsi="Arial" w:cs="Arial"/>
          <w:sz w:val="22"/>
          <w:szCs w:val="24"/>
        </w:rPr>
        <w:t>augusta</w:t>
      </w:r>
      <w:r w:rsidR="00355DDC">
        <w:rPr>
          <w:rFonts w:ascii="Arial" w:hAnsi="Arial" w:cs="Arial"/>
          <w:sz w:val="22"/>
          <w:szCs w:val="24"/>
        </w:rPr>
        <w:t xml:space="preserve"> 2006 a rozhodne o nároku na invalidný dôchodok najneskôr do šiestich mesiacov od začatia konania.</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ab/>
        <w:t xml:space="preserve"> (</w:t>
      </w:r>
      <w:r w:rsidR="00B350B8">
        <w:rPr>
          <w:rFonts w:ascii="Arial" w:hAnsi="Arial" w:cs="Arial"/>
          <w:sz w:val="22"/>
          <w:szCs w:val="24"/>
        </w:rPr>
        <w:t>5</w:t>
      </w:r>
      <w:r>
        <w:rPr>
          <w:rFonts w:ascii="Arial" w:hAnsi="Arial" w:cs="Arial"/>
          <w:sz w:val="22"/>
          <w:szCs w:val="24"/>
        </w:rPr>
        <w:t>) Ak nárok na vdovský dôchodok vznikol pred 1. januárom 2004, trvá po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i 2006 a k 3</w:t>
      </w:r>
      <w:r w:rsidR="00C0690A">
        <w:rPr>
          <w:rFonts w:ascii="Arial" w:hAnsi="Arial" w:cs="Arial"/>
          <w:sz w:val="22"/>
          <w:szCs w:val="24"/>
        </w:rPr>
        <w:t>1</w:t>
      </w:r>
      <w:r>
        <w:rPr>
          <w:rFonts w:ascii="Arial" w:hAnsi="Arial" w:cs="Arial"/>
          <w:sz w:val="22"/>
          <w:szCs w:val="24"/>
        </w:rPr>
        <w:t>. jú</w:t>
      </w:r>
      <w:r w:rsidR="00C0690A">
        <w:rPr>
          <w:rFonts w:ascii="Arial" w:hAnsi="Arial" w:cs="Arial"/>
          <w:sz w:val="22"/>
          <w:szCs w:val="24"/>
        </w:rPr>
        <w:t>l</w:t>
      </w:r>
      <w:r>
        <w:rPr>
          <w:rFonts w:ascii="Arial" w:hAnsi="Arial" w:cs="Arial"/>
          <w:sz w:val="22"/>
          <w:szCs w:val="24"/>
        </w:rPr>
        <w:t>u 2006 sa nevyplácal z dôvodu, že úhrn dôchodkov  presiahol najvyššiu výmeru ustanovenú predpismi účinnými pred 1. januárom 2004 alebo sa z tohto dôvodu vyplácal v nižšej sume, výplata vdovského dôchodku sa uvoľní od splátky splatnej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i 2006 v sume, v akej by sa vyplácal k</w:t>
      </w:r>
      <w:r w:rsidR="007A7357">
        <w:rPr>
          <w:rFonts w:ascii="Arial" w:hAnsi="Arial" w:cs="Arial"/>
          <w:sz w:val="22"/>
          <w:szCs w:val="24"/>
        </w:rPr>
        <w:t> 3</w:t>
      </w:r>
      <w:r w:rsidR="0013188E">
        <w:rPr>
          <w:rFonts w:ascii="Arial" w:hAnsi="Arial" w:cs="Arial"/>
          <w:sz w:val="22"/>
          <w:szCs w:val="24"/>
        </w:rPr>
        <w:t>1</w:t>
      </w:r>
      <w:r w:rsidR="007A7357">
        <w:rPr>
          <w:rFonts w:ascii="Arial" w:hAnsi="Arial" w:cs="Arial"/>
          <w:sz w:val="22"/>
          <w:szCs w:val="24"/>
        </w:rPr>
        <w:t>. jú</w:t>
      </w:r>
      <w:r w:rsidR="0013188E">
        <w:rPr>
          <w:rFonts w:ascii="Arial" w:hAnsi="Arial" w:cs="Arial"/>
          <w:sz w:val="22"/>
          <w:szCs w:val="24"/>
        </w:rPr>
        <w:t>l</w:t>
      </w:r>
      <w:r w:rsidR="007A7357">
        <w:rPr>
          <w:rFonts w:ascii="Arial" w:hAnsi="Arial" w:cs="Arial"/>
          <w:sz w:val="22"/>
          <w:szCs w:val="24"/>
        </w:rPr>
        <w:t>u</w:t>
      </w:r>
      <w:r>
        <w:rPr>
          <w:rFonts w:ascii="Arial" w:hAnsi="Arial" w:cs="Arial"/>
          <w:sz w:val="22"/>
          <w:szCs w:val="24"/>
        </w:rPr>
        <w:t xml:space="preserve"> 2006 bez obmedzenia z tohto dôvodu. Na uvoľnenie výplaty vdoveckého dôchodku, na ktorý vznikol nárok pred 1. januárom 2004 a ktorý sa k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 xml:space="preserve">u 2006 nevyplácal z dôvodu, že úhrn dôchodkov presiahol najvyššiu výmeru ustanovenú predpismi účinnými pred </w:t>
      </w:r>
      <w:r w:rsidR="0013188E">
        <w:rPr>
          <w:rFonts w:ascii="Arial" w:hAnsi="Arial" w:cs="Arial"/>
          <w:sz w:val="22"/>
          <w:szCs w:val="24"/>
        </w:rPr>
        <w:t xml:space="preserve">        </w:t>
      </w:r>
      <w:r w:rsidR="00355DDC">
        <w:rPr>
          <w:rFonts w:ascii="Arial" w:hAnsi="Arial" w:cs="Arial"/>
          <w:sz w:val="22"/>
          <w:szCs w:val="24"/>
        </w:rPr>
        <w:t xml:space="preserve">        </w:t>
      </w:r>
      <w:r>
        <w:rPr>
          <w:rFonts w:ascii="Arial" w:hAnsi="Arial" w:cs="Arial"/>
          <w:sz w:val="22"/>
          <w:szCs w:val="24"/>
        </w:rPr>
        <w:t>1. januárom 2004 alebo sa z tohto dôvodu vyplácal v nižšej sume, ak nárok na tento dôchodok trvá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 xml:space="preserve">i 2006, platí </w:t>
      </w:r>
      <w:r w:rsidR="00A34594">
        <w:rPr>
          <w:rFonts w:ascii="Arial" w:hAnsi="Arial" w:cs="Arial"/>
          <w:sz w:val="22"/>
          <w:szCs w:val="24"/>
        </w:rPr>
        <w:t xml:space="preserve">prvá veta </w:t>
      </w:r>
      <w:r>
        <w:rPr>
          <w:rFonts w:ascii="Arial" w:hAnsi="Arial" w:cs="Arial"/>
          <w:sz w:val="22"/>
          <w:szCs w:val="24"/>
        </w:rPr>
        <w:t>rovnako.</w:t>
      </w:r>
      <w:r w:rsidR="00FD6E3D">
        <w:rPr>
          <w:rFonts w:ascii="Arial" w:hAnsi="Arial" w:cs="Arial"/>
          <w:sz w:val="22"/>
          <w:szCs w:val="24"/>
        </w:rPr>
        <w:t xml:space="preserve"> O uvoľnení výplaty vdovského dôchodku, ktorý sa k 31. júlu 2006 nevyplácal z dôvodu uvedeného v prvej vete a o uvoľnení výplaty vdoveckého dôchodku, ktorý sa k 31. júlu 2006 nevyplácal z dôvodu uvedeného v druhej vete, Sociálna poisťovňa rozhodne na žiadosť najneskôr do šiestich mesiacov od začatia konania. O uvoľnení výplaty vdovského dôchodku, ktorý sa k 31. júlu 2006 vyplácal v nižšej sume z dôvodu uvedeného v prvej vete a o uvoľnení výplaty vdoveckého dôchodku, ktorý sa k 31. júlu 2006 vyplácal v nižšej sume z dôvodu uvedeného v druhej vete, Sociálna poisťovňa</w:t>
      </w:r>
      <w:r w:rsidR="008311AA">
        <w:rPr>
          <w:rFonts w:ascii="Arial" w:hAnsi="Arial" w:cs="Arial"/>
          <w:sz w:val="22"/>
          <w:szCs w:val="24"/>
        </w:rPr>
        <w:t xml:space="preserve"> rozhodne najneskôr do 31. decembra 2007.</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 xml:space="preserve"> </w:t>
        <w:tab/>
        <w:t xml:space="preserve">    (</w:t>
      </w:r>
      <w:r w:rsidR="00B350B8">
        <w:rPr>
          <w:rFonts w:ascii="Arial" w:hAnsi="Arial" w:cs="Arial"/>
          <w:sz w:val="22"/>
          <w:szCs w:val="24"/>
        </w:rPr>
        <w:t>6</w:t>
      </w:r>
      <w:r>
        <w:rPr>
          <w:rFonts w:ascii="Arial" w:hAnsi="Arial" w:cs="Arial"/>
          <w:sz w:val="22"/>
          <w:szCs w:val="24"/>
        </w:rPr>
        <w:t>)  Ak nárok na sirotský dôchodok jednostranne osirelé</w:t>
      </w:r>
      <w:r w:rsidR="00EF0CA4">
        <w:rPr>
          <w:rFonts w:ascii="Arial" w:hAnsi="Arial" w:cs="Arial"/>
          <w:sz w:val="22"/>
          <w:szCs w:val="24"/>
        </w:rPr>
        <w:t>ho</w:t>
      </w:r>
      <w:r>
        <w:rPr>
          <w:rFonts w:ascii="Arial" w:hAnsi="Arial" w:cs="Arial"/>
          <w:sz w:val="22"/>
          <w:szCs w:val="24"/>
        </w:rPr>
        <w:t xml:space="preserve"> dieťať</w:t>
      </w:r>
      <w:r w:rsidR="00EF0CA4">
        <w:rPr>
          <w:rFonts w:ascii="Arial" w:hAnsi="Arial" w:cs="Arial"/>
          <w:sz w:val="22"/>
          <w:szCs w:val="24"/>
        </w:rPr>
        <w:t>a</w:t>
      </w:r>
      <w:r>
        <w:rPr>
          <w:rFonts w:ascii="Arial" w:hAnsi="Arial" w:cs="Arial"/>
          <w:sz w:val="22"/>
          <w:szCs w:val="24"/>
        </w:rPr>
        <w:t xml:space="preserve"> vznikol  pred 1. januárom 2004  a tento nárok trvá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i 2006, suma sirotského dôchodku sa zvýši o</w:t>
      </w:r>
      <w:r w:rsidR="008D4518">
        <w:rPr>
          <w:rFonts w:ascii="Arial" w:hAnsi="Arial" w:cs="Arial"/>
          <w:sz w:val="22"/>
          <w:szCs w:val="24"/>
        </w:rPr>
        <w:t> 28,5</w:t>
      </w:r>
      <w:r>
        <w:rPr>
          <w:rFonts w:ascii="Arial" w:hAnsi="Arial" w:cs="Arial"/>
          <w:sz w:val="22"/>
          <w:szCs w:val="24"/>
        </w:rPr>
        <w:t xml:space="preserve"> % sumy sirotského dôchodku vyplácanej k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u 2006</w:t>
      </w:r>
      <w:r w:rsidR="00160DD8">
        <w:rPr>
          <w:rFonts w:ascii="Arial" w:hAnsi="Arial" w:cs="Arial"/>
          <w:sz w:val="22"/>
          <w:szCs w:val="24"/>
        </w:rPr>
        <w:t xml:space="preserve">. </w:t>
      </w:r>
      <w:r>
        <w:rPr>
          <w:rFonts w:ascii="Arial" w:hAnsi="Arial" w:cs="Arial"/>
          <w:sz w:val="22"/>
          <w:szCs w:val="24"/>
        </w:rPr>
        <w:t>Sirotský dôchodok v takto určenej sume sa vypláca od splátky splatnej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i 2006</w:t>
      </w:r>
      <w:r w:rsidR="00160DD8">
        <w:rPr>
          <w:rFonts w:ascii="Arial" w:hAnsi="Arial" w:cs="Arial"/>
          <w:sz w:val="22"/>
          <w:szCs w:val="24"/>
        </w:rPr>
        <w:t>.</w:t>
      </w:r>
      <w:r>
        <w:rPr>
          <w:rFonts w:ascii="Arial" w:hAnsi="Arial" w:cs="Arial"/>
          <w:sz w:val="22"/>
          <w:szCs w:val="24"/>
        </w:rPr>
        <w:t xml:space="preserve"> </w:t>
      </w:r>
      <w:r w:rsidR="008311AA">
        <w:rPr>
          <w:rFonts w:ascii="Arial" w:hAnsi="Arial" w:cs="Arial"/>
          <w:sz w:val="22"/>
          <w:szCs w:val="24"/>
        </w:rPr>
        <w:t xml:space="preserve"> O zvýšení sirotského dôchodku podľa prvej vety a druhej vety Sociálna poisťovňa rozhodne najneskôr do 31. októbra 2006.</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ab/>
      </w:r>
      <w:r w:rsidR="00D712CB">
        <w:rPr>
          <w:rFonts w:ascii="Arial" w:hAnsi="Arial" w:cs="Arial"/>
          <w:sz w:val="22"/>
          <w:szCs w:val="24"/>
        </w:rPr>
        <w:t xml:space="preserve"> </w:t>
      </w:r>
      <w:r>
        <w:rPr>
          <w:rFonts w:ascii="Arial" w:hAnsi="Arial" w:cs="Arial"/>
          <w:sz w:val="22"/>
          <w:szCs w:val="24"/>
        </w:rPr>
        <w:t>(</w:t>
      </w:r>
      <w:r w:rsidR="00B350B8">
        <w:rPr>
          <w:rFonts w:ascii="Arial" w:hAnsi="Arial" w:cs="Arial"/>
          <w:sz w:val="22"/>
          <w:szCs w:val="24"/>
        </w:rPr>
        <w:t>7</w:t>
      </w:r>
      <w:r>
        <w:rPr>
          <w:rFonts w:ascii="Arial" w:hAnsi="Arial" w:cs="Arial"/>
          <w:sz w:val="22"/>
          <w:szCs w:val="24"/>
        </w:rPr>
        <w:t>) Ak nárok na sirotský dôchodok obojstranne osirelé</w:t>
      </w:r>
      <w:r w:rsidR="00EF0CA4">
        <w:rPr>
          <w:rFonts w:ascii="Arial" w:hAnsi="Arial" w:cs="Arial"/>
          <w:sz w:val="22"/>
          <w:szCs w:val="24"/>
        </w:rPr>
        <w:t>ho</w:t>
      </w:r>
      <w:r>
        <w:rPr>
          <w:rFonts w:ascii="Arial" w:hAnsi="Arial" w:cs="Arial"/>
          <w:sz w:val="22"/>
          <w:szCs w:val="24"/>
        </w:rPr>
        <w:t xml:space="preserve"> dieťať</w:t>
      </w:r>
      <w:r w:rsidR="00EF0CA4">
        <w:rPr>
          <w:rFonts w:ascii="Arial" w:hAnsi="Arial" w:cs="Arial"/>
          <w:sz w:val="22"/>
          <w:szCs w:val="24"/>
        </w:rPr>
        <w:t>a</w:t>
      </w:r>
      <w:r>
        <w:rPr>
          <w:rFonts w:ascii="Arial" w:hAnsi="Arial" w:cs="Arial"/>
          <w:sz w:val="22"/>
          <w:szCs w:val="24"/>
        </w:rPr>
        <w:t xml:space="preserve"> vznikol pred          </w:t>
      </w:r>
      <w:r w:rsidR="00D712CB">
        <w:rPr>
          <w:rFonts w:ascii="Arial" w:hAnsi="Arial" w:cs="Arial"/>
          <w:sz w:val="22"/>
          <w:szCs w:val="24"/>
        </w:rPr>
        <w:t xml:space="preserve">  </w:t>
      </w:r>
      <w:r>
        <w:rPr>
          <w:rFonts w:ascii="Arial" w:hAnsi="Arial" w:cs="Arial"/>
          <w:sz w:val="22"/>
          <w:szCs w:val="24"/>
        </w:rPr>
        <w:t>1. januárom 2004 a tento nárok trvá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i 2006, suma sirotského dôchodku sa zvýši o</w:t>
      </w:r>
      <w:r w:rsidR="008D4518">
        <w:rPr>
          <w:rFonts w:ascii="Arial" w:hAnsi="Arial" w:cs="Arial"/>
          <w:sz w:val="22"/>
          <w:szCs w:val="24"/>
        </w:rPr>
        <w:t> 33,3 %</w:t>
      </w:r>
      <w:r>
        <w:rPr>
          <w:rFonts w:ascii="Arial" w:hAnsi="Arial" w:cs="Arial"/>
          <w:sz w:val="22"/>
          <w:szCs w:val="24"/>
        </w:rPr>
        <w:t xml:space="preserve"> sumy sirotského dôchodku vyplácanej k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u 2006</w:t>
      </w:r>
      <w:r w:rsidR="00160DD8">
        <w:rPr>
          <w:rFonts w:ascii="Arial" w:hAnsi="Arial" w:cs="Arial"/>
          <w:sz w:val="22"/>
          <w:szCs w:val="24"/>
        </w:rPr>
        <w:t>.</w:t>
      </w:r>
      <w:r>
        <w:rPr>
          <w:rFonts w:ascii="Arial" w:hAnsi="Arial" w:cs="Arial"/>
          <w:sz w:val="22"/>
          <w:szCs w:val="24"/>
        </w:rPr>
        <w:t xml:space="preserve"> Sirotský dôchodok v takto určenej sume sa vypláca od splátky splatnej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i 2006</w:t>
      </w:r>
      <w:r w:rsidR="008311AA">
        <w:rPr>
          <w:rFonts w:ascii="Arial" w:hAnsi="Arial" w:cs="Arial"/>
          <w:sz w:val="22"/>
          <w:szCs w:val="24"/>
        </w:rPr>
        <w:t xml:space="preserve">; odsek </w:t>
      </w:r>
      <w:r w:rsidR="00B350B8">
        <w:rPr>
          <w:rFonts w:ascii="Arial" w:hAnsi="Arial" w:cs="Arial"/>
          <w:sz w:val="22"/>
          <w:szCs w:val="24"/>
        </w:rPr>
        <w:t>6</w:t>
      </w:r>
      <w:r w:rsidR="008311AA">
        <w:rPr>
          <w:rFonts w:ascii="Arial" w:hAnsi="Arial" w:cs="Arial"/>
          <w:sz w:val="22"/>
          <w:szCs w:val="24"/>
        </w:rPr>
        <w:t xml:space="preserve"> tretia veta platí rovnako.</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ab/>
        <w:t>(</w:t>
      </w:r>
      <w:r w:rsidR="00B350B8">
        <w:rPr>
          <w:rFonts w:ascii="Arial" w:hAnsi="Arial" w:cs="Arial"/>
          <w:sz w:val="22"/>
          <w:szCs w:val="24"/>
        </w:rPr>
        <w:t>8</w:t>
      </w:r>
      <w:r>
        <w:rPr>
          <w:rFonts w:ascii="Arial" w:hAnsi="Arial" w:cs="Arial"/>
          <w:sz w:val="22"/>
          <w:szCs w:val="24"/>
        </w:rPr>
        <w:t>) Ak nárok na sirotský dôchodok vznikol v období od 1. januára 2004 do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a 2006</w:t>
      </w:r>
      <w:r w:rsidR="007C4B80">
        <w:rPr>
          <w:rFonts w:ascii="Arial" w:hAnsi="Arial" w:cs="Arial"/>
          <w:sz w:val="22"/>
          <w:szCs w:val="24"/>
        </w:rPr>
        <w:t xml:space="preserve"> podľa § 265</w:t>
      </w:r>
      <w:r>
        <w:rPr>
          <w:rFonts w:ascii="Arial" w:hAnsi="Arial" w:cs="Arial"/>
          <w:sz w:val="22"/>
          <w:szCs w:val="24"/>
        </w:rPr>
        <w:t xml:space="preserve"> a nárok na jeho výplatu trvá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i 2006, suma sirotského dôchodku sa určí  od splátky splatnej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i 2006 vo výške 40 % dôchodku zomretého rodiča alebo osvojiteľa, na ktorý mal alebo by mal nárok v čase úmrtia, vrátane zvýšení podľa tohto zákona, ktoré by patrili k sirotskému dôchodku od vzniku nároku na tento dôchodok</w:t>
      </w:r>
      <w:r w:rsidR="008311AA">
        <w:rPr>
          <w:rFonts w:ascii="Arial" w:hAnsi="Arial" w:cs="Arial"/>
          <w:sz w:val="22"/>
          <w:szCs w:val="24"/>
        </w:rPr>
        <w:t xml:space="preserve">; odsek </w:t>
      </w:r>
      <w:r w:rsidR="00B350B8">
        <w:rPr>
          <w:rFonts w:ascii="Arial" w:hAnsi="Arial" w:cs="Arial"/>
          <w:sz w:val="22"/>
          <w:szCs w:val="24"/>
        </w:rPr>
        <w:t>6</w:t>
      </w:r>
      <w:r w:rsidR="008311AA">
        <w:rPr>
          <w:rFonts w:ascii="Arial" w:hAnsi="Arial" w:cs="Arial"/>
          <w:sz w:val="22"/>
          <w:szCs w:val="24"/>
        </w:rPr>
        <w:t xml:space="preserve"> tretia veta platí rovnako.</w:t>
      </w:r>
      <w:r>
        <w:rPr>
          <w:rFonts w:ascii="Arial" w:hAnsi="Arial" w:cs="Arial"/>
          <w:sz w:val="22"/>
          <w:szCs w:val="24"/>
        </w:rPr>
        <w:t xml:space="preserve"> Ak tento sirotský dôchodok sa do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 xml:space="preserve">a 2006 nevyplácal alebo zanikol na neho nárok, suma sirotského dôchodku sa určí vo výške 40 % dôchodku zomretého rodiča alebo osvojiteľa, na ktorý mal alebo by mal nárok v čase úmrtia, a vypláca sa od opätovného vzniku nároku na jeho výplatu </w:t>
      </w:r>
      <w:r w:rsidR="00EF0CA4">
        <w:rPr>
          <w:rFonts w:ascii="Arial" w:hAnsi="Arial" w:cs="Arial"/>
          <w:sz w:val="22"/>
          <w:szCs w:val="24"/>
        </w:rPr>
        <w:t xml:space="preserve"> vrátane zvýšení podľa tohto zákona</w:t>
      </w:r>
      <w:r>
        <w:rPr>
          <w:rFonts w:ascii="Arial" w:hAnsi="Arial" w:cs="Arial"/>
          <w:sz w:val="22"/>
          <w:szCs w:val="24"/>
        </w:rPr>
        <w:t xml:space="preserve"> alebo od opätovného vzniku nároku.</w:t>
      </w:r>
    </w:p>
    <w:p w:rsidR="00725B94" w:rsidP="00725B94">
      <w:pPr>
        <w:spacing w:before="120" w:line="360" w:lineRule="auto"/>
        <w:jc w:val="center"/>
        <w:rPr>
          <w:rFonts w:ascii="Arial" w:hAnsi="Arial" w:cs="Arial"/>
          <w:b/>
          <w:sz w:val="22"/>
          <w:szCs w:val="24"/>
        </w:rPr>
      </w:pPr>
      <w:r w:rsidR="00BF77B4">
        <w:rPr>
          <w:rFonts w:ascii="Arial" w:hAnsi="Arial" w:cs="Arial"/>
          <w:b/>
          <w:sz w:val="22"/>
          <w:szCs w:val="24"/>
        </w:rPr>
        <w:t>§ 293m</w:t>
      </w:r>
    </w:p>
    <w:p w:rsidR="00B350B8" w:rsidP="00765FE8">
      <w:pPr>
        <w:spacing w:before="120" w:line="360" w:lineRule="auto"/>
        <w:ind w:left="540" w:hanging="540"/>
        <w:jc w:val="both"/>
        <w:rPr>
          <w:rFonts w:ascii="Arial" w:hAnsi="Arial" w:cs="Arial"/>
          <w:sz w:val="22"/>
          <w:szCs w:val="24"/>
        </w:rPr>
      </w:pPr>
      <w:r>
        <w:rPr>
          <w:rFonts w:ascii="Arial" w:hAnsi="Arial" w:cs="Arial"/>
          <w:sz w:val="22"/>
          <w:szCs w:val="24"/>
        </w:rPr>
        <w:tab/>
      </w:r>
      <w:r w:rsidR="00765FE8">
        <w:rPr>
          <w:rFonts w:ascii="Arial" w:hAnsi="Arial" w:cs="Arial"/>
          <w:sz w:val="22"/>
          <w:szCs w:val="24"/>
        </w:rPr>
        <w:tab/>
      </w:r>
      <w:r>
        <w:rPr>
          <w:rFonts w:ascii="Arial" w:hAnsi="Arial" w:cs="Arial"/>
          <w:sz w:val="22"/>
          <w:szCs w:val="24"/>
        </w:rPr>
        <w:t xml:space="preserve">(1) </w:t>
      </w:r>
      <w:r w:rsidR="00C93095">
        <w:rPr>
          <w:rFonts w:ascii="Arial" w:hAnsi="Arial" w:cs="Arial"/>
          <w:sz w:val="22"/>
          <w:szCs w:val="24"/>
        </w:rPr>
        <w:t>A</w:t>
      </w:r>
      <w:r>
        <w:rPr>
          <w:rFonts w:ascii="Arial" w:hAnsi="Arial" w:cs="Arial"/>
          <w:sz w:val="22"/>
          <w:szCs w:val="24"/>
        </w:rPr>
        <w:t>k poberateľ invalidného dôchodku v období od 1. augusta 2006 do 31. decembra 2007 dovŕši dôchodkový vek a nárok na tento dôchodok by mal trvať aj po dovŕšení dôchodkového veku</w:t>
      </w:r>
      <w:r w:rsidR="005C4886">
        <w:rPr>
          <w:rFonts w:ascii="Arial" w:hAnsi="Arial" w:cs="Arial"/>
          <w:sz w:val="22"/>
          <w:szCs w:val="24"/>
        </w:rPr>
        <w:t>, invalidný dôchodok sa odo dňa dovŕšenia dôchodkového veku považuje za starobný dôchodok.</w:t>
      </w:r>
    </w:p>
    <w:p w:rsidR="005C4886" w:rsidP="00765FE8">
      <w:pPr>
        <w:spacing w:before="120" w:line="360" w:lineRule="auto"/>
        <w:ind w:left="540" w:hanging="540"/>
        <w:jc w:val="both"/>
        <w:rPr>
          <w:rFonts w:ascii="Arial" w:hAnsi="Arial" w:cs="Arial"/>
          <w:sz w:val="22"/>
          <w:szCs w:val="24"/>
        </w:rPr>
      </w:pPr>
      <w:r>
        <w:rPr>
          <w:rFonts w:ascii="Arial" w:hAnsi="Arial" w:cs="Arial"/>
          <w:sz w:val="22"/>
          <w:szCs w:val="24"/>
        </w:rPr>
        <w:tab/>
      </w:r>
      <w:r w:rsidR="00765FE8">
        <w:rPr>
          <w:rFonts w:ascii="Arial" w:hAnsi="Arial" w:cs="Arial"/>
          <w:sz w:val="22"/>
          <w:szCs w:val="24"/>
        </w:rPr>
        <w:tab/>
      </w:r>
      <w:r>
        <w:rPr>
          <w:rFonts w:ascii="Arial" w:hAnsi="Arial" w:cs="Arial"/>
          <w:sz w:val="22"/>
          <w:szCs w:val="24"/>
        </w:rPr>
        <w:t>(2) Starobný dôchodok podľa odseku 1 sa nezvyšuje za obdobie dôchodkového poistenia získané po dovŕšení dôchodkového veku. Starobný dôchodok, na ktorý bol prekvalifikovaný invalidný dôchodok pred 1. augustom 2006, sa nezvyšuje za obdobie dôchodkového poistenia získané po 31. júli 2006.</w:t>
      </w:r>
    </w:p>
    <w:p w:rsidR="00F65EF2" w:rsidP="00765FE8">
      <w:pPr>
        <w:spacing w:before="120" w:line="360" w:lineRule="auto"/>
        <w:ind w:left="540" w:hanging="540"/>
        <w:jc w:val="both"/>
        <w:rPr>
          <w:rFonts w:ascii="Arial" w:hAnsi="Arial" w:cs="Arial"/>
          <w:sz w:val="22"/>
          <w:szCs w:val="24"/>
        </w:rPr>
      </w:pPr>
      <w:r>
        <w:rPr>
          <w:rFonts w:ascii="Arial" w:hAnsi="Arial" w:cs="Arial"/>
          <w:sz w:val="22"/>
          <w:szCs w:val="24"/>
        </w:rPr>
        <w:tab/>
      </w:r>
      <w:r w:rsidR="00765FE8">
        <w:rPr>
          <w:rFonts w:ascii="Arial" w:hAnsi="Arial" w:cs="Arial"/>
          <w:sz w:val="22"/>
          <w:szCs w:val="24"/>
        </w:rPr>
        <w:tab/>
      </w:r>
      <w:r>
        <w:rPr>
          <w:rFonts w:ascii="Arial" w:hAnsi="Arial" w:cs="Arial"/>
          <w:sz w:val="22"/>
          <w:szCs w:val="24"/>
        </w:rPr>
        <w:t>(3) Poberateľovi invalidného dôchodku, ktorému je do 31. decembra 2007 priznaný predčasný starobný dôchodok, zaniká nárok na invalidný dôchodok dňom priznania predčasného starobného dôchodku.</w:t>
      </w:r>
    </w:p>
    <w:p w:rsidR="00F65EF2" w:rsidP="00765FE8">
      <w:pPr>
        <w:spacing w:before="120" w:line="360" w:lineRule="auto"/>
        <w:ind w:left="540" w:hanging="540"/>
        <w:jc w:val="both"/>
        <w:rPr>
          <w:rFonts w:ascii="Arial" w:hAnsi="Arial" w:cs="Arial"/>
          <w:sz w:val="22"/>
          <w:szCs w:val="24"/>
        </w:rPr>
      </w:pPr>
      <w:r>
        <w:rPr>
          <w:rFonts w:ascii="Arial" w:hAnsi="Arial" w:cs="Arial"/>
          <w:sz w:val="22"/>
          <w:szCs w:val="24"/>
        </w:rPr>
        <w:tab/>
      </w:r>
      <w:r w:rsidR="00765FE8">
        <w:rPr>
          <w:rFonts w:ascii="Arial" w:hAnsi="Arial" w:cs="Arial"/>
          <w:sz w:val="22"/>
          <w:szCs w:val="24"/>
        </w:rPr>
        <w:tab/>
      </w:r>
      <w:r>
        <w:rPr>
          <w:rFonts w:ascii="Arial" w:hAnsi="Arial" w:cs="Arial"/>
          <w:sz w:val="22"/>
          <w:szCs w:val="24"/>
        </w:rPr>
        <w:t xml:space="preserve">(4) Ak poberateľ starobného dôchodku, na ktorý bol prekvalifikovaný invalidný dôchodok, splní podmienky nároku na výplatu starobného dôchodku po 31. júli 2006, vypláca sa dôchodok, ktorý je vyšší. Ak poberateľovi starobného dôchodku, na ktorý bol prekvalifikovaný invalidný dôchodok, zanikol pred 1. augustom 2006 nárok na starobný dôchodok z dôvodu, že jeho suma bola nižšia ako suma starobného dôchodku, na ktorý bol prekvalifikovaný invalidný dôchodok, od 1. augusta 2006 sa zánik nároku na starobný dôchodok </w:t>
      </w:r>
      <w:r w:rsidR="00765FE8">
        <w:rPr>
          <w:rFonts w:ascii="Arial" w:hAnsi="Arial" w:cs="Arial"/>
          <w:sz w:val="22"/>
          <w:szCs w:val="24"/>
        </w:rPr>
        <w:t>považuje za zánik nároku na jeho výplatu. Pri rovnakej sume týchto dôchodkov vypláca sa dôchodok, ktorý si poistenec zvolil.</w:t>
      </w:r>
    </w:p>
    <w:p w:rsidR="00765FE8" w:rsidRPr="00B350B8" w:rsidP="00765FE8">
      <w:pPr>
        <w:spacing w:before="120" w:line="360" w:lineRule="auto"/>
        <w:ind w:left="540" w:hanging="540"/>
        <w:jc w:val="both"/>
        <w:rPr>
          <w:rFonts w:ascii="Arial" w:hAnsi="Arial" w:cs="Arial"/>
          <w:sz w:val="22"/>
          <w:szCs w:val="24"/>
        </w:rPr>
      </w:pPr>
      <w:r>
        <w:rPr>
          <w:rFonts w:ascii="Arial" w:hAnsi="Arial" w:cs="Arial"/>
          <w:sz w:val="22"/>
          <w:szCs w:val="24"/>
        </w:rPr>
        <w:tab/>
        <w:tab/>
        <w:t>(5) Ak nárok na vdovský dôchodok, vdovecký dôchodok a sirotský dôchodok vznikol pred 1. januárom 2008 a nárok na tento dôchodok trvá aj po 31. decembri 2007, nárok na tento dôchodok po 31. decembri 2007 nezaniká z dôvodu, že zomretý by pred 1. januárom 2008 dovŕšil dôchodkový vek.</w:t>
      </w:r>
    </w:p>
    <w:p w:rsidR="00095E3D" w:rsidP="00725B94">
      <w:pPr>
        <w:spacing w:before="120" w:line="360" w:lineRule="auto"/>
        <w:jc w:val="center"/>
        <w:rPr>
          <w:rFonts w:ascii="Arial" w:hAnsi="Arial" w:cs="Arial"/>
          <w:b/>
          <w:sz w:val="22"/>
          <w:szCs w:val="24"/>
        </w:rPr>
      </w:pPr>
    </w:p>
    <w:p w:rsidR="00B350B8" w:rsidP="00725B94">
      <w:pPr>
        <w:spacing w:before="120" w:line="360" w:lineRule="auto"/>
        <w:jc w:val="center"/>
        <w:rPr>
          <w:rFonts w:ascii="Arial" w:hAnsi="Arial" w:cs="Arial"/>
          <w:b/>
          <w:sz w:val="22"/>
          <w:szCs w:val="24"/>
        </w:rPr>
      </w:pPr>
      <w:r>
        <w:rPr>
          <w:rFonts w:ascii="Arial" w:hAnsi="Arial" w:cs="Arial"/>
          <w:b/>
          <w:sz w:val="22"/>
          <w:szCs w:val="24"/>
        </w:rPr>
        <w:t>§ 293n</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 xml:space="preserve">    (1) Vdovec, ktorého manželka zomrela pred 1. januárom 2004, nebol mu priznaný vdovecký dôchodok podľa predpisov účinných pred 1. januárom 2004 alebo zanikol nárok na takýto vdovecký dôchodok pred 1. </w:t>
      </w:r>
      <w:r w:rsidR="0013188E">
        <w:rPr>
          <w:rFonts w:ascii="Arial" w:hAnsi="Arial" w:cs="Arial"/>
          <w:sz w:val="22"/>
          <w:szCs w:val="24"/>
        </w:rPr>
        <w:t xml:space="preserve">augustom </w:t>
      </w:r>
      <w:r>
        <w:rPr>
          <w:rFonts w:ascii="Arial" w:hAnsi="Arial" w:cs="Arial"/>
          <w:sz w:val="22"/>
          <w:szCs w:val="24"/>
        </w:rPr>
        <w:t>2006 a ku dňu smrti manželky, najneskôr do uplynutia troch rokov od smrti manželky, dovŕšil dôchodkový vek alebo bol invalidný a táto invalidita trvá aj po 3</w:t>
      </w:r>
      <w:r w:rsidR="0013188E">
        <w:rPr>
          <w:rFonts w:ascii="Arial" w:hAnsi="Arial" w:cs="Arial"/>
          <w:sz w:val="22"/>
          <w:szCs w:val="24"/>
        </w:rPr>
        <w:t>1</w:t>
      </w:r>
      <w:r>
        <w:rPr>
          <w:rFonts w:ascii="Arial" w:hAnsi="Arial" w:cs="Arial"/>
          <w:sz w:val="22"/>
          <w:szCs w:val="24"/>
        </w:rPr>
        <w:t>. jú</w:t>
      </w:r>
      <w:r w:rsidR="0013188E">
        <w:rPr>
          <w:rFonts w:ascii="Arial" w:hAnsi="Arial" w:cs="Arial"/>
          <w:sz w:val="22"/>
          <w:szCs w:val="24"/>
        </w:rPr>
        <w:t>l</w:t>
      </w:r>
      <w:r>
        <w:rPr>
          <w:rFonts w:ascii="Arial" w:hAnsi="Arial" w:cs="Arial"/>
          <w:sz w:val="22"/>
          <w:szCs w:val="24"/>
        </w:rPr>
        <w:t>i 2006 z dôvodu poklesu schopnosti vykonávať zárobkovú činnosť o viac ako 70 %, má nárok na vdovecký dôchodok po manželke, ktorá</w:t>
      </w:r>
    </w:p>
    <w:p w:rsidR="00725B94" w:rsidP="00725B94">
      <w:pPr>
        <w:spacing w:before="120" w:line="360" w:lineRule="auto"/>
        <w:ind w:left="900" w:hanging="360"/>
        <w:jc w:val="both"/>
        <w:rPr>
          <w:rFonts w:ascii="Arial" w:hAnsi="Arial" w:cs="Arial"/>
          <w:sz w:val="22"/>
          <w:szCs w:val="24"/>
        </w:rPr>
      </w:pPr>
      <w:r>
        <w:rPr>
          <w:rFonts w:ascii="Arial" w:hAnsi="Arial" w:cs="Arial"/>
          <w:sz w:val="22"/>
          <w:szCs w:val="24"/>
        </w:rPr>
        <w:t>a) ku dňu smrti bola poberateľkou starobného dôchodku, pomerného starobného dôchodku, invalidného dôchodku, čiastočného invalidného dôchodku alebo dôchodku za výsluhu rokov,</w:t>
      </w:r>
    </w:p>
    <w:p w:rsidR="00725B94" w:rsidP="00725B94">
      <w:pPr>
        <w:spacing w:before="120" w:line="360" w:lineRule="auto"/>
        <w:ind w:left="900" w:hanging="360"/>
        <w:jc w:val="both"/>
        <w:rPr>
          <w:rFonts w:ascii="Arial" w:hAnsi="Arial" w:cs="Arial"/>
          <w:sz w:val="22"/>
          <w:szCs w:val="24"/>
        </w:rPr>
      </w:pPr>
      <w:r>
        <w:rPr>
          <w:rFonts w:ascii="Arial" w:hAnsi="Arial" w:cs="Arial"/>
          <w:sz w:val="22"/>
          <w:szCs w:val="24"/>
        </w:rPr>
        <w:t xml:space="preserve">b) ku dňu smrti splnila podmienky nároku na starobný dôchodok, pomerný starobný dôchodok alebo získala dobu zamestnania </w:t>
      </w:r>
      <w:r w:rsidR="008311AA">
        <w:rPr>
          <w:rFonts w:ascii="Arial" w:hAnsi="Arial" w:cs="Arial"/>
          <w:sz w:val="22"/>
          <w:szCs w:val="24"/>
        </w:rPr>
        <w:t>na</w:t>
      </w:r>
      <w:r>
        <w:rPr>
          <w:rFonts w:ascii="Arial" w:hAnsi="Arial" w:cs="Arial"/>
          <w:sz w:val="22"/>
          <w:szCs w:val="24"/>
        </w:rPr>
        <w:t xml:space="preserve"> nárok na invalidný dôchodok alebo dôchodok za výsluhu rokov, alebo  </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c) zomrela v dôsledku pracovného úrazu alebo choroby z povolania.</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 xml:space="preserve">    (2) Podmienka trvania invalidity vdovca podľa odseku 1 sa považuje za splnenú aj vtedy, ak v čase trvania invalidity vdovec dovŕšil dôchodkový vek pred 1. </w:t>
      </w:r>
      <w:r w:rsidR="0013188E">
        <w:rPr>
          <w:rFonts w:ascii="Arial" w:hAnsi="Arial" w:cs="Arial"/>
          <w:sz w:val="22"/>
          <w:szCs w:val="24"/>
        </w:rPr>
        <w:t xml:space="preserve">augustom </w:t>
      </w:r>
      <w:r>
        <w:rPr>
          <w:rFonts w:ascii="Arial" w:hAnsi="Arial" w:cs="Arial"/>
          <w:sz w:val="22"/>
          <w:szCs w:val="24"/>
        </w:rPr>
        <w:t>2006.</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ab/>
        <w:t xml:space="preserve"> (</w:t>
      </w:r>
      <w:r w:rsidR="008311AA">
        <w:rPr>
          <w:rFonts w:ascii="Arial" w:hAnsi="Arial" w:cs="Arial"/>
          <w:sz w:val="22"/>
          <w:szCs w:val="24"/>
        </w:rPr>
        <w:t>3</w:t>
      </w:r>
      <w:r>
        <w:rPr>
          <w:rFonts w:ascii="Arial" w:hAnsi="Arial" w:cs="Arial"/>
          <w:sz w:val="22"/>
          <w:szCs w:val="24"/>
        </w:rPr>
        <w:t xml:space="preserve">) Suma vdoveckého dôchodku je </w:t>
      </w:r>
      <w:r w:rsidR="00E82664">
        <w:rPr>
          <w:rFonts w:ascii="Arial" w:hAnsi="Arial" w:cs="Arial"/>
          <w:sz w:val="22"/>
          <w:szCs w:val="24"/>
        </w:rPr>
        <w:t>2 960</w:t>
      </w:r>
      <w:r>
        <w:rPr>
          <w:rFonts w:ascii="Arial" w:hAnsi="Arial" w:cs="Arial"/>
          <w:sz w:val="22"/>
          <w:szCs w:val="24"/>
        </w:rPr>
        <w:t xml:space="preserve"> Sk mesačne.</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 xml:space="preserve">    (</w:t>
      </w:r>
      <w:r w:rsidR="008311AA">
        <w:rPr>
          <w:rFonts w:ascii="Arial" w:hAnsi="Arial" w:cs="Arial"/>
          <w:sz w:val="22"/>
          <w:szCs w:val="24"/>
        </w:rPr>
        <w:t>4</w:t>
      </w:r>
      <w:r>
        <w:rPr>
          <w:rFonts w:ascii="Arial" w:hAnsi="Arial" w:cs="Arial"/>
          <w:sz w:val="22"/>
          <w:szCs w:val="24"/>
        </w:rPr>
        <w:t>)  Na zvyšovanie vdoveckého dôchodku platí § 82 rovnako.</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 xml:space="preserve">    (</w:t>
      </w:r>
      <w:r w:rsidR="008311AA">
        <w:rPr>
          <w:rFonts w:ascii="Arial" w:hAnsi="Arial" w:cs="Arial"/>
          <w:sz w:val="22"/>
          <w:szCs w:val="24"/>
        </w:rPr>
        <w:t>5</w:t>
      </w:r>
      <w:r>
        <w:rPr>
          <w:rFonts w:ascii="Arial" w:hAnsi="Arial" w:cs="Arial"/>
          <w:sz w:val="22"/>
          <w:szCs w:val="24"/>
        </w:rPr>
        <w:t>) Pri súbehu nárokov na výplatu vdoveckého dôchodku s inou dôchodkovou dávkou platí § 81 ods. 2 až 5 rovnako.</w:t>
      </w:r>
    </w:p>
    <w:p w:rsidR="00725B94" w:rsidP="00725B94">
      <w:pPr>
        <w:spacing w:before="120" w:line="360" w:lineRule="auto"/>
        <w:ind w:left="540" w:hanging="540"/>
        <w:jc w:val="both"/>
        <w:rPr>
          <w:rFonts w:ascii="Arial" w:hAnsi="Arial" w:cs="Arial"/>
          <w:sz w:val="22"/>
          <w:szCs w:val="24"/>
        </w:rPr>
      </w:pPr>
      <w:r>
        <w:rPr>
          <w:rFonts w:ascii="Arial" w:hAnsi="Arial" w:cs="Arial"/>
          <w:sz w:val="22"/>
          <w:szCs w:val="24"/>
        </w:rPr>
        <w:tab/>
        <w:t xml:space="preserve">    (</w:t>
      </w:r>
      <w:r w:rsidR="008311AA">
        <w:rPr>
          <w:rFonts w:ascii="Arial" w:hAnsi="Arial" w:cs="Arial"/>
          <w:sz w:val="22"/>
          <w:szCs w:val="24"/>
        </w:rPr>
        <w:t>6</w:t>
      </w:r>
      <w:r>
        <w:rPr>
          <w:rFonts w:ascii="Arial" w:hAnsi="Arial" w:cs="Arial"/>
          <w:sz w:val="22"/>
          <w:szCs w:val="24"/>
        </w:rPr>
        <w:t>) Vdovec nemá nárok na vdovecký dôchodok podľa odseku 1, ak</w:t>
      </w:r>
    </w:p>
    <w:p w:rsidR="00725B94" w:rsidP="0049770A">
      <w:pPr>
        <w:spacing w:before="120" w:line="360" w:lineRule="auto"/>
        <w:ind w:left="900" w:hanging="360"/>
        <w:jc w:val="both"/>
        <w:rPr>
          <w:rFonts w:ascii="Arial" w:hAnsi="Arial" w:cs="Arial"/>
          <w:sz w:val="22"/>
          <w:szCs w:val="24"/>
        </w:rPr>
      </w:pPr>
      <w:r>
        <w:rPr>
          <w:rFonts w:ascii="Arial" w:hAnsi="Arial" w:cs="Arial"/>
          <w:sz w:val="22"/>
          <w:szCs w:val="24"/>
        </w:rPr>
        <w:t>a) má nárok na vdovecký výsluhový dôchodok alebo vdovecký dôchodok podľa osobitného predpisu,</w:t>
      </w:r>
      <w:r>
        <w:rPr>
          <w:rFonts w:ascii="Arial" w:hAnsi="Arial" w:cs="Arial"/>
          <w:sz w:val="22"/>
          <w:szCs w:val="24"/>
          <w:vertAlign w:val="superscript"/>
        </w:rPr>
        <w:t xml:space="preserve">2) </w:t>
      </w:r>
    </w:p>
    <w:p w:rsidR="00725B94" w:rsidP="008D4518">
      <w:pPr>
        <w:spacing w:before="120" w:line="360" w:lineRule="auto"/>
        <w:ind w:left="540"/>
        <w:jc w:val="both"/>
        <w:rPr>
          <w:rFonts w:ascii="Arial" w:hAnsi="Arial" w:cs="Arial"/>
          <w:sz w:val="22"/>
          <w:szCs w:val="24"/>
        </w:rPr>
      </w:pPr>
      <w:r>
        <w:rPr>
          <w:rFonts w:ascii="Arial" w:hAnsi="Arial" w:cs="Arial"/>
          <w:sz w:val="22"/>
          <w:szCs w:val="24"/>
        </w:rPr>
        <w:t>b) uzatvoril manželstvo alebo</w:t>
      </w:r>
    </w:p>
    <w:p w:rsidR="00425D0D" w:rsidP="0049770A">
      <w:pPr>
        <w:spacing w:before="120" w:line="360" w:lineRule="auto"/>
        <w:ind w:left="900" w:hanging="360"/>
        <w:jc w:val="both"/>
        <w:rPr>
          <w:rFonts w:ascii="Arial" w:hAnsi="Arial" w:cs="Arial"/>
          <w:sz w:val="22"/>
          <w:szCs w:val="24"/>
        </w:rPr>
      </w:pPr>
      <w:r w:rsidR="00725B94">
        <w:rPr>
          <w:rFonts w:ascii="Arial" w:hAnsi="Arial" w:cs="Arial"/>
          <w:sz w:val="22"/>
          <w:szCs w:val="24"/>
        </w:rPr>
        <w:t xml:space="preserve">c) na základe právoplatného rozhodnutia súdu spôsobil smrť manželky úmyselným trestným činom.         </w:t>
      </w:r>
    </w:p>
    <w:p w:rsidR="00725B94" w:rsidP="00425D0D">
      <w:pPr>
        <w:spacing w:before="120" w:line="360" w:lineRule="auto"/>
        <w:ind w:left="540"/>
        <w:jc w:val="both"/>
        <w:rPr>
          <w:rFonts w:ascii="Arial" w:hAnsi="Arial" w:cs="Arial"/>
          <w:sz w:val="22"/>
          <w:szCs w:val="24"/>
        </w:rPr>
      </w:pPr>
      <w:r w:rsidR="00425D0D">
        <w:rPr>
          <w:rFonts w:ascii="Arial" w:hAnsi="Arial" w:cs="Arial"/>
          <w:sz w:val="22"/>
          <w:szCs w:val="24"/>
        </w:rPr>
        <w:t xml:space="preserve">    (7) </w:t>
      </w:r>
      <w:r w:rsidR="00BC3B8D">
        <w:rPr>
          <w:rFonts w:ascii="Arial" w:hAnsi="Arial" w:cs="Arial"/>
          <w:sz w:val="22"/>
          <w:szCs w:val="24"/>
        </w:rPr>
        <w:t>Nárok na v</w:t>
      </w:r>
      <w:r w:rsidR="00425D0D">
        <w:rPr>
          <w:rFonts w:ascii="Arial" w:hAnsi="Arial" w:cs="Arial"/>
          <w:sz w:val="22"/>
          <w:szCs w:val="24"/>
        </w:rPr>
        <w:t>dovecký dôchodok  podľa odseku 1 po zomretej manželke, ktorá ku dňu smrti bola poberateľkou invalidného dôchodku, alebo čiastočného invalidného dôchodku, získala dobu zamestnania na nárok na invalidný dôchodok alebo zomrela v dôsledku pracovného úrazu alebo choroby z povolania, nezaniká z dôvodu, že zomretá manželka by dovŕšila po 31. decembri 2007 dôchodkový vek.</w:t>
        <w:tab/>
      </w:r>
      <w:r>
        <w:rPr>
          <w:rFonts w:ascii="Arial" w:hAnsi="Arial" w:cs="Arial"/>
          <w:sz w:val="22"/>
          <w:szCs w:val="24"/>
        </w:rPr>
        <w:t xml:space="preserve">     </w:t>
      </w:r>
    </w:p>
    <w:p w:rsidR="008311AA" w:rsidP="008311AA">
      <w:pPr>
        <w:spacing w:before="120" w:line="360" w:lineRule="auto"/>
        <w:ind w:left="540" w:hanging="540"/>
        <w:jc w:val="both"/>
        <w:rPr>
          <w:rFonts w:ascii="Arial" w:hAnsi="Arial" w:cs="Arial"/>
          <w:sz w:val="22"/>
          <w:szCs w:val="24"/>
        </w:rPr>
      </w:pPr>
      <w:r>
        <w:rPr>
          <w:rFonts w:ascii="Arial" w:hAnsi="Arial" w:cs="Arial"/>
          <w:sz w:val="22"/>
          <w:szCs w:val="24"/>
        </w:rPr>
        <w:tab/>
        <w:tab/>
        <w:t xml:space="preserve"> (</w:t>
      </w:r>
      <w:r w:rsidR="00425D0D">
        <w:rPr>
          <w:rFonts w:ascii="Arial" w:hAnsi="Arial" w:cs="Arial"/>
          <w:sz w:val="22"/>
          <w:szCs w:val="24"/>
        </w:rPr>
        <w:t>8</w:t>
      </w:r>
      <w:r>
        <w:rPr>
          <w:rFonts w:ascii="Arial" w:hAnsi="Arial" w:cs="Arial"/>
          <w:sz w:val="22"/>
          <w:szCs w:val="24"/>
        </w:rPr>
        <w:t>) Nárok na vdovecký dôchodok podľa odseku 1 vzniká najskôr od 1. augusta 2006 a o</w:t>
      </w:r>
      <w:r w:rsidR="00DD79C8">
        <w:rPr>
          <w:rFonts w:ascii="Arial" w:hAnsi="Arial" w:cs="Arial"/>
          <w:sz w:val="22"/>
          <w:szCs w:val="24"/>
        </w:rPr>
        <w:t> </w:t>
      </w:r>
      <w:r>
        <w:rPr>
          <w:rFonts w:ascii="Arial" w:hAnsi="Arial" w:cs="Arial"/>
          <w:sz w:val="22"/>
          <w:szCs w:val="24"/>
        </w:rPr>
        <w:t>nároku</w:t>
      </w:r>
      <w:r w:rsidR="00DD79C8">
        <w:rPr>
          <w:rFonts w:ascii="Arial" w:hAnsi="Arial" w:cs="Arial"/>
          <w:sz w:val="22"/>
          <w:szCs w:val="24"/>
        </w:rPr>
        <w:t xml:space="preserve"> na tento dôchodok Sociálna poisťovňa rozhodne najneskôr do šiestich mesiacov od začatia konania.</w:t>
      </w:r>
    </w:p>
    <w:p w:rsidR="00725B94" w:rsidP="00725B94">
      <w:pPr>
        <w:spacing w:before="120" w:line="360" w:lineRule="auto"/>
        <w:jc w:val="center"/>
        <w:rPr>
          <w:rFonts w:ascii="Arial" w:hAnsi="Arial" w:cs="Arial"/>
          <w:b/>
          <w:sz w:val="22"/>
          <w:szCs w:val="24"/>
        </w:rPr>
      </w:pPr>
      <w:r w:rsidR="00BF77B4">
        <w:rPr>
          <w:rFonts w:ascii="Arial" w:hAnsi="Arial" w:cs="Arial"/>
          <w:b/>
          <w:sz w:val="22"/>
          <w:szCs w:val="24"/>
        </w:rPr>
        <w:t>§ 293</w:t>
      </w:r>
      <w:r w:rsidR="00BF48B3">
        <w:rPr>
          <w:rFonts w:ascii="Arial" w:hAnsi="Arial" w:cs="Arial"/>
          <w:b/>
          <w:sz w:val="22"/>
          <w:szCs w:val="24"/>
        </w:rPr>
        <w:t>o</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 xml:space="preserve">  (1) Ak nárok na výplatu úrazovej renty, na ktorú bola prekvalifikovaná náhrada za stratu na zárobku po skončení pracovnej neschopnosti alebo pri uznaní invalidity alebo čiastočnej invalidity podľa § 272 ods. 3, trvá k 3</w:t>
      </w:r>
      <w:r w:rsidR="00593F59">
        <w:rPr>
          <w:rFonts w:ascii="Arial" w:hAnsi="Arial" w:cs="Arial"/>
          <w:sz w:val="22"/>
          <w:szCs w:val="24"/>
        </w:rPr>
        <w:t>1</w:t>
      </w:r>
      <w:r>
        <w:rPr>
          <w:rFonts w:ascii="Arial" w:hAnsi="Arial" w:cs="Arial"/>
          <w:sz w:val="22"/>
          <w:szCs w:val="24"/>
        </w:rPr>
        <w:t>. jú</w:t>
      </w:r>
      <w:r w:rsidR="00593F59">
        <w:rPr>
          <w:rFonts w:ascii="Arial" w:hAnsi="Arial" w:cs="Arial"/>
          <w:sz w:val="22"/>
          <w:szCs w:val="24"/>
        </w:rPr>
        <w:t>l</w:t>
      </w:r>
      <w:r>
        <w:rPr>
          <w:rFonts w:ascii="Arial" w:hAnsi="Arial" w:cs="Arial"/>
          <w:sz w:val="22"/>
          <w:szCs w:val="24"/>
        </w:rPr>
        <w:t>u 2006, úrazová renta sa vypláca  po tomto dni aj po priznaní starobného dôchodku, predčasného starobného dôchodku alebo po dovŕšení 65 rokov veku poberateľa. Ak nárok na výplatu pozostalostnej úrazovej renty, na ktorú bola prekvalifikovaná náhrada nákladov na výživu pozostalých podľa § 272 ods. 4 trvá k 3</w:t>
      </w:r>
      <w:r w:rsidR="00593F59">
        <w:rPr>
          <w:rFonts w:ascii="Arial" w:hAnsi="Arial" w:cs="Arial"/>
          <w:sz w:val="22"/>
          <w:szCs w:val="24"/>
        </w:rPr>
        <w:t>1</w:t>
      </w:r>
      <w:r>
        <w:rPr>
          <w:rFonts w:ascii="Arial" w:hAnsi="Arial" w:cs="Arial"/>
          <w:sz w:val="22"/>
          <w:szCs w:val="24"/>
        </w:rPr>
        <w:t>. jú</w:t>
      </w:r>
      <w:r w:rsidR="00593F59">
        <w:rPr>
          <w:rFonts w:ascii="Arial" w:hAnsi="Arial" w:cs="Arial"/>
          <w:sz w:val="22"/>
          <w:szCs w:val="24"/>
        </w:rPr>
        <w:t>l</w:t>
      </w:r>
      <w:r>
        <w:rPr>
          <w:rFonts w:ascii="Arial" w:hAnsi="Arial" w:cs="Arial"/>
          <w:sz w:val="22"/>
          <w:szCs w:val="24"/>
        </w:rPr>
        <w:t>u 2006, pozostalostná úrazová renta sa vypláca po tomto dni aj po 65. roku veku, ktorý by zomretý dovŕšil. Na zvyšovanie úrazovej renty a pozostalostnej úrazovej renty platí § 82 rovnako.</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 xml:space="preserve"> (2) Ak nárok na úrazovú rentu podľa § 272 ods. 3 zanikol v období od 1. januára 2004 do 3</w:t>
      </w:r>
      <w:r w:rsidR="00593F59">
        <w:rPr>
          <w:rFonts w:ascii="Arial" w:hAnsi="Arial" w:cs="Arial"/>
          <w:sz w:val="22"/>
          <w:szCs w:val="24"/>
        </w:rPr>
        <w:t>1</w:t>
      </w:r>
      <w:r>
        <w:rPr>
          <w:rFonts w:ascii="Arial" w:hAnsi="Arial" w:cs="Arial"/>
          <w:sz w:val="22"/>
          <w:szCs w:val="24"/>
        </w:rPr>
        <w:t>. jú</w:t>
      </w:r>
      <w:r w:rsidR="00593F59">
        <w:rPr>
          <w:rFonts w:ascii="Arial" w:hAnsi="Arial" w:cs="Arial"/>
          <w:sz w:val="22"/>
          <w:szCs w:val="24"/>
        </w:rPr>
        <w:t>l</w:t>
      </w:r>
      <w:r>
        <w:rPr>
          <w:rFonts w:ascii="Arial" w:hAnsi="Arial" w:cs="Arial"/>
          <w:sz w:val="22"/>
          <w:szCs w:val="24"/>
        </w:rPr>
        <w:t xml:space="preserve">a 2006 z dôvodu priznania starobného dôchodku, predčasného starobného dôchodku alebo z dôvodu dovŕšenia 65 rokov veku poberateľa, Sociálna poisťovňa prizná úrazovú rentu na žiadosť poškodeného najskôr od 1. </w:t>
      </w:r>
      <w:r w:rsidR="00593F59">
        <w:rPr>
          <w:rFonts w:ascii="Arial" w:hAnsi="Arial" w:cs="Arial"/>
          <w:sz w:val="22"/>
          <w:szCs w:val="24"/>
        </w:rPr>
        <w:t>augusta</w:t>
      </w:r>
      <w:r>
        <w:rPr>
          <w:rFonts w:ascii="Arial" w:hAnsi="Arial" w:cs="Arial"/>
          <w:sz w:val="22"/>
          <w:szCs w:val="24"/>
        </w:rPr>
        <w:t xml:space="preserve"> 2006 v sume, v akej patrila ku dňu zániku nároku na úrazovú rentu po zvýšení  podľa </w:t>
      </w:r>
      <w:r w:rsidR="00593F59">
        <w:rPr>
          <w:rFonts w:ascii="Arial" w:hAnsi="Arial" w:cs="Arial"/>
          <w:sz w:val="22"/>
          <w:szCs w:val="24"/>
        </w:rPr>
        <w:t>tohto zákona</w:t>
      </w:r>
      <w:r>
        <w:rPr>
          <w:rFonts w:ascii="Arial" w:hAnsi="Arial" w:cs="Arial"/>
          <w:sz w:val="22"/>
          <w:szCs w:val="24"/>
        </w:rPr>
        <w:t>. Ak nárok na pozostalostnú úrazovú rentu podľa § 272 ods. 4 zanikol v</w:t>
      </w:r>
      <w:r w:rsidR="00593F59">
        <w:rPr>
          <w:rFonts w:ascii="Arial" w:hAnsi="Arial" w:cs="Arial"/>
          <w:sz w:val="22"/>
          <w:szCs w:val="24"/>
        </w:rPr>
        <w:t> období od 1. januára 2004 do 31</w:t>
      </w:r>
      <w:r>
        <w:rPr>
          <w:rFonts w:ascii="Arial" w:hAnsi="Arial" w:cs="Arial"/>
          <w:sz w:val="22"/>
          <w:szCs w:val="24"/>
        </w:rPr>
        <w:t>. jú</w:t>
      </w:r>
      <w:r w:rsidR="00593F59">
        <w:rPr>
          <w:rFonts w:ascii="Arial" w:hAnsi="Arial" w:cs="Arial"/>
          <w:sz w:val="22"/>
          <w:szCs w:val="24"/>
        </w:rPr>
        <w:t>l</w:t>
      </w:r>
      <w:r>
        <w:rPr>
          <w:rFonts w:ascii="Arial" w:hAnsi="Arial" w:cs="Arial"/>
          <w:sz w:val="22"/>
          <w:szCs w:val="24"/>
        </w:rPr>
        <w:t xml:space="preserve">a 2006 z dôvodu, že zomretý dovŕšil 65 rokov veku, Sociálna poisťovňa prizná pozostalostnú úrazovú rentu na žiadosť najskôr od </w:t>
      </w:r>
      <w:r w:rsidR="0049770A">
        <w:rPr>
          <w:rFonts w:ascii="Arial" w:hAnsi="Arial" w:cs="Arial"/>
          <w:sz w:val="22"/>
          <w:szCs w:val="24"/>
        </w:rPr>
        <w:t xml:space="preserve">     </w:t>
      </w:r>
      <w:r w:rsidR="00593F59">
        <w:rPr>
          <w:rFonts w:ascii="Arial" w:hAnsi="Arial" w:cs="Arial"/>
          <w:sz w:val="22"/>
          <w:szCs w:val="24"/>
        </w:rPr>
        <w:t xml:space="preserve">        </w:t>
      </w:r>
      <w:r>
        <w:rPr>
          <w:rFonts w:ascii="Arial" w:hAnsi="Arial" w:cs="Arial"/>
          <w:sz w:val="22"/>
          <w:szCs w:val="24"/>
        </w:rPr>
        <w:t xml:space="preserve">1. </w:t>
      </w:r>
      <w:r w:rsidR="00593F59">
        <w:rPr>
          <w:rFonts w:ascii="Arial" w:hAnsi="Arial" w:cs="Arial"/>
          <w:sz w:val="22"/>
          <w:szCs w:val="24"/>
        </w:rPr>
        <w:t>augusta</w:t>
      </w:r>
      <w:r>
        <w:rPr>
          <w:rFonts w:ascii="Arial" w:hAnsi="Arial" w:cs="Arial"/>
          <w:sz w:val="22"/>
          <w:szCs w:val="24"/>
        </w:rPr>
        <w:t xml:space="preserve"> 2006 v sume, v akej patrila ku dňu zániku nároku na pozostalostnú úrazovú rentu po zvýšení podľa </w:t>
      </w:r>
      <w:r w:rsidR="00593F59">
        <w:rPr>
          <w:rFonts w:ascii="Arial" w:hAnsi="Arial" w:cs="Arial"/>
          <w:sz w:val="22"/>
          <w:szCs w:val="24"/>
        </w:rPr>
        <w:t>tohto zákona</w:t>
      </w:r>
      <w:r>
        <w:rPr>
          <w:rFonts w:ascii="Arial" w:hAnsi="Arial" w:cs="Arial"/>
          <w:sz w:val="22"/>
          <w:szCs w:val="24"/>
        </w:rPr>
        <w:t>. Na zvyšovanie úrazovej renty a pozostalostnej úrazovej renty platí § 82 rovnako.</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(3) Ak nárok na výplatu úrazovej renty priznanej podľa § 88 v období od 1. januára 2004 do 3</w:t>
      </w:r>
      <w:r w:rsidR="00593F59">
        <w:rPr>
          <w:rFonts w:ascii="Arial" w:hAnsi="Arial" w:cs="Arial"/>
          <w:sz w:val="22"/>
          <w:szCs w:val="24"/>
        </w:rPr>
        <w:t>1</w:t>
      </w:r>
      <w:r>
        <w:rPr>
          <w:rFonts w:ascii="Arial" w:hAnsi="Arial" w:cs="Arial"/>
          <w:sz w:val="22"/>
          <w:szCs w:val="24"/>
        </w:rPr>
        <w:t>. jú</w:t>
      </w:r>
      <w:r w:rsidR="00593F59">
        <w:rPr>
          <w:rFonts w:ascii="Arial" w:hAnsi="Arial" w:cs="Arial"/>
          <w:sz w:val="22"/>
          <w:szCs w:val="24"/>
        </w:rPr>
        <w:t>l</w:t>
      </w:r>
      <w:r>
        <w:rPr>
          <w:rFonts w:ascii="Arial" w:hAnsi="Arial" w:cs="Arial"/>
          <w:sz w:val="22"/>
          <w:szCs w:val="24"/>
        </w:rPr>
        <w:t>a 2006 trvá</w:t>
      </w:r>
      <w:r w:rsidR="00B641FF">
        <w:rPr>
          <w:rFonts w:ascii="Arial" w:hAnsi="Arial" w:cs="Arial"/>
          <w:sz w:val="22"/>
          <w:szCs w:val="24"/>
        </w:rPr>
        <w:t xml:space="preserve"> aj po 31. júli 2006</w:t>
      </w:r>
      <w:r>
        <w:rPr>
          <w:rFonts w:ascii="Arial" w:hAnsi="Arial" w:cs="Arial"/>
          <w:sz w:val="22"/>
          <w:szCs w:val="24"/>
        </w:rPr>
        <w:t xml:space="preserve"> poškodenému, ktorý</w:t>
      </w:r>
      <w:r w:rsidR="00B641FF">
        <w:rPr>
          <w:rFonts w:ascii="Arial" w:hAnsi="Arial" w:cs="Arial"/>
          <w:sz w:val="22"/>
          <w:szCs w:val="24"/>
        </w:rPr>
        <w:t xml:space="preserve"> pred 1. augustom 2006</w:t>
      </w:r>
      <w:r>
        <w:rPr>
          <w:rFonts w:ascii="Arial" w:hAnsi="Arial" w:cs="Arial"/>
          <w:sz w:val="22"/>
          <w:szCs w:val="24"/>
        </w:rPr>
        <w:t xml:space="preserve"> dovŕšil dôchodkový vek alebo mu bol priznaný predčasný starobný dôchodok</w:t>
      </w:r>
      <w:r w:rsidR="00B641FF">
        <w:rPr>
          <w:rFonts w:ascii="Arial" w:hAnsi="Arial" w:cs="Arial"/>
          <w:sz w:val="22"/>
          <w:szCs w:val="24"/>
        </w:rPr>
        <w:t>, nárok</w:t>
      </w:r>
      <w:r>
        <w:rPr>
          <w:rFonts w:ascii="Arial" w:hAnsi="Arial" w:cs="Arial"/>
          <w:sz w:val="22"/>
          <w:szCs w:val="24"/>
        </w:rPr>
        <w:t xml:space="preserve"> úrazovú rentu sa posudzuje podľa zákona účinného do 3</w:t>
      </w:r>
      <w:r w:rsidR="00B641FF">
        <w:rPr>
          <w:rFonts w:ascii="Arial" w:hAnsi="Arial" w:cs="Arial"/>
          <w:sz w:val="22"/>
          <w:szCs w:val="24"/>
        </w:rPr>
        <w:t>1</w:t>
      </w:r>
      <w:r>
        <w:rPr>
          <w:rFonts w:ascii="Arial" w:hAnsi="Arial" w:cs="Arial"/>
          <w:sz w:val="22"/>
          <w:szCs w:val="24"/>
        </w:rPr>
        <w:t>. jú</w:t>
      </w:r>
      <w:r w:rsidR="00B641FF">
        <w:rPr>
          <w:rFonts w:ascii="Arial" w:hAnsi="Arial" w:cs="Arial"/>
          <w:sz w:val="22"/>
          <w:szCs w:val="24"/>
        </w:rPr>
        <w:t>l</w:t>
      </w:r>
      <w:r>
        <w:rPr>
          <w:rFonts w:ascii="Arial" w:hAnsi="Arial" w:cs="Arial"/>
          <w:sz w:val="22"/>
          <w:szCs w:val="24"/>
        </w:rPr>
        <w:t>a 2006.</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(4) Ak poškodenému bola v období od 1. januára 2004 do 3</w:t>
      </w:r>
      <w:r w:rsidR="00B641FF">
        <w:rPr>
          <w:rFonts w:ascii="Arial" w:hAnsi="Arial" w:cs="Arial"/>
          <w:sz w:val="22"/>
          <w:szCs w:val="24"/>
        </w:rPr>
        <w:t>1. júl</w:t>
      </w:r>
      <w:r>
        <w:rPr>
          <w:rFonts w:ascii="Arial" w:hAnsi="Arial" w:cs="Arial"/>
          <w:sz w:val="22"/>
          <w:szCs w:val="24"/>
        </w:rPr>
        <w:t>a 2006 priznaná úrazová renta podľa § 88 a po 3</w:t>
      </w:r>
      <w:r w:rsidR="00B641FF">
        <w:rPr>
          <w:rFonts w:ascii="Arial" w:hAnsi="Arial" w:cs="Arial"/>
          <w:sz w:val="22"/>
          <w:szCs w:val="24"/>
        </w:rPr>
        <w:t>1</w:t>
      </w:r>
      <w:r>
        <w:rPr>
          <w:rFonts w:ascii="Arial" w:hAnsi="Arial" w:cs="Arial"/>
          <w:sz w:val="22"/>
          <w:szCs w:val="24"/>
        </w:rPr>
        <w:t>. jú</w:t>
      </w:r>
      <w:r w:rsidR="00B641FF">
        <w:rPr>
          <w:rFonts w:ascii="Arial" w:hAnsi="Arial" w:cs="Arial"/>
          <w:sz w:val="22"/>
          <w:szCs w:val="24"/>
        </w:rPr>
        <w:t>l</w:t>
      </w:r>
      <w:r>
        <w:rPr>
          <w:rFonts w:ascii="Arial" w:hAnsi="Arial" w:cs="Arial"/>
          <w:sz w:val="22"/>
          <w:szCs w:val="24"/>
        </w:rPr>
        <w:t>i 2006 dovŕši dôchodkový vek alebo je mu priznaný predčasný starobný dôchodok, je vymeriavací základ na účely určenia sumy starobného dôchodku alebo predčasného starobného dôchodku za rok 2004 aj       1,25-násobku úhrnu vyplatených súm úrazovej renty v roku 2004, za rok 2005 aj     1,25-násobku úhrnu vyplatených súm úrazovej renty v roku 2005 a za obdobie od  1. januára 2006 do 3</w:t>
      </w:r>
      <w:r w:rsidR="00B641FF">
        <w:rPr>
          <w:rFonts w:ascii="Arial" w:hAnsi="Arial" w:cs="Arial"/>
          <w:sz w:val="22"/>
          <w:szCs w:val="24"/>
        </w:rPr>
        <w:t>1</w:t>
      </w:r>
      <w:r>
        <w:rPr>
          <w:rFonts w:ascii="Arial" w:hAnsi="Arial" w:cs="Arial"/>
          <w:sz w:val="22"/>
          <w:szCs w:val="24"/>
        </w:rPr>
        <w:t>. jú</w:t>
      </w:r>
      <w:r w:rsidR="00B641FF">
        <w:rPr>
          <w:rFonts w:ascii="Arial" w:hAnsi="Arial" w:cs="Arial"/>
          <w:sz w:val="22"/>
          <w:szCs w:val="24"/>
        </w:rPr>
        <w:t>l</w:t>
      </w:r>
      <w:r>
        <w:rPr>
          <w:rFonts w:ascii="Arial" w:hAnsi="Arial" w:cs="Arial"/>
          <w:sz w:val="22"/>
          <w:szCs w:val="24"/>
        </w:rPr>
        <w:t>a 2006 aj 1,25-násobku úhrnu vyplatených súm úrazovej renty v tomto období.</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(5) Sociálna poisťovňa do 3</w:t>
      </w:r>
      <w:r w:rsidR="007807F3">
        <w:rPr>
          <w:rFonts w:ascii="Arial" w:hAnsi="Arial" w:cs="Arial"/>
          <w:sz w:val="22"/>
          <w:szCs w:val="24"/>
        </w:rPr>
        <w:t>1</w:t>
      </w:r>
      <w:r>
        <w:rPr>
          <w:rFonts w:ascii="Arial" w:hAnsi="Arial" w:cs="Arial"/>
          <w:sz w:val="22"/>
          <w:szCs w:val="24"/>
        </w:rPr>
        <w:t xml:space="preserve">. </w:t>
      </w:r>
      <w:r w:rsidR="007807F3">
        <w:rPr>
          <w:rFonts w:ascii="Arial" w:hAnsi="Arial" w:cs="Arial"/>
          <w:sz w:val="22"/>
          <w:szCs w:val="24"/>
        </w:rPr>
        <w:t>októbra</w:t>
      </w:r>
      <w:r>
        <w:rPr>
          <w:rFonts w:ascii="Arial" w:hAnsi="Arial" w:cs="Arial"/>
          <w:sz w:val="22"/>
          <w:szCs w:val="24"/>
        </w:rPr>
        <w:t xml:space="preserve"> 2006 prevedie zo základného fondu úrazového poistenia do základného fondu starobného poistenia sumu vo výške 18 % z 1,25-násobku úhrnu súm úrazových rent podľa odseku 4 za obdobie od 1. januára 2004 do 3</w:t>
      </w:r>
      <w:r w:rsidR="007807F3">
        <w:rPr>
          <w:rFonts w:ascii="Arial" w:hAnsi="Arial" w:cs="Arial"/>
          <w:sz w:val="22"/>
          <w:szCs w:val="24"/>
        </w:rPr>
        <w:t>1</w:t>
      </w:r>
      <w:r>
        <w:rPr>
          <w:rFonts w:ascii="Arial" w:hAnsi="Arial" w:cs="Arial"/>
          <w:sz w:val="22"/>
          <w:szCs w:val="24"/>
        </w:rPr>
        <w:t>. jú</w:t>
      </w:r>
      <w:r w:rsidR="007807F3">
        <w:rPr>
          <w:rFonts w:ascii="Arial" w:hAnsi="Arial" w:cs="Arial"/>
          <w:sz w:val="22"/>
          <w:szCs w:val="24"/>
        </w:rPr>
        <w:t>l</w:t>
      </w:r>
      <w:r>
        <w:rPr>
          <w:rFonts w:ascii="Arial" w:hAnsi="Arial" w:cs="Arial"/>
          <w:sz w:val="22"/>
          <w:szCs w:val="24"/>
        </w:rPr>
        <w:t>a 2006. Ak poberateľovi úrazovej renty podľa prechádzajúcej vety vznikla povinná účasť na starobnom dôchodkovom sporení pred vznikom nároku na úrazovú rentu, Sociálna poisťovňa prevedie za obdobie, v ktorom je povinne zúčastnený na starobnom dôchodkovom sporení, sumu vo výške 9 % z 1,25-násobku úhrnu vyplatených súm úrazových rent priznaných podľa § 88 zo základného fondu úrazového poistenia do základného fondu starobného poistenia a rovnakú sumu prevedie zo základného fondu úrazového poistenia do základného fondu príspevkov na starobné dôchodkové sporenie.</w:t>
      </w:r>
    </w:p>
    <w:p w:rsidR="00725B94" w:rsidP="00725B94">
      <w:pPr>
        <w:spacing w:before="120" w:line="360" w:lineRule="auto"/>
        <w:ind w:left="540" w:firstLine="168"/>
        <w:jc w:val="both"/>
        <w:rPr>
          <w:rFonts w:ascii="Arial" w:hAnsi="Arial" w:cs="Arial"/>
          <w:sz w:val="22"/>
          <w:szCs w:val="24"/>
        </w:rPr>
      </w:pPr>
      <w:r>
        <w:rPr>
          <w:rFonts w:ascii="Arial" w:hAnsi="Arial" w:cs="Arial"/>
          <w:sz w:val="22"/>
          <w:szCs w:val="24"/>
        </w:rPr>
        <w:t>(</w:t>
      </w:r>
      <w:r w:rsidR="00BF77B4">
        <w:rPr>
          <w:rFonts w:ascii="Arial" w:hAnsi="Arial" w:cs="Arial"/>
          <w:sz w:val="22"/>
          <w:szCs w:val="24"/>
        </w:rPr>
        <w:t>6</w:t>
      </w:r>
      <w:r>
        <w:rPr>
          <w:rFonts w:ascii="Arial" w:hAnsi="Arial" w:cs="Arial"/>
          <w:sz w:val="22"/>
          <w:szCs w:val="24"/>
        </w:rPr>
        <w:t xml:space="preserve">) Sociálna poisťovňa od 1. </w:t>
      </w:r>
      <w:r w:rsidR="007807F3">
        <w:rPr>
          <w:rFonts w:ascii="Arial" w:hAnsi="Arial" w:cs="Arial"/>
          <w:sz w:val="22"/>
          <w:szCs w:val="24"/>
        </w:rPr>
        <w:t>augusta</w:t>
      </w:r>
      <w:r>
        <w:rPr>
          <w:rFonts w:ascii="Arial" w:hAnsi="Arial" w:cs="Arial"/>
          <w:sz w:val="22"/>
          <w:szCs w:val="24"/>
        </w:rPr>
        <w:t xml:space="preserve"> 2006 preberá od Ministerstva obrany Slovenskej republiky výplatu plnení vyplývajúcich zo zodpovednosti štátu za škodu na zdraví, ktorá vznikla pred 1. januárom 2004 vojakom povinnej vojenskej služby pri plnení služobných povinností alebo v priamej súvislosti s ich plnením. Na zvyšovanie týchto plnení platí</w:t>
      </w:r>
      <w:r w:rsidR="00B50E01">
        <w:rPr>
          <w:rFonts w:ascii="Arial" w:hAnsi="Arial" w:cs="Arial"/>
          <w:sz w:val="22"/>
          <w:szCs w:val="24"/>
        </w:rPr>
        <w:t xml:space="preserve">    </w:t>
      </w:r>
      <w:r>
        <w:rPr>
          <w:rFonts w:ascii="Arial" w:hAnsi="Arial" w:cs="Arial"/>
          <w:sz w:val="22"/>
          <w:szCs w:val="24"/>
        </w:rPr>
        <w:t xml:space="preserve"> § 82 rovnako.</w:t>
      </w:r>
    </w:p>
    <w:p w:rsidR="00725B94" w:rsidP="00725B94">
      <w:pPr>
        <w:spacing w:before="120" w:line="360" w:lineRule="auto"/>
        <w:ind w:left="360"/>
        <w:jc w:val="center"/>
        <w:rPr>
          <w:rFonts w:ascii="Arial" w:hAnsi="Arial" w:cs="Arial"/>
          <w:b/>
          <w:sz w:val="22"/>
          <w:szCs w:val="24"/>
        </w:rPr>
      </w:pPr>
      <w:r w:rsidR="00BF77B4">
        <w:rPr>
          <w:rFonts w:ascii="Arial" w:hAnsi="Arial" w:cs="Arial"/>
          <w:b/>
          <w:sz w:val="22"/>
          <w:szCs w:val="24"/>
        </w:rPr>
        <w:t>§ 293</w:t>
      </w:r>
      <w:r w:rsidR="00BF48B3">
        <w:rPr>
          <w:rFonts w:ascii="Arial" w:hAnsi="Arial" w:cs="Arial"/>
          <w:b/>
          <w:sz w:val="22"/>
          <w:szCs w:val="24"/>
        </w:rPr>
        <w:t>p</w:t>
      </w:r>
    </w:p>
    <w:p w:rsidR="00725B94" w:rsidP="00725B94">
      <w:pPr>
        <w:spacing w:before="120" w:line="360" w:lineRule="auto"/>
        <w:ind w:left="360"/>
        <w:jc w:val="both"/>
        <w:rPr>
          <w:rFonts w:ascii="Arial" w:hAnsi="Arial" w:cs="Arial"/>
          <w:sz w:val="22"/>
          <w:szCs w:val="24"/>
        </w:rPr>
      </w:pPr>
      <w:r>
        <w:rPr>
          <w:rFonts w:ascii="Arial" w:hAnsi="Arial" w:cs="Arial"/>
          <w:sz w:val="22"/>
          <w:szCs w:val="24"/>
        </w:rPr>
        <w:tab/>
        <w:t xml:space="preserve">Ak poistenec bol zaradený do evidencie nezamestnaných občanov pred 1. </w:t>
      </w:r>
      <w:r w:rsidR="007807F3">
        <w:rPr>
          <w:rFonts w:ascii="Arial" w:hAnsi="Arial" w:cs="Arial"/>
          <w:sz w:val="22"/>
          <w:szCs w:val="24"/>
        </w:rPr>
        <w:t>augustom</w:t>
      </w:r>
      <w:r>
        <w:rPr>
          <w:rFonts w:ascii="Arial" w:hAnsi="Arial" w:cs="Arial"/>
          <w:sz w:val="22"/>
          <w:szCs w:val="24"/>
        </w:rPr>
        <w:t xml:space="preserve"> 2006 a o dávke v nezamestnanosti do 3</w:t>
      </w:r>
      <w:r w:rsidR="007807F3">
        <w:rPr>
          <w:rFonts w:ascii="Arial" w:hAnsi="Arial" w:cs="Arial"/>
          <w:sz w:val="22"/>
          <w:szCs w:val="24"/>
        </w:rPr>
        <w:t>1</w:t>
      </w:r>
      <w:r>
        <w:rPr>
          <w:rFonts w:ascii="Arial" w:hAnsi="Arial" w:cs="Arial"/>
          <w:sz w:val="22"/>
          <w:szCs w:val="24"/>
        </w:rPr>
        <w:t>. jú</w:t>
      </w:r>
      <w:r w:rsidR="007807F3">
        <w:rPr>
          <w:rFonts w:ascii="Arial" w:hAnsi="Arial" w:cs="Arial"/>
          <w:sz w:val="22"/>
          <w:szCs w:val="24"/>
        </w:rPr>
        <w:t>l</w:t>
      </w:r>
      <w:r>
        <w:rPr>
          <w:rFonts w:ascii="Arial" w:hAnsi="Arial" w:cs="Arial"/>
          <w:sz w:val="22"/>
          <w:szCs w:val="24"/>
        </w:rPr>
        <w:t>a 2006 nebolo rozhodnuté, o nároku na dávku v nezamestnanosti sa rozhodne po 3</w:t>
      </w:r>
      <w:r w:rsidR="007807F3">
        <w:rPr>
          <w:rFonts w:ascii="Arial" w:hAnsi="Arial" w:cs="Arial"/>
          <w:sz w:val="22"/>
          <w:szCs w:val="24"/>
        </w:rPr>
        <w:t>1</w:t>
      </w:r>
      <w:r>
        <w:rPr>
          <w:rFonts w:ascii="Arial" w:hAnsi="Arial" w:cs="Arial"/>
          <w:sz w:val="22"/>
          <w:szCs w:val="24"/>
        </w:rPr>
        <w:t>. jú</w:t>
      </w:r>
      <w:r w:rsidR="007807F3">
        <w:rPr>
          <w:rFonts w:ascii="Arial" w:hAnsi="Arial" w:cs="Arial"/>
          <w:sz w:val="22"/>
          <w:szCs w:val="24"/>
        </w:rPr>
        <w:t>l</w:t>
      </w:r>
      <w:r>
        <w:rPr>
          <w:rFonts w:ascii="Arial" w:hAnsi="Arial" w:cs="Arial"/>
          <w:sz w:val="22"/>
          <w:szCs w:val="24"/>
        </w:rPr>
        <w:t>i 2006 podľa zákona účinného do 3</w:t>
      </w:r>
      <w:r w:rsidR="007807F3">
        <w:rPr>
          <w:rFonts w:ascii="Arial" w:hAnsi="Arial" w:cs="Arial"/>
          <w:sz w:val="22"/>
          <w:szCs w:val="24"/>
        </w:rPr>
        <w:t>1</w:t>
      </w:r>
      <w:r>
        <w:rPr>
          <w:rFonts w:ascii="Arial" w:hAnsi="Arial" w:cs="Arial"/>
          <w:sz w:val="22"/>
          <w:szCs w:val="24"/>
        </w:rPr>
        <w:t>. jú</w:t>
      </w:r>
      <w:r w:rsidR="007807F3">
        <w:rPr>
          <w:rFonts w:ascii="Arial" w:hAnsi="Arial" w:cs="Arial"/>
          <w:sz w:val="22"/>
          <w:szCs w:val="24"/>
        </w:rPr>
        <w:t>l</w:t>
      </w:r>
      <w:r>
        <w:rPr>
          <w:rFonts w:ascii="Arial" w:hAnsi="Arial" w:cs="Arial"/>
          <w:sz w:val="22"/>
          <w:szCs w:val="24"/>
        </w:rPr>
        <w:t>a 2006. Dávka v nezamestnanosti, na ktorú vznikol nárok do 3</w:t>
      </w:r>
      <w:r w:rsidR="007807F3">
        <w:rPr>
          <w:rFonts w:ascii="Arial" w:hAnsi="Arial" w:cs="Arial"/>
          <w:sz w:val="22"/>
          <w:szCs w:val="24"/>
        </w:rPr>
        <w:t>1</w:t>
      </w:r>
      <w:r>
        <w:rPr>
          <w:rFonts w:ascii="Arial" w:hAnsi="Arial" w:cs="Arial"/>
          <w:sz w:val="22"/>
          <w:szCs w:val="24"/>
        </w:rPr>
        <w:t>. jú</w:t>
      </w:r>
      <w:r w:rsidR="007807F3">
        <w:rPr>
          <w:rFonts w:ascii="Arial" w:hAnsi="Arial" w:cs="Arial"/>
          <w:sz w:val="22"/>
          <w:szCs w:val="24"/>
        </w:rPr>
        <w:t>l</w:t>
      </w:r>
      <w:r>
        <w:rPr>
          <w:rFonts w:ascii="Arial" w:hAnsi="Arial" w:cs="Arial"/>
          <w:sz w:val="22"/>
          <w:szCs w:val="24"/>
        </w:rPr>
        <w:t>a 2006 a nárok na jej výplatu trvá aj po tomto dni, vypláca sa po 3</w:t>
      </w:r>
      <w:r w:rsidR="007807F3">
        <w:rPr>
          <w:rFonts w:ascii="Arial" w:hAnsi="Arial" w:cs="Arial"/>
          <w:sz w:val="22"/>
          <w:szCs w:val="24"/>
        </w:rPr>
        <w:t>1</w:t>
      </w:r>
      <w:r>
        <w:rPr>
          <w:rFonts w:ascii="Arial" w:hAnsi="Arial" w:cs="Arial"/>
          <w:sz w:val="22"/>
          <w:szCs w:val="24"/>
        </w:rPr>
        <w:t>. jú</w:t>
      </w:r>
      <w:r w:rsidR="007807F3">
        <w:rPr>
          <w:rFonts w:ascii="Arial" w:hAnsi="Arial" w:cs="Arial"/>
          <w:sz w:val="22"/>
          <w:szCs w:val="24"/>
        </w:rPr>
        <w:t>l</w:t>
      </w:r>
      <w:r>
        <w:rPr>
          <w:rFonts w:ascii="Arial" w:hAnsi="Arial" w:cs="Arial"/>
          <w:sz w:val="22"/>
          <w:szCs w:val="24"/>
        </w:rPr>
        <w:t>i 2006 podľa zákona účinného do 3</w:t>
      </w:r>
      <w:r w:rsidR="007807F3">
        <w:rPr>
          <w:rFonts w:ascii="Arial" w:hAnsi="Arial" w:cs="Arial"/>
          <w:sz w:val="22"/>
          <w:szCs w:val="24"/>
        </w:rPr>
        <w:t>1</w:t>
      </w:r>
      <w:r>
        <w:rPr>
          <w:rFonts w:ascii="Arial" w:hAnsi="Arial" w:cs="Arial"/>
          <w:sz w:val="22"/>
          <w:szCs w:val="24"/>
        </w:rPr>
        <w:t>. jú</w:t>
      </w:r>
      <w:r w:rsidR="007807F3">
        <w:rPr>
          <w:rFonts w:ascii="Arial" w:hAnsi="Arial" w:cs="Arial"/>
          <w:sz w:val="22"/>
          <w:szCs w:val="24"/>
        </w:rPr>
        <w:t>l</w:t>
      </w:r>
      <w:r>
        <w:rPr>
          <w:rFonts w:ascii="Arial" w:hAnsi="Arial" w:cs="Arial"/>
          <w:sz w:val="22"/>
          <w:szCs w:val="24"/>
        </w:rPr>
        <w:t>a 2006.</w:t>
      </w:r>
    </w:p>
    <w:p w:rsidR="00725B94" w:rsidP="00725B94">
      <w:pPr>
        <w:spacing w:before="120" w:line="360" w:lineRule="auto"/>
        <w:ind w:left="360"/>
        <w:jc w:val="center"/>
        <w:rPr>
          <w:rFonts w:ascii="Arial" w:hAnsi="Arial" w:cs="Arial"/>
          <w:b/>
          <w:sz w:val="22"/>
          <w:szCs w:val="24"/>
        </w:rPr>
      </w:pPr>
      <w:r w:rsidR="00BF77B4">
        <w:rPr>
          <w:rFonts w:ascii="Arial" w:hAnsi="Arial" w:cs="Arial"/>
          <w:b/>
          <w:sz w:val="22"/>
          <w:szCs w:val="24"/>
        </w:rPr>
        <w:t>§ 293</w:t>
      </w:r>
      <w:r w:rsidR="00BF48B3">
        <w:rPr>
          <w:rFonts w:ascii="Arial" w:hAnsi="Arial" w:cs="Arial"/>
          <w:b/>
          <w:sz w:val="22"/>
          <w:szCs w:val="24"/>
        </w:rPr>
        <w:t>q</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 xml:space="preserve">Vyhlásenie zamestnávateľa o pristúpení na podmienky elektronického zasielania údajov na účely sociálneho poistenia doručené Sociálnej poisťovni pred  1. </w:t>
      </w:r>
      <w:r w:rsidR="007807F3">
        <w:rPr>
          <w:rFonts w:ascii="Arial" w:hAnsi="Arial" w:cs="Arial"/>
          <w:sz w:val="22"/>
          <w:szCs w:val="24"/>
        </w:rPr>
        <w:t xml:space="preserve">augustom </w:t>
      </w:r>
      <w:r>
        <w:rPr>
          <w:rFonts w:ascii="Arial" w:hAnsi="Arial" w:cs="Arial"/>
          <w:sz w:val="22"/>
          <w:szCs w:val="24"/>
        </w:rPr>
        <w:t>2006 sa považuje za dohodu podľa § 186 ods. 2.</w:t>
      </w:r>
    </w:p>
    <w:p w:rsidR="0050142D" w:rsidP="00725B94">
      <w:pPr>
        <w:spacing w:before="120" w:line="360" w:lineRule="auto"/>
        <w:jc w:val="both"/>
        <w:rPr>
          <w:rFonts w:ascii="Arial" w:hAnsi="Arial" w:cs="Arial"/>
          <w:sz w:val="22"/>
          <w:szCs w:val="24"/>
        </w:rPr>
      </w:pPr>
    </w:p>
    <w:p w:rsidR="0050142D" w:rsidP="00725B94">
      <w:pPr>
        <w:spacing w:before="120" w:line="360" w:lineRule="auto"/>
        <w:jc w:val="both"/>
        <w:rPr>
          <w:rFonts w:ascii="Arial" w:hAnsi="Arial" w:cs="Arial"/>
          <w:sz w:val="22"/>
          <w:szCs w:val="24"/>
        </w:rPr>
      </w:pPr>
    </w:p>
    <w:p w:rsidR="0050142D"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B63B8E" w:rsidP="00725B94">
      <w:pPr>
        <w:spacing w:before="120" w:line="360" w:lineRule="auto"/>
        <w:jc w:val="both"/>
        <w:rPr>
          <w:rFonts w:ascii="Arial" w:hAnsi="Arial" w:cs="Arial"/>
          <w:sz w:val="22"/>
          <w:szCs w:val="24"/>
        </w:rPr>
      </w:pPr>
    </w:p>
    <w:p w:rsidR="0050142D" w:rsidP="00725B94">
      <w:pPr>
        <w:spacing w:before="120" w:line="360" w:lineRule="auto"/>
        <w:jc w:val="both"/>
        <w:rPr>
          <w:rFonts w:ascii="Arial" w:hAnsi="Arial" w:cs="Arial"/>
          <w:sz w:val="22"/>
          <w:szCs w:val="24"/>
        </w:rPr>
      </w:pPr>
    </w:p>
    <w:p w:rsidR="00725B94" w:rsidP="00725B94">
      <w:pPr>
        <w:spacing w:before="120" w:line="360" w:lineRule="auto"/>
        <w:jc w:val="both"/>
        <w:rPr>
          <w:rFonts w:ascii="Arial" w:hAnsi="Arial" w:cs="Arial"/>
          <w:sz w:val="22"/>
          <w:szCs w:val="24"/>
        </w:rPr>
      </w:pPr>
      <w:r w:rsidR="007807F3">
        <w:rPr>
          <w:rFonts w:ascii="Arial" w:hAnsi="Arial" w:cs="Arial"/>
          <w:sz w:val="22"/>
          <w:szCs w:val="24"/>
        </w:rPr>
        <w:t>1</w:t>
      </w:r>
      <w:r w:rsidR="00EB58E4">
        <w:rPr>
          <w:rFonts w:ascii="Arial" w:hAnsi="Arial" w:cs="Arial"/>
          <w:sz w:val="22"/>
          <w:szCs w:val="24"/>
        </w:rPr>
        <w:t>6</w:t>
      </w:r>
      <w:r w:rsidR="0050142D">
        <w:rPr>
          <w:rFonts w:ascii="Arial" w:hAnsi="Arial" w:cs="Arial"/>
          <w:sz w:val="22"/>
          <w:szCs w:val="24"/>
        </w:rPr>
        <w:t>3</w:t>
      </w:r>
      <w:r>
        <w:rPr>
          <w:rFonts w:ascii="Arial" w:hAnsi="Arial" w:cs="Arial"/>
          <w:sz w:val="22"/>
          <w:szCs w:val="24"/>
        </w:rPr>
        <w:t>. Prílohy č. 4  a 5 znejú:</w:t>
      </w:r>
    </w:p>
    <w:p w:rsidR="00725B94" w:rsidP="00725B94">
      <w:pPr>
        <w:pStyle w:val="Heading1"/>
        <w:spacing w:line="240" w:lineRule="auto"/>
        <w:ind w:left="4248"/>
        <w:rPr>
          <w:b w:val="0"/>
          <w:sz w:val="22"/>
          <w:szCs w:val="24"/>
        </w:rPr>
      </w:pPr>
    </w:p>
    <w:p w:rsidR="00725B94" w:rsidP="00725B94">
      <w:pPr>
        <w:pStyle w:val="Heading1"/>
        <w:spacing w:line="240" w:lineRule="auto"/>
        <w:ind w:left="4248"/>
        <w:rPr>
          <w:b w:val="0"/>
          <w:sz w:val="22"/>
          <w:szCs w:val="24"/>
        </w:rPr>
      </w:pPr>
      <w:r>
        <w:rPr>
          <w:b w:val="0"/>
          <w:sz w:val="22"/>
          <w:szCs w:val="24"/>
        </w:rPr>
        <w:t xml:space="preserve">      „Príloha č. 4</w:t>
      </w:r>
    </w:p>
    <w:p w:rsidR="00725B94" w:rsidP="00725B94">
      <w:pPr>
        <w:pStyle w:val="BodyTextIndent"/>
        <w:spacing w:line="240" w:lineRule="auto"/>
        <w:ind w:left="5664" w:firstLine="636"/>
        <w:jc w:val="left"/>
        <w:rPr>
          <w:b w:val="0"/>
          <w:color w:val="000000"/>
          <w:sz w:val="22"/>
          <w:szCs w:val="24"/>
        </w:rPr>
      </w:pPr>
      <w:r>
        <w:rPr>
          <w:b w:val="0"/>
          <w:color w:val="000000"/>
          <w:sz w:val="22"/>
          <w:szCs w:val="24"/>
        </w:rPr>
        <w:t>k zákonu č. 461/2003 Z. z.</w:t>
      </w:r>
    </w:p>
    <w:p w:rsidR="00725B94" w:rsidP="00725B94">
      <w:pPr>
        <w:rPr>
          <w:rFonts w:ascii="Arial" w:hAnsi="Arial" w:cs="Arial"/>
          <w:b/>
          <w:sz w:val="20"/>
          <w:szCs w:val="24"/>
        </w:rPr>
      </w:pPr>
    </w:p>
    <w:p w:rsidR="00725B94" w:rsidP="00725B94">
      <w:pPr>
        <w:rPr>
          <w:rFonts w:ascii="Arial" w:hAnsi="Arial" w:cs="Arial"/>
          <w:b/>
          <w:sz w:val="20"/>
          <w:szCs w:val="24"/>
        </w:rPr>
      </w:pPr>
    </w:p>
    <w:p w:rsidR="00725B94" w:rsidP="00725B94">
      <w:pPr>
        <w:jc w:val="center"/>
        <w:rPr>
          <w:rFonts w:ascii="Arial" w:hAnsi="Arial" w:cs="Arial"/>
          <w:b/>
          <w:sz w:val="20"/>
          <w:szCs w:val="24"/>
        </w:rPr>
      </w:pPr>
      <w:r>
        <w:rPr>
          <w:rFonts w:ascii="Arial" w:hAnsi="Arial" w:cs="Arial"/>
          <w:b/>
          <w:sz w:val="20"/>
          <w:szCs w:val="24"/>
        </w:rPr>
        <w:t>PERCENTUÁLNA  MIERA POKLESU ZÁROBKOVEJ ČINNOSTI</w:t>
      </w:r>
    </w:p>
    <w:p w:rsidR="00725B94" w:rsidP="00725B94">
      <w:pPr>
        <w:jc w:val="center"/>
        <w:rPr>
          <w:rFonts w:ascii="Arial" w:hAnsi="Arial" w:cs="Arial"/>
          <w:sz w:val="20"/>
          <w:szCs w:val="24"/>
        </w:rPr>
      </w:pPr>
      <w:r>
        <w:rPr>
          <w:rFonts w:ascii="Arial" w:hAnsi="Arial" w:cs="Arial"/>
          <w:b/>
          <w:sz w:val="20"/>
          <w:szCs w:val="24"/>
        </w:rPr>
        <w:t>podľa druhu zdravotného postihnutia orgánov a systémov</w:t>
      </w:r>
    </w:p>
    <w:p w:rsidR="00725B94" w:rsidP="00725B94">
      <w:pPr>
        <w:jc w:val="center"/>
        <w:rPr>
          <w:rFonts w:ascii="Arial" w:hAnsi="Arial" w:cs="Arial"/>
          <w:sz w:val="20"/>
          <w:szCs w:val="24"/>
        </w:rPr>
      </w:pPr>
    </w:p>
    <w:p w:rsidR="00725B94" w:rsidP="00725B94">
      <w:pPr>
        <w:jc w:val="center"/>
        <w:rPr>
          <w:rFonts w:ascii="Arial" w:hAnsi="Arial" w:cs="Arial"/>
          <w:sz w:val="20"/>
          <w:szCs w:val="24"/>
        </w:rPr>
      </w:pPr>
    </w:p>
    <w:p w:rsidR="00725B94" w:rsidP="00725B94">
      <w:pPr>
        <w:pStyle w:val="Footer"/>
        <w:tabs>
          <w:tab w:val="left" w:pos="708"/>
        </w:tabs>
        <w:rPr>
          <w:rFonts w:ascii="Times New Roman" w:hAnsi="Times New Roman" w:cs="Times New Roman"/>
          <w:sz w:val="20"/>
          <w:szCs w:val="24"/>
        </w:rPr>
      </w:pPr>
    </w:p>
    <w:p w:rsidR="00725B94" w:rsidP="00725B94">
      <w:pPr>
        <w:pStyle w:val="Heading2"/>
        <w:jc w:val="both"/>
        <w:rPr>
          <w:sz w:val="20"/>
          <w:szCs w:val="24"/>
        </w:rPr>
      </w:pPr>
      <w:r>
        <w:rPr>
          <w:sz w:val="20"/>
          <w:szCs w:val="24"/>
        </w:rPr>
        <w:t>Kapitola I – INFEKČNÉ a PARAZITÁRNE CHOROBY</w:t>
      </w:r>
    </w:p>
    <w:p w:rsidR="00725B94" w:rsidP="00725B94">
      <w:pPr>
        <w:rPr>
          <w:rFonts w:ascii="Arial" w:hAnsi="Arial" w:cs="Arial"/>
          <w:b/>
          <w:sz w:val="20"/>
          <w:szCs w:val="24"/>
        </w:rPr>
      </w:pPr>
    </w:p>
    <w:p w:rsidR="00725B94" w:rsidP="00725B94">
      <w:pPr>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41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Vírusové infekcie a bakteriálne choroby, zoonózy, protozoárne choroby, riketsiózy, helmintózy, mykózy,  lues a ich následky</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
              </w:numPr>
              <w:jc w:val="both"/>
              <w:rPr>
                <w:rFonts w:ascii="Arial" w:hAnsi="Arial" w:cs="Arial"/>
                <w:sz w:val="20"/>
                <w:szCs w:val="24"/>
              </w:rPr>
            </w:pPr>
            <w:r>
              <w:rPr>
                <w:rFonts w:ascii="Arial" w:hAnsi="Arial" w:cs="Arial"/>
                <w:sz w:val="20"/>
                <w:szCs w:val="24"/>
              </w:rPr>
              <w:t xml:space="preserve">ľahké formy s funkčným obmedzením ľahkého stupňa, so zníženou výkonnosťou organizmu </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trHeight w:val="57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
              </w:numPr>
              <w:rPr>
                <w:rFonts w:ascii="Arial" w:hAnsi="Arial" w:cs="Arial"/>
                <w:sz w:val="20"/>
                <w:szCs w:val="24"/>
              </w:rPr>
            </w:pPr>
            <w:r>
              <w:rPr>
                <w:rFonts w:ascii="Arial" w:hAnsi="Arial" w:cs="Arial"/>
                <w:sz w:val="20"/>
                <w:szCs w:val="24"/>
              </w:rPr>
              <w:t xml:space="preserve">stredne ťažké formy s postihnutím funkcie niektorých orgánov,  </w:t>
            </w:r>
          </w:p>
          <w:p w:rsidR="00725B94">
            <w:pPr>
              <w:ind w:left="360"/>
              <w:jc w:val="both"/>
              <w:rPr>
                <w:rFonts w:ascii="Arial" w:hAnsi="Arial" w:cs="Arial"/>
                <w:sz w:val="20"/>
                <w:szCs w:val="24"/>
              </w:rPr>
            </w:pPr>
            <w:r>
              <w:rPr>
                <w:rFonts w:ascii="Arial" w:hAnsi="Arial" w:cs="Arial"/>
                <w:sz w:val="20"/>
                <w:szCs w:val="24"/>
              </w:rPr>
              <w:t>systémov alebo formy chronické, pomaly progredujúce s podstatným obmedzením celkovej výkonnosti organizmu</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rPr>
          <w:trHeight w:val="43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nil"/>
              <w:right w:val="single" w:sz="4" w:space="0" w:color="auto"/>
            </w:tcBorders>
            <w:textDirection w:val="lrTb"/>
            <w:vAlign w:val="top"/>
          </w:tcPr>
          <w:p w:rsidR="00725B94">
            <w:pPr>
              <w:ind w:left="360" w:hanging="360"/>
              <w:jc w:val="both"/>
              <w:rPr>
                <w:rFonts w:ascii="Arial" w:hAnsi="Arial" w:cs="Arial"/>
                <w:sz w:val="20"/>
                <w:szCs w:val="24"/>
              </w:rPr>
            </w:pPr>
            <w:r>
              <w:rPr>
                <w:rFonts w:ascii="Arial" w:hAnsi="Arial" w:cs="Arial"/>
                <w:sz w:val="20"/>
                <w:szCs w:val="24"/>
              </w:rPr>
              <w:t>c) ťažká forma s postihnutím funkcie orgánov a systémov s výrazným obmedzením výkonnosti organizmu</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75</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nil"/>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i/>
                <w:sz w:val="20"/>
                <w:szCs w:val="24"/>
              </w:rPr>
            </w:pPr>
            <w:r>
              <w:rPr>
                <w:rFonts w:ascii="Arial" w:hAnsi="Arial" w:cs="Arial"/>
                <w:b/>
                <w:i/>
                <w:sz w:val="20"/>
                <w:szCs w:val="24"/>
              </w:rPr>
              <w:t>Posudkové hľadisko</w:t>
            </w:r>
            <w:r>
              <w:rPr>
                <w:rFonts w:ascii="Arial" w:hAnsi="Arial" w:cs="Arial"/>
                <w:i/>
                <w:sz w:val="20"/>
                <w:szCs w:val="24"/>
              </w:rPr>
              <w:t>:</w:t>
            </w:r>
          </w:p>
          <w:p w:rsidR="00725B94">
            <w:pPr>
              <w:jc w:val="both"/>
              <w:rPr>
                <w:rFonts w:ascii="Arial" w:hAnsi="Arial" w:cs="Arial"/>
                <w:sz w:val="20"/>
                <w:szCs w:val="24"/>
              </w:rPr>
            </w:pPr>
            <w:r>
              <w:rPr>
                <w:rFonts w:ascii="Arial" w:hAnsi="Arial" w:cs="Arial"/>
                <w:sz w:val="20"/>
                <w:szCs w:val="24"/>
              </w:rPr>
              <w:t>Ak infekčná choroba vyvolá  dlhodobo nepriaznivý zdravotný stav, určí sa miera poklesu schopnosti  zárobkovej činnosti podľa prevažujúceho funkčného postihnutia  orgánu (systému) a vplyvu na celkovú výkonnosť organizmu.</w:t>
            </w:r>
          </w:p>
        </w:tc>
        <w:tc>
          <w:tcPr>
            <w:tcW w:w="1417" w:type="dxa"/>
            <w:tcBorders>
              <w:top w:val="single" w:sz="4" w:space="0" w:color="auto"/>
              <w:left w:val="nil"/>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804" w:type="dxa"/>
            <w:tcBorders>
              <w:top w:val="nil"/>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Ochorenia vírusom získanej ľudskej imunodeficiencie (HIV)</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AIDS s ťažšími alebo občasnými klinickými príznakmi, so značným obmedzením  celkovej výkonnosti organizmu</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trHeight w:val="214"/>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AIDS, úplne rozvinutý, s orgánovými komplikáciami a zlyhávaním imunity</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HIV pozitivita bez klinickej symptomatológie nepredpokladá pokles schopnosti sústavnej zárobkovej činnosti.</w:t>
            </w:r>
          </w:p>
          <w:p w:rsidR="00725B94">
            <w:pPr>
              <w:jc w:val="both"/>
              <w:rPr>
                <w:rFonts w:ascii="Arial" w:hAnsi="Arial" w:cs="Arial"/>
                <w:sz w:val="20"/>
                <w:szCs w:val="24"/>
              </w:rPr>
            </w:pPr>
            <w:r>
              <w:rPr>
                <w:rFonts w:ascii="Arial" w:hAnsi="Arial" w:cs="Arial"/>
                <w:sz w:val="20"/>
                <w:szCs w:val="24"/>
              </w:rPr>
              <w:t>Sprievodné duševné prejavy sa posúdia  psychologickým a psychiatrickým vyšetrením.</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Tuberkulóza a iné mykobakteriózy</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Times New Roman" w:hAnsi="Times New Roman" w:cs="Times New Roman"/>
                <w:szCs w:val="24"/>
              </w:rPr>
            </w:pPr>
            <w:r>
              <w:rPr>
                <w:rFonts w:ascii="Arial" w:hAnsi="Arial" w:cs="Arial"/>
                <w:sz w:val="20"/>
                <w:szCs w:val="24"/>
              </w:rPr>
              <w:t>Tuberkulóza dýchacieho ústrojenstva</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 xml:space="preserve"> </w:t>
            </w:r>
          </w:p>
        </w:tc>
      </w:tr>
      <w:tr>
        <w:tblPrEx>
          <w:tblW w:w="0" w:type="auto"/>
          <w:tblInd w:w="0" w:type="dxa"/>
          <w:tblLayout w:type="fixed"/>
          <w:tblCellMar>
            <w:left w:w="70" w:type="dxa"/>
            <w:right w:w="70" w:type="dxa"/>
          </w:tblCellMar>
        </w:tblPrEx>
        <w:trPr>
          <w:trHeight w:val="46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
              </w:numPr>
              <w:rPr>
                <w:rFonts w:ascii="Arial" w:hAnsi="Arial" w:cs="Arial"/>
                <w:sz w:val="20"/>
                <w:szCs w:val="24"/>
              </w:rPr>
            </w:pPr>
            <w:r>
              <w:rPr>
                <w:rFonts w:ascii="Arial" w:hAnsi="Arial" w:cs="Arial"/>
                <w:sz w:val="20"/>
                <w:szCs w:val="24"/>
              </w:rPr>
              <w:t>počas  aktívneho štádia ochorenia s funkčným  obmedzením stredného až ťažkého stupňa  alebo s komplikáciami</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75</w:t>
            </w:r>
          </w:p>
        </w:tc>
      </w:tr>
      <w:tr>
        <w:tblPrEx>
          <w:tblW w:w="0" w:type="auto"/>
          <w:tblInd w:w="0" w:type="dxa"/>
          <w:tblLayout w:type="fixed"/>
          <w:tblCellMar>
            <w:left w:w="70" w:type="dxa"/>
            <w:right w:w="70" w:type="dxa"/>
          </w:tblCellMar>
        </w:tblPrEx>
        <w:trPr>
          <w:trHeight w:val="21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
              </w:numPr>
              <w:rPr>
                <w:rFonts w:ascii="Arial" w:hAnsi="Arial" w:cs="Arial"/>
                <w:sz w:val="20"/>
                <w:szCs w:val="24"/>
              </w:rPr>
            </w:pPr>
            <w:r>
              <w:rPr>
                <w:rFonts w:ascii="Arial" w:hAnsi="Arial" w:cs="Arial"/>
                <w:sz w:val="20"/>
                <w:szCs w:val="24"/>
              </w:rPr>
              <w:t>počas aktívneho štádia ochorenia, bez  obmedzenia pľúcnych funkcií a výkonnosti  organizmu</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trHeight w:val="20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
              </w:numPr>
              <w:rPr>
                <w:rFonts w:ascii="Arial" w:hAnsi="Arial" w:cs="Arial"/>
                <w:sz w:val="20"/>
                <w:szCs w:val="24"/>
              </w:rPr>
            </w:pPr>
            <w:r>
              <w:rPr>
                <w:rFonts w:ascii="Arial" w:hAnsi="Arial" w:cs="Arial"/>
                <w:sz w:val="20"/>
                <w:szCs w:val="24"/>
              </w:rPr>
              <w:t>tuberkulóza v inaktívnom štádiu, bez poruchy dýchacích funkcií</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Tuberkulóza iných orgánov a systémov</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rPr>
                <w:rFonts w:ascii="Arial" w:hAnsi="Arial" w:cs="Arial"/>
                <w:sz w:val="20"/>
                <w:szCs w:val="24"/>
              </w:rPr>
            </w:pPr>
            <w:r>
              <w:rPr>
                <w:rFonts w:ascii="Arial" w:hAnsi="Arial" w:cs="Arial"/>
                <w:sz w:val="20"/>
                <w:szCs w:val="24"/>
              </w:rPr>
              <w:t>a) počas aktivity ochorenia s funkčným obmedzením stredného až ťažkého stupňa s komplikáciami (tuberkulózne spondylodiscitídy)</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b) počas  aktivity ochorenia, bez funkčného obmedzenia</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stupňa aktivity ochorenia, obmedzenia pľúcnych funkcií a celkového stavu organizmu.</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725B94">
            <w:pPr>
              <w:pStyle w:val="Footer"/>
              <w:tabs>
                <w:tab w:val="left" w:pos="708"/>
              </w:tabs>
              <w:rPr>
                <w:rFonts w:ascii="Times New Roman" w:hAnsi="Times New Roman" w:cs="Times New Roman"/>
                <w:sz w:val="20"/>
                <w:szCs w:val="24"/>
              </w:rPr>
            </w:pPr>
          </w:p>
        </w:tc>
      </w:tr>
    </w:tbl>
    <w:p w:rsidR="00725B94" w:rsidP="00725B94">
      <w:pPr>
        <w:rPr>
          <w:rFonts w:ascii="Arial" w:hAnsi="Arial" w:cs="Arial"/>
          <w:b/>
          <w:sz w:val="20"/>
          <w:szCs w:val="24"/>
        </w:rPr>
      </w:pPr>
    </w:p>
    <w:p w:rsidR="00725B94" w:rsidP="00725B94">
      <w:pPr>
        <w:rPr>
          <w:rFonts w:ascii="Arial" w:hAnsi="Arial" w:cs="Arial"/>
          <w:b/>
          <w:sz w:val="20"/>
          <w:szCs w:val="24"/>
        </w:rPr>
      </w:pPr>
    </w:p>
    <w:p w:rsidR="00725B94" w:rsidP="00725B94">
      <w:pPr>
        <w:rPr>
          <w:rFonts w:ascii="Arial" w:hAnsi="Arial" w:cs="Arial"/>
          <w:b/>
          <w:sz w:val="20"/>
          <w:szCs w:val="24"/>
        </w:rPr>
      </w:pPr>
      <w:r>
        <w:rPr>
          <w:rFonts w:ascii="Arial" w:hAnsi="Arial" w:cs="Arial"/>
          <w:b/>
          <w:sz w:val="20"/>
          <w:szCs w:val="24"/>
        </w:rPr>
        <w:t>Kapitola II - CHOROBY KRVI a KRVOTVORNÝCH ORGÁNOV</w:t>
      </w:r>
    </w:p>
    <w:p w:rsidR="00725B94" w:rsidP="00725B94">
      <w:pPr>
        <w:rPr>
          <w:rFonts w:ascii="Arial" w:hAnsi="Arial" w:cs="Arial"/>
          <w:b/>
          <w:sz w:val="20"/>
          <w:szCs w:val="24"/>
        </w:rPr>
      </w:pPr>
    </w:p>
    <w:p w:rsidR="00725B94" w:rsidP="00725B94">
      <w:pPr>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sz w:val="20"/>
          <w:szCs w:val="24"/>
        </w:rPr>
      </w:pPr>
    </w:p>
    <w:p w:rsidR="00725B94" w:rsidP="00725B94">
      <w:pPr>
        <w:pStyle w:val="BodyText"/>
        <w:spacing w:line="240" w:lineRule="auto"/>
        <w:jc w:val="both"/>
        <w:rPr>
          <w:b w:val="0"/>
          <w:sz w:val="20"/>
          <w:szCs w:val="24"/>
        </w:rPr>
      </w:pPr>
      <w:r>
        <w:rPr>
          <w:b w:val="0"/>
          <w:sz w:val="20"/>
          <w:szCs w:val="24"/>
        </w:rPr>
        <w:t xml:space="preserve">Miera poklesu schopnosti zárobkovej činnosti pre chorobu krvi a krvotvorných orgánov sa určí podľa závažnosti hematologických zmien, podľa porúch orgánových funkcií, pôsobenia na iné orgány a podľa vplyvu na celkový stav organizmu. </w:t>
      </w:r>
    </w:p>
    <w:p w:rsidR="00725B94" w:rsidP="00725B94">
      <w:pPr>
        <w:rPr>
          <w:rFonts w:ascii="Arial" w:hAnsi="Arial" w:cs="Arial"/>
          <w:b/>
          <w:sz w:val="20"/>
          <w:szCs w:val="24"/>
        </w:rPr>
      </w:pPr>
    </w:p>
    <w:p w:rsidR="00725B94" w:rsidP="00725B94">
      <w:pPr>
        <w:rPr>
          <w:rFonts w:ascii="Arial" w:hAnsi="Arial" w:cs="Arial"/>
          <w:b/>
          <w:sz w:val="20"/>
          <w:szCs w:val="24"/>
        </w:rPr>
      </w:pPr>
    </w:p>
    <w:p w:rsidR="00725B94" w:rsidP="00725B94">
      <w:pPr>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Strata sleziny</w:t>
            </w:r>
          </w:p>
          <w:p w:rsidR="00725B94">
            <w:pPr>
              <w:rPr>
                <w:rFonts w:ascii="Arial" w:hAnsi="Arial" w:cs="Arial"/>
                <w:sz w:val="20"/>
                <w:szCs w:val="24"/>
              </w:rPr>
            </w:pPr>
            <w:r>
              <w:rPr>
                <w:rFonts w:ascii="Arial" w:hAnsi="Arial" w:cs="Arial"/>
                <w:sz w:val="20"/>
                <w:szCs w:val="24"/>
              </w:rPr>
              <w:t>(bez prítomnosti krvnej choroby)</w:t>
            </w:r>
          </w:p>
          <w:p w:rsidR="00725B94">
            <w:pPr>
              <w:rPr>
                <w:rFonts w:ascii="Arial" w:hAnsi="Arial" w:cs="Arial"/>
                <w:b/>
                <w:sz w:val="20"/>
                <w:szCs w:val="24"/>
              </w:rPr>
            </w:pP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sz w:val="20"/>
                <w:szCs w:val="24"/>
              </w:rPr>
              <w:t>Chronická  lymfatická leukémia ( myeloidná)</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3"/>
              </w:numPr>
              <w:rPr>
                <w:rFonts w:ascii="Arial" w:hAnsi="Arial" w:cs="Arial"/>
                <w:sz w:val="20"/>
                <w:szCs w:val="24"/>
              </w:rPr>
            </w:pPr>
            <w:r>
              <w:rPr>
                <w:rFonts w:ascii="Arial" w:hAnsi="Arial" w:cs="Arial"/>
                <w:sz w:val="20"/>
                <w:szCs w:val="24"/>
              </w:rPr>
              <w:t>s miernymi prejavmi, v remisii</w:t>
            </w:r>
          </w:p>
          <w:p w:rsidR="00725B94">
            <w:pPr>
              <w:ind w:left="355" w:hanging="355"/>
              <w:jc w:val="both"/>
              <w:rPr>
                <w:rFonts w:ascii="Arial" w:hAnsi="Arial" w:cs="Arial"/>
                <w:b/>
                <w:sz w:val="20"/>
                <w:szCs w:val="24"/>
              </w:rPr>
            </w:pPr>
            <w:r>
              <w:rPr>
                <w:rFonts w:ascii="Arial" w:hAnsi="Arial" w:cs="Arial"/>
                <w:b/>
                <w:sz w:val="20"/>
                <w:szCs w:val="24"/>
              </w:rPr>
              <w:t xml:space="preserve">      </w:t>
            </w:r>
            <w:r>
              <w:rPr>
                <w:rFonts w:ascii="Arial" w:hAnsi="Arial" w:cs="Arial"/>
                <w:sz w:val="20"/>
                <w:szCs w:val="24"/>
              </w:rPr>
              <w:t>(bez výraznejších ťažkostí, bez celkových symptómov, bez hematologickej liečby, bez známok progresie)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52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3"/>
              </w:numPr>
              <w:jc w:val="both"/>
              <w:rPr>
                <w:rFonts w:ascii="Arial" w:hAnsi="Arial" w:cs="Arial"/>
                <w:sz w:val="20"/>
                <w:szCs w:val="24"/>
              </w:rPr>
            </w:pPr>
            <w:r>
              <w:rPr>
                <w:rFonts w:ascii="Arial" w:hAnsi="Arial" w:cs="Arial"/>
                <w:sz w:val="20"/>
                <w:szCs w:val="24"/>
              </w:rPr>
              <w:t>so stredne ťažkými klinickými a laboratórnymi prejavmi s potrebou  opakovanej hematologickej liečby, znížená výkonnosť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681"/>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3"/>
              </w:numPr>
              <w:jc w:val="both"/>
              <w:rPr>
                <w:rFonts w:ascii="Arial" w:hAnsi="Arial" w:cs="Arial"/>
                <w:sz w:val="20"/>
                <w:szCs w:val="24"/>
              </w:rPr>
            </w:pPr>
            <w:r>
              <w:rPr>
                <w:rFonts w:ascii="Arial" w:hAnsi="Arial" w:cs="Arial"/>
                <w:sz w:val="20"/>
                <w:szCs w:val="24"/>
              </w:rPr>
              <w:t>veľké zväčšenie sleziny, znížená imunita, výrazne znížená výkonnosť       organizmu, v sústavnej hematologickej liečbe s opakovanými      hospitalizáciami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sz w:val="20"/>
                <w:szCs w:val="24"/>
              </w:rPr>
              <w:t>Plazmocytóm (myelóm)</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
              </w:numPr>
              <w:jc w:val="both"/>
              <w:rPr>
                <w:rFonts w:ascii="Arial" w:hAnsi="Arial" w:cs="Arial"/>
                <w:sz w:val="20"/>
                <w:szCs w:val="24"/>
              </w:rPr>
            </w:pPr>
            <w:r>
              <w:rPr>
                <w:rFonts w:ascii="Arial" w:hAnsi="Arial" w:cs="Arial"/>
                <w:sz w:val="20"/>
                <w:szCs w:val="24"/>
              </w:rPr>
              <w:t>s miernymi prejavmi,  v remisii bez výraznejších ťažkostí, bez  celkových symptómov, bez hematologickej liečby, bez známok progresie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43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b/>
                <w:sz w:val="20"/>
                <w:szCs w:val="24"/>
              </w:rPr>
            </w:pPr>
            <w:r>
              <w:rPr>
                <w:rFonts w:ascii="Arial" w:hAnsi="Arial" w:cs="Arial"/>
                <w:sz w:val="20"/>
                <w:szCs w:val="24"/>
              </w:rPr>
              <w:t>b) so stredne ťažkými  klinickými a laboratórnymi prejavmi, so zníženou   výkonnosťou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50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b/>
                <w:sz w:val="20"/>
                <w:szCs w:val="24"/>
              </w:rPr>
            </w:pPr>
            <w:r>
              <w:rPr>
                <w:rFonts w:ascii="Arial" w:hAnsi="Arial" w:cs="Arial"/>
                <w:sz w:val="20"/>
                <w:szCs w:val="24"/>
              </w:rPr>
              <w:t>c) s ťažkými prejavmi, anémia pod 10 g/dl hemoglobínu, typickými   bolesťami, osteolýzou, poruchou funkcie obličiek a zníženou   výkonnosťou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Indolentné non-Hodgkinove lymfómy (lymfogranulóm), primárne lokalizovaný non-Hodgkinov lymfóm</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s ľahkými prejavmi, v remisii, s klinicky a laboratórne priaznivým nálezom, ľahké subjektívne ťažkosti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b/>
                <w:sz w:val="20"/>
                <w:szCs w:val="24"/>
              </w:rPr>
            </w:pPr>
            <w:r>
              <w:rPr>
                <w:rFonts w:ascii="Arial" w:hAnsi="Arial" w:cs="Arial"/>
                <w:sz w:val="20"/>
                <w:szCs w:val="24"/>
              </w:rPr>
              <w:t>b) so stredne ťažkými  prejavmi, v remisii, s klinicky a laboratórne stacionárnym nálezom, s podstatným znížením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pStyle w:val="Footer"/>
              <w:tabs>
                <w:tab w:val="left" w:pos="708"/>
              </w:tabs>
              <w:jc w:val="center"/>
              <w:rPr>
                <w:rFonts w:ascii="Times New Roman" w:hAnsi="Times New Roman" w:cs="Times New Roman"/>
                <w:sz w:val="20"/>
                <w:szCs w:val="24"/>
              </w:rPr>
            </w:pPr>
            <w:r>
              <w:rPr>
                <w:rFonts w:ascii="Times New Roman" w:hAnsi="Times New Roman" w:cs="Times New Roman"/>
                <w:sz w:val="20"/>
                <w:szCs w:val="24"/>
              </w:rPr>
              <w:t>45 – 50</w:t>
            </w:r>
          </w:p>
          <w:p w:rsidR="00725B94">
            <w:pPr>
              <w:pStyle w:val="Footer"/>
              <w:tabs>
                <w:tab w:val="left" w:pos="708"/>
              </w:tabs>
              <w:rPr>
                <w:rFonts w:ascii="Times New Roman" w:hAnsi="Times New Roman" w:cs="Times New Roman"/>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b/>
                <w:sz w:val="20"/>
                <w:szCs w:val="24"/>
              </w:rPr>
            </w:pPr>
            <w:r>
              <w:rPr>
                <w:rFonts w:ascii="Arial" w:hAnsi="Arial" w:cs="Arial"/>
                <w:sz w:val="20"/>
                <w:szCs w:val="24"/>
              </w:rPr>
              <w:t>c) s ťažkými klinickými a laboratórnymi prejavmi, rozsiahly, aktívny proces, v   sústavnom liečení, s ťažkým vplyvom na  celkový stav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Po skončení hematologického liečenia treba spravidla  do dvoch rokov po stabilizácii zdravotného stavu, výsledku od liečby, určiť mieru poklesu schopnosti  zárobkovej činnosti.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Malígne lymfómy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r>
      <w:tr>
        <w:tblPrEx>
          <w:tblW w:w="0" w:type="auto"/>
          <w:tblInd w:w="0" w:type="dxa"/>
          <w:tblLayout w:type="fixed"/>
          <w:tblCellMar>
            <w:left w:w="70" w:type="dxa"/>
            <w:right w:w="70" w:type="dxa"/>
          </w:tblCellMar>
        </w:tblPrEx>
        <w:trPr>
          <w:trHeight w:val="15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5"/>
              </w:numPr>
              <w:rPr>
                <w:rFonts w:ascii="Arial" w:hAnsi="Arial" w:cs="Arial"/>
                <w:sz w:val="20"/>
                <w:szCs w:val="24"/>
              </w:rPr>
            </w:pPr>
            <w:r>
              <w:rPr>
                <w:rFonts w:ascii="Arial" w:hAnsi="Arial" w:cs="Arial"/>
                <w:sz w:val="20"/>
                <w:szCs w:val="24"/>
              </w:rPr>
              <w:t>akútne stavy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rPr>
          <w:trHeight w:val="359"/>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5"/>
              </w:numPr>
              <w:rPr>
                <w:rFonts w:ascii="Arial" w:hAnsi="Arial" w:cs="Arial"/>
                <w:sz w:val="20"/>
                <w:szCs w:val="24"/>
              </w:rPr>
            </w:pPr>
            <w:r>
              <w:rPr>
                <w:rFonts w:ascii="Arial" w:hAnsi="Arial" w:cs="Arial"/>
                <w:sz w:val="20"/>
                <w:szCs w:val="24"/>
              </w:rPr>
              <w:t>v remisii, s dvojročnou stabilizáciou, so zníženou imunitou s miernymi klinickými prejavmi a  zníženou výkonnosťou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Myeloproliferačné ochorenia</w:t>
            </w:r>
          </w:p>
          <w:p w:rsidR="00725B94">
            <w:pPr>
              <w:jc w:val="both"/>
              <w:rPr>
                <w:rFonts w:ascii="Arial" w:hAnsi="Arial" w:cs="Arial"/>
                <w:sz w:val="20"/>
                <w:szCs w:val="24"/>
              </w:rPr>
            </w:pPr>
            <w:r>
              <w:rPr>
                <w:rFonts w:ascii="Arial" w:hAnsi="Arial" w:cs="Arial"/>
                <w:sz w:val="20"/>
                <w:szCs w:val="24"/>
              </w:rPr>
              <w:t>(napr. polycytémia, trombocytémia, myelofibróza)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rPr>
          <w:trHeight w:val="137"/>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6"/>
              </w:numPr>
              <w:jc w:val="both"/>
              <w:rPr>
                <w:rFonts w:ascii="Arial" w:hAnsi="Arial" w:cs="Arial"/>
                <w:sz w:val="20"/>
                <w:szCs w:val="24"/>
              </w:rPr>
            </w:pPr>
            <w:r>
              <w:rPr>
                <w:rFonts w:ascii="Arial" w:hAnsi="Arial" w:cs="Arial"/>
                <w:sz w:val="20"/>
                <w:szCs w:val="24"/>
              </w:rPr>
              <w:t>ľahká forma s miernymi prejavmi, v dobrom celkovom stave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43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6"/>
              </w:numPr>
              <w:jc w:val="both"/>
              <w:rPr>
                <w:rFonts w:ascii="Arial" w:hAnsi="Arial" w:cs="Arial"/>
                <w:sz w:val="20"/>
                <w:szCs w:val="24"/>
              </w:rPr>
            </w:pPr>
            <w:r>
              <w:rPr>
                <w:rFonts w:ascii="Arial" w:hAnsi="Arial" w:cs="Arial"/>
                <w:sz w:val="20"/>
                <w:szCs w:val="24"/>
              </w:rPr>
              <w:t>v remisii, s dvojročnou stabilizáciou, so zníženou imunitou              s miernymi klinickými prejavmi a  zníženou výkonnosťou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rPr>
          <w:trHeight w:val="23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6"/>
              </w:numPr>
              <w:jc w:val="both"/>
              <w:rPr>
                <w:rFonts w:ascii="Arial" w:hAnsi="Arial" w:cs="Arial"/>
                <w:sz w:val="20"/>
                <w:szCs w:val="24"/>
              </w:rPr>
            </w:pPr>
            <w:r>
              <w:rPr>
                <w:rFonts w:ascii="Arial" w:hAnsi="Arial" w:cs="Arial"/>
                <w:sz w:val="20"/>
                <w:szCs w:val="24"/>
              </w:rPr>
              <w:t>s ťažkými prejavmi,</w:t>
            </w:r>
          </w:p>
          <w:p w:rsidR="00725B94">
            <w:pPr>
              <w:ind w:left="360"/>
              <w:jc w:val="both"/>
              <w:rPr>
                <w:rFonts w:ascii="Arial" w:hAnsi="Arial" w:cs="Arial"/>
                <w:sz w:val="20"/>
                <w:szCs w:val="24"/>
              </w:rPr>
            </w:pPr>
            <w:r>
              <w:rPr>
                <w:rFonts w:ascii="Arial" w:hAnsi="Arial" w:cs="Arial"/>
                <w:sz w:val="20"/>
                <w:szCs w:val="24"/>
              </w:rPr>
              <w:t>anémia pod 10g/dl hemoglobínu, trombocytopénia pod 80 000/ml,  zväčšenie sleziny, polycytémia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5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 xml:space="preserve">7. </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 xml:space="preserve">Terapeutické odstránenie sleziny pre choroby krvi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274"/>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Chronická autoimúnna trombocytopenická purpura (AITP) počas dlhodobej liečby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rPr>
          <w:trHeight w:val="16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Akútna leukémia (lymfatická, myeloidná)</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rPr>
          <w:trHeight w:val="10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aktívne prejavy ochorenia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v štádiu remisie, po dvojročnej stabilizácii zdravotného stavu, pri stacionárnom klinickom a laboratórnom náleze, so zníženou výkonnosťou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Anémie z poruchy tvorby a zvýšeného rozpadu erytrocytov so závažnými prejavmi (pod 10 g/dl hemoglobínu, opakované podávanie transfúzií, trvalá imunosupresívna liečba, podstatné zníženie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 – 55</w:t>
            </w:r>
          </w:p>
        </w:tc>
      </w:tr>
      <w:tr>
        <w:tblPrEx>
          <w:tblW w:w="0" w:type="auto"/>
          <w:tblInd w:w="0" w:type="dxa"/>
          <w:tblLayout w:type="fixed"/>
          <w:tblCellMar>
            <w:left w:w="70" w:type="dxa"/>
            <w:right w:w="70" w:type="dxa"/>
          </w:tblCellMar>
        </w:tblPrEx>
        <w:trPr>
          <w:trHeight w:val="44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10.</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Aplastická anémia s ťažkou trombocytopéniou</w:t>
            </w:r>
          </w:p>
          <w:p w:rsidR="00725B94">
            <w:pPr>
              <w:rPr>
                <w:rFonts w:ascii="Times New Roman" w:hAnsi="Times New Roman" w:cs="Times New Roman"/>
                <w:sz w:val="20"/>
                <w:szCs w:val="24"/>
              </w:rPr>
            </w:pPr>
            <w:r>
              <w:rPr>
                <w:rFonts w:ascii="Arial" w:hAnsi="Arial" w:cs="Arial"/>
                <w:sz w:val="20"/>
                <w:szCs w:val="24"/>
              </w:rPr>
              <w:t>(trombocytopénia pod 20 000/ml, granulocytopénia pod 1 000/ml)</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Vrodené a získané krvácavé stavy s hematologickou etiológiou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forma so zriedkavým krvácaním, s ľahkým obmedzením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42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b/>
                <w:sz w:val="20"/>
                <w:szCs w:val="24"/>
              </w:rPr>
            </w:pPr>
            <w:r>
              <w:rPr>
                <w:rFonts w:ascii="Arial" w:hAnsi="Arial" w:cs="Arial"/>
                <w:sz w:val="20"/>
                <w:szCs w:val="24"/>
              </w:rPr>
              <w:t>b) s častým (niekoľkokrát ročne) typickým krvácaním, príp. komplikáciami s krvácaním a podstatným obmedzením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 – 50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c) ťažká forma, spontánne krvácania, krvácanie už pri ľahkých úrazoch, s ťažkým postihnutím pohyblivosti a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tc>
      </w:tr>
    </w:tbl>
    <w:p w:rsidR="00725B94" w:rsidP="00725B94">
      <w:pPr>
        <w:rPr>
          <w:rFonts w:ascii="Arial" w:hAnsi="Arial" w:cs="Arial"/>
          <w:b/>
          <w:sz w:val="20"/>
          <w:szCs w:val="24"/>
        </w:rPr>
      </w:pPr>
    </w:p>
    <w:p w:rsidR="00725B94" w:rsidP="00725B94">
      <w:pPr>
        <w:rPr>
          <w:rFonts w:ascii="Arial" w:hAnsi="Arial" w:cs="Arial"/>
          <w:b/>
          <w:sz w:val="20"/>
          <w:szCs w:val="24"/>
        </w:rPr>
      </w:pPr>
    </w:p>
    <w:p w:rsidR="00725B94" w:rsidP="00725B94">
      <w:pPr>
        <w:rPr>
          <w:rFonts w:ascii="Arial" w:hAnsi="Arial" w:cs="Arial"/>
          <w:b/>
          <w:sz w:val="20"/>
          <w:szCs w:val="24"/>
        </w:rPr>
      </w:pPr>
    </w:p>
    <w:p w:rsidR="00725B94" w:rsidP="00725B94">
      <w:pPr>
        <w:rPr>
          <w:rFonts w:ascii="Arial" w:hAnsi="Arial" w:cs="Arial"/>
          <w:b/>
          <w:sz w:val="20"/>
          <w:szCs w:val="24"/>
        </w:rPr>
      </w:pPr>
      <w:r>
        <w:rPr>
          <w:rFonts w:ascii="Arial" w:hAnsi="Arial" w:cs="Arial"/>
          <w:b/>
          <w:sz w:val="20"/>
          <w:szCs w:val="24"/>
        </w:rPr>
        <w:t>Kapitola III – PORUCHY IMUNITY</w:t>
      </w:r>
    </w:p>
    <w:p w:rsidR="00725B94" w:rsidP="00725B94">
      <w:pPr>
        <w:rPr>
          <w:rFonts w:ascii="Arial" w:hAnsi="Arial" w:cs="Arial"/>
          <w:b/>
          <w:sz w:val="20"/>
          <w:szCs w:val="24"/>
        </w:rPr>
      </w:pPr>
    </w:p>
    <w:p w:rsidR="00725B94" w:rsidP="00725B94">
      <w:pPr>
        <w:rPr>
          <w:rFonts w:ascii="Arial" w:hAnsi="Arial" w:cs="Arial"/>
          <w:b/>
          <w:sz w:val="20"/>
          <w:szCs w:val="24"/>
        </w:rPr>
      </w:pPr>
      <w:r>
        <w:rPr>
          <w:rFonts w:ascii="Arial" w:hAnsi="Arial" w:cs="Arial"/>
          <w:b/>
          <w:sz w:val="20"/>
          <w:szCs w:val="24"/>
        </w:rPr>
        <w:t>ODDIEL A – IMUNODEFICITNÉ STAVY</w:t>
      </w:r>
    </w:p>
    <w:p w:rsidR="00725B94" w:rsidP="00725B94">
      <w:pPr>
        <w:rPr>
          <w:rFonts w:ascii="Arial" w:hAnsi="Arial" w:cs="Arial"/>
          <w:b/>
          <w:sz w:val="20"/>
          <w:szCs w:val="24"/>
        </w:rPr>
      </w:pPr>
    </w:p>
    <w:p w:rsidR="00725B94" w:rsidP="00725B94">
      <w:pPr>
        <w:rPr>
          <w:rFonts w:ascii="Arial" w:hAnsi="Arial" w:cs="Arial"/>
          <w:b/>
          <w:sz w:val="20"/>
          <w:szCs w:val="24"/>
        </w:rPr>
      </w:pPr>
      <w:r>
        <w:rPr>
          <w:rFonts w:ascii="Arial" w:hAnsi="Arial" w:cs="Arial"/>
          <w:b/>
          <w:sz w:val="20"/>
          <w:szCs w:val="24"/>
        </w:rPr>
        <w:t>Všeobecné posudkové hľadisko:</w:t>
      </w:r>
    </w:p>
    <w:p w:rsidR="00725B94" w:rsidP="00725B94">
      <w:pPr>
        <w:rPr>
          <w:rFonts w:ascii="Arial" w:hAnsi="Arial" w:cs="Arial"/>
          <w:b/>
          <w:sz w:val="20"/>
          <w:szCs w:val="24"/>
        </w:rPr>
      </w:pPr>
    </w:p>
    <w:p w:rsidR="00725B94" w:rsidP="00725B94">
      <w:pPr>
        <w:rPr>
          <w:rFonts w:ascii="Arial" w:hAnsi="Arial" w:cs="Arial"/>
          <w:b/>
          <w:sz w:val="20"/>
          <w:szCs w:val="24"/>
        </w:rPr>
      </w:pPr>
    </w:p>
    <w:p w:rsidR="00725B94" w:rsidP="00725B94">
      <w:pPr>
        <w:jc w:val="both"/>
        <w:rPr>
          <w:rFonts w:ascii="Arial" w:hAnsi="Arial" w:cs="Arial"/>
          <w:sz w:val="20"/>
          <w:szCs w:val="24"/>
        </w:rPr>
      </w:pPr>
      <w:r>
        <w:rPr>
          <w:rFonts w:ascii="Arial" w:hAnsi="Arial" w:cs="Arial"/>
          <w:sz w:val="20"/>
          <w:szCs w:val="24"/>
        </w:rPr>
        <w:t xml:space="preserve">Imunologické poruchy musia byť dokázané imunologickým vyšetrením. Stupeň a rozsah komplikácií vzniknutých na základe zistenej poruchy musí mať posudkový význam na celkovú telesnú výkonnosť posudzovanej osoby. </w:t>
      </w:r>
    </w:p>
    <w:p w:rsidR="00725B94" w:rsidP="00725B94">
      <w:pPr>
        <w:jc w:val="both"/>
        <w:rPr>
          <w:rFonts w:ascii="Arial" w:hAnsi="Arial" w:cs="Arial"/>
          <w:sz w:val="20"/>
          <w:szCs w:val="24"/>
        </w:rPr>
      </w:pPr>
      <w:r>
        <w:rPr>
          <w:rFonts w:ascii="Arial" w:hAnsi="Arial" w:cs="Arial"/>
          <w:sz w:val="20"/>
          <w:szCs w:val="24"/>
        </w:rPr>
        <w:t>Autoimunitný (laboratórny) syndróm sa posudkovo nehodnotí  (prítomnosť jednej autoprotilátky alebo viacerých autoprotilátok v sére, disproporčné zmeny hodnôt imunoglobulínov, zvýšenie hodnôt cirkulujúcich imun</w:t>
      </w:r>
      <w:r w:rsidR="00160234">
        <w:rPr>
          <w:rFonts w:ascii="Arial" w:hAnsi="Arial" w:cs="Arial"/>
          <w:sz w:val="20"/>
          <w:szCs w:val="24"/>
        </w:rPr>
        <w:t>o</w:t>
      </w:r>
      <w:r>
        <w:rPr>
          <w:rFonts w:ascii="Arial" w:hAnsi="Arial" w:cs="Arial"/>
          <w:sz w:val="20"/>
          <w:szCs w:val="24"/>
        </w:rPr>
        <w:t>komplexov, zníženie percenta alebo absolútneho množstva lymfocytov tvoriacich E  rozety, napr. pri  dysgamaglobulinémii IV. typu, po prekonaných bakteriálnych a vírusových ochoreniach, pri chronických  Epstein-Barrovej virózach, v relapse ochorenia).</w:t>
      </w:r>
    </w:p>
    <w:p w:rsidR="00725B94" w:rsidP="00725B94">
      <w:pPr>
        <w:jc w:val="both"/>
        <w:rPr>
          <w:rFonts w:ascii="Arial" w:hAnsi="Arial" w:cs="Arial"/>
          <w:sz w:val="20"/>
          <w:szCs w:val="24"/>
        </w:rPr>
      </w:pPr>
      <w:r>
        <w:rPr>
          <w:rFonts w:ascii="Arial" w:hAnsi="Arial" w:cs="Arial"/>
          <w:sz w:val="20"/>
          <w:szCs w:val="24"/>
        </w:rPr>
        <w:t>Pre určenie miery poklesu schopnosti  zárobkovej činnosti nie je rozhodujúca etiológia poruchy, ale predovšetkým   celkový stav a výkonnosť organizmu.</w:t>
      </w:r>
    </w:p>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Deficity protilátkovej imunity s postihnutím funkcie lymfocytov B, s častým výskytom mikrobiálnych infekcií (sinusitíd, pneumónií, zápalov močových ciest, adnexitíd a pod.), so zníženou výkonnosťou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Deficity imunity bunkového typu s defektom alebo znížením množstva T-lymfocytov a s výskytom plesňových a parazitárnych infekcií</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Deficity imunity fagocytárneho systému s nedostatkom alebo absenciou fagocytujúcich buniek alebo poruchou jednotlivých fáz fagocytózy, s recidivujúcimi kožnými infekciami, pyogénnymi abscesmi, flegmonóznymi zápalmi a septickými stavmi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Deficity imunity komplementového systému s absenciou, znížením alebo poruchou funkcie jednotlivých komplementových komponentov a podstatným poklesom celkovej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Kombinované poruchy imunity sprevádzané dlhotrvajúcimi alebo recidivujúcimi infekčnými prejavmi s podstatným znížením celkovej výkonnosti organizmu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Ťažké imunodeficitné stavy s rozsiahlymi a opakovanými alebo  aktívnymi infekčnými komplikáciami vzdorujúcimi liečbe, s ťažkým obmedzením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jc w:val="center"/>
              <w:rPr>
                <w:rFonts w:ascii="Arial" w:hAnsi="Arial" w:cs="Arial"/>
                <w:sz w:val="20"/>
                <w:szCs w:val="24"/>
              </w:rPr>
            </w:pPr>
          </w:p>
        </w:tc>
      </w:tr>
    </w:tbl>
    <w:p w:rsidR="00725B94" w:rsidP="00725B94">
      <w:pPr>
        <w:jc w:val="both"/>
        <w:rPr>
          <w:rFonts w:ascii="Arial" w:hAnsi="Arial" w:cs="Arial"/>
          <w:sz w:val="20"/>
          <w:szCs w:val="24"/>
        </w:rPr>
      </w:pPr>
    </w:p>
    <w:p w:rsidR="00725B94" w:rsidP="00725B94">
      <w:pPr>
        <w:pStyle w:val="Heading3"/>
        <w:rPr>
          <w:sz w:val="20"/>
          <w:szCs w:val="24"/>
        </w:rPr>
      </w:pPr>
      <w:r>
        <w:rPr>
          <w:sz w:val="20"/>
          <w:szCs w:val="24"/>
        </w:rPr>
        <w:t>ODDIEL B – HYPERIMÚNNE STAVY</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53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Systémové ochorenia spojivového tkaniva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p w:rsidR="00725B94">
            <w:pPr>
              <w:jc w:val="both"/>
              <w:rPr>
                <w:rFonts w:ascii="Arial" w:hAnsi="Arial" w:cs="Arial"/>
                <w:sz w:val="20"/>
                <w:szCs w:val="24"/>
              </w:rPr>
            </w:pPr>
          </w:p>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rPr>
          <w:trHeight w:val="14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a) poruchy ľahkého stupňa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b) poruchy stredného stupňa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c) poruchy ťažkého stupňa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Pri určení miery poklesu schopnosti  zárobkovej činnosti sa vychádza z funkčného postihnutia organizmu,  aktivity chorobného procesu, vplyvu na celkový stav organizmu a   prípadných ďalších komplikácií.</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bl>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ODDIEL C – CHRONICKÝ ÚNAVOVÝ SYNDRÓM (CFS)</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rPr>
          <w:trHeight w:val="15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
              </w:numPr>
              <w:jc w:val="both"/>
              <w:rPr>
                <w:rFonts w:ascii="Arial" w:hAnsi="Arial" w:cs="Arial"/>
                <w:sz w:val="20"/>
                <w:szCs w:val="24"/>
              </w:rPr>
            </w:pPr>
            <w:r>
              <w:rPr>
                <w:rFonts w:ascii="Arial" w:hAnsi="Arial" w:cs="Arial"/>
                <w:sz w:val="20"/>
                <w:szCs w:val="24"/>
              </w:rPr>
              <w:t>stredná forma so závažným poklesom celkovej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rPr>
          <w:trHeight w:val="31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
              </w:numPr>
              <w:jc w:val="both"/>
              <w:rPr>
                <w:rFonts w:ascii="Arial" w:hAnsi="Arial" w:cs="Arial"/>
                <w:sz w:val="20"/>
                <w:szCs w:val="24"/>
              </w:rPr>
            </w:pPr>
            <w:r>
              <w:rPr>
                <w:rFonts w:ascii="Arial" w:hAnsi="Arial" w:cs="Arial"/>
                <w:sz w:val="20"/>
                <w:szCs w:val="24"/>
              </w:rPr>
              <w:t>ťažká forma so stratou zárobkovej schopnosti z hľadiska duševných a telesných schopností</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rPr>
          <w:trHeight w:val="1437"/>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i/>
                <w:sz w:val="20"/>
                <w:szCs w:val="24"/>
              </w:rPr>
            </w:pPr>
            <w:r>
              <w:rPr>
                <w:rFonts w:ascii="Arial" w:hAnsi="Arial" w:cs="Arial"/>
                <w:b/>
                <w:i/>
                <w:sz w:val="20"/>
                <w:szCs w:val="24"/>
              </w:rPr>
              <w:t>Posudkové hľadisko:</w:t>
            </w:r>
          </w:p>
          <w:p w:rsidR="00725B94">
            <w:pPr>
              <w:pStyle w:val="BodyText"/>
              <w:spacing w:line="240" w:lineRule="auto"/>
              <w:jc w:val="both"/>
              <w:rPr>
                <w:b w:val="0"/>
                <w:sz w:val="20"/>
                <w:szCs w:val="24"/>
              </w:rPr>
            </w:pPr>
            <w:r>
              <w:rPr>
                <w:b w:val="0"/>
                <w:sz w:val="20"/>
                <w:szCs w:val="24"/>
              </w:rPr>
              <w:t>Miera poklesu schopnosti zárobkovej činnosti sa určí pri klinicky  dokázanom CFS, s pozitivitou  všetkých  hlavných  kritérií, pri pozitivite aspoň šiestich vedľajších symptómov a aspoň troch fyzikálnych kritérií (podľa Holmesa).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bl>
    <w:p w:rsidR="00725B94" w:rsidP="00725B94">
      <w:pPr>
        <w:pStyle w:val="Heading3"/>
        <w:rPr>
          <w:sz w:val="20"/>
          <w:szCs w:val="24"/>
        </w:rPr>
      </w:pPr>
    </w:p>
    <w:p w:rsidR="00725B94" w:rsidP="00725B94">
      <w:pPr>
        <w:pStyle w:val="Heading3"/>
        <w:rPr>
          <w:sz w:val="20"/>
          <w:szCs w:val="24"/>
        </w:rPr>
      </w:pPr>
      <w:r>
        <w:rPr>
          <w:sz w:val="20"/>
          <w:szCs w:val="24"/>
        </w:rPr>
        <w:t>Kapitola IV – ENDOKRINNÉ CHOROBY, PORUCHY VÝŽIVY A PREMENY LÁTOK</w:t>
      </w:r>
    </w:p>
    <w:p w:rsidR="00725B94" w:rsidP="00725B94">
      <w:pPr>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zásady:</w:t>
      </w:r>
    </w:p>
    <w:p w:rsidR="00725B94" w:rsidP="00725B94">
      <w:pPr>
        <w:jc w:val="both"/>
        <w:rPr>
          <w:rFonts w:ascii="Arial" w:hAnsi="Arial" w:cs="Arial"/>
          <w:b/>
          <w:sz w:val="20"/>
          <w:szCs w:val="24"/>
        </w:rPr>
      </w:pPr>
    </w:p>
    <w:p w:rsidR="00725B94" w:rsidP="00725B94">
      <w:pPr>
        <w:pStyle w:val="BodyText"/>
        <w:spacing w:line="240" w:lineRule="auto"/>
        <w:jc w:val="both"/>
        <w:rPr>
          <w:b w:val="0"/>
          <w:sz w:val="20"/>
          <w:szCs w:val="24"/>
        </w:rPr>
      </w:pPr>
      <w:r>
        <w:rPr>
          <w:b w:val="0"/>
          <w:sz w:val="20"/>
          <w:szCs w:val="24"/>
        </w:rPr>
        <w:t xml:space="preserve">Miera poklesu  schopnosti zárobkovej činnosti pri poruchách látkovej výmeny  a žliaz s vnútornou sekréciou závisí od dôsledkov týchto porúch. </w:t>
      </w:r>
    </w:p>
    <w:p w:rsidR="00725B94" w:rsidP="00725B94">
      <w:pPr>
        <w:jc w:val="both"/>
        <w:rPr>
          <w:rFonts w:ascii="Arial" w:hAnsi="Arial" w:cs="Arial"/>
          <w:sz w:val="20"/>
          <w:szCs w:val="24"/>
        </w:rPr>
      </w:pPr>
      <w:r>
        <w:rPr>
          <w:rFonts w:ascii="Arial" w:hAnsi="Arial" w:cs="Arial"/>
          <w:sz w:val="20"/>
          <w:szCs w:val="24"/>
        </w:rPr>
        <w:t>Odchýlky od normy v laboratórnych hodnotách nepodmieňujú pokles schopnosti  zárobkovej činnosti.</w:t>
      </w: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Cukrovka</w:t>
            </w:r>
          </w:p>
          <w:p w:rsidR="00725B94">
            <w:pPr>
              <w:jc w:val="both"/>
              <w:rPr>
                <w:rFonts w:ascii="Arial" w:hAnsi="Arial" w:cs="Arial"/>
                <w:sz w:val="20"/>
                <w:szCs w:val="24"/>
              </w:rPr>
            </w:pP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8"/>
              </w:numPr>
              <w:rPr>
                <w:rFonts w:ascii="Arial" w:hAnsi="Arial" w:cs="Arial"/>
                <w:sz w:val="20"/>
                <w:szCs w:val="24"/>
              </w:rPr>
            </w:pPr>
            <w:r>
              <w:rPr>
                <w:rFonts w:ascii="Arial" w:hAnsi="Arial" w:cs="Arial"/>
                <w:sz w:val="20"/>
                <w:szCs w:val="24"/>
              </w:rPr>
              <w:t>kompenzovateľná diétou alebo diétou a perorálnymi antidiabetikami, bez komplikácií</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b/>
                <w:sz w:val="20"/>
                <w:szCs w:val="24"/>
              </w:rPr>
            </w:pPr>
            <w:r>
              <w:rPr>
                <w:rFonts w:ascii="Arial" w:hAnsi="Arial" w:cs="Arial"/>
                <w:sz w:val="20"/>
                <w:szCs w:val="24"/>
              </w:rPr>
              <w:t>b) kompenzovateľná, bez komplikácií, s ohľadom na pracovné zaradenie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b/>
                <w:sz w:val="20"/>
                <w:szCs w:val="24"/>
              </w:rPr>
            </w:pPr>
            <w:r>
              <w:rPr>
                <w:rFonts w:ascii="Arial" w:hAnsi="Arial" w:cs="Arial"/>
                <w:sz w:val="20"/>
                <w:szCs w:val="24"/>
              </w:rPr>
              <w:t>c) ťažko kompenzovateľná, s opakovanými stavmi kolísania hodnôt glykémie a diabetickými komplikáciami (chronické komplikácie cukrovky, angiopatia,  neuropatia, diabetická noha)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75</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Dna</w:t>
            </w:r>
          </w:p>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Percentuálna miera poklesu  schopnosti zárobkovej činnosti sa určí podľa prevažujúcich komplikácií z postihnutia kĺbov a orgánov.</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Poruchy metabolizmu tukov</w:t>
            </w:r>
          </w:p>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Percentuálna miera poklesu schopnosti zárobkovej činnosti sa určí podľa prevažujúcich komplikácii z postihnutia orgánov alebo systémov.</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Alimentárna obezita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ťažká nadváha -  so závažným poklesom výkonnosti organizmu, neovplyvniteľná liečbou a diétou  (BMI nad 40, RW nad 200 %)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501"/>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8"/>
              </w:numPr>
              <w:rPr>
                <w:rFonts w:ascii="Arial" w:hAnsi="Arial" w:cs="Arial"/>
                <w:sz w:val="20"/>
                <w:szCs w:val="24"/>
              </w:rPr>
            </w:pPr>
            <w:r>
              <w:rPr>
                <w:rFonts w:ascii="Arial" w:hAnsi="Arial" w:cs="Arial"/>
                <w:sz w:val="20"/>
                <w:szCs w:val="24"/>
              </w:rPr>
              <w:t>ťažká nadváha s komplikáciami ( ventilačnou poruchou  a</w:t>
            </w:r>
            <w:r w:rsidR="00160234">
              <w:rPr>
                <w:rFonts w:ascii="Arial" w:hAnsi="Arial" w:cs="Arial"/>
                <w:sz w:val="20"/>
                <w:szCs w:val="24"/>
              </w:rPr>
              <w:t> </w:t>
            </w:r>
            <w:r>
              <w:rPr>
                <w:rFonts w:ascii="Arial" w:hAnsi="Arial" w:cs="Arial"/>
                <w:sz w:val="20"/>
                <w:szCs w:val="24"/>
              </w:rPr>
              <w:t>s postihnutím kardiovaskulárneho systému)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57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Obezita  nepodmieňuje  pokles  schopnosti   zárobkovej   činnosti. Následky a sprievodné postihnutia najmä srdcocievneho, pľúcneho systému alebo podporného a pohybového aparátu môžu byť príčinou poklesu  schopnosti  zárobkovej  činnosti.  Hodnotí  sa   relatívna hmotnosť (RW) a index telesnej hmotnosti (BMI).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b/>
                <w:sz w:val="20"/>
                <w:szCs w:val="24"/>
              </w:rPr>
              <w:t xml:space="preserve"> </w:t>
            </w:r>
            <w:r>
              <w:rPr>
                <w:rFonts w:ascii="Arial" w:hAnsi="Arial" w:cs="Arial"/>
                <w:sz w:val="20"/>
                <w:szCs w:val="24"/>
              </w:rPr>
              <w:t>Fenylketonúria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9"/>
              </w:numPr>
              <w:jc w:val="both"/>
              <w:rPr>
                <w:rFonts w:ascii="Arial" w:hAnsi="Arial" w:cs="Arial"/>
                <w:sz w:val="20"/>
                <w:szCs w:val="24"/>
              </w:rPr>
            </w:pPr>
            <w:r>
              <w:rPr>
                <w:rFonts w:ascii="Arial" w:hAnsi="Arial" w:cs="Arial"/>
                <w:sz w:val="20"/>
                <w:szCs w:val="24"/>
              </w:rPr>
              <w:t>ľahká forma ( bez prejavov poškodenia mozgu)</w:t>
            </w:r>
          </w:p>
          <w:p w:rsidR="00725B94">
            <w:pPr>
              <w:numPr>
                <w:numId w:val="9"/>
              </w:numPr>
              <w:jc w:val="both"/>
              <w:rPr>
                <w:rFonts w:ascii="Arial" w:hAnsi="Arial" w:cs="Arial"/>
                <w:sz w:val="20"/>
                <w:szCs w:val="24"/>
              </w:rPr>
            </w:pPr>
            <w:r>
              <w:rPr>
                <w:rFonts w:ascii="Arial" w:hAnsi="Arial" w:cs="Arial"/>
                <w:sz w:val="20"/>
                <w:szCs w:val="24"/>
              </w:rPr>
              <w:t>ťažká forma ( s prejavmi poškodenia mozgu)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rPr>
          <w:trHeight w:val="839"/>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Percentuálna miera poklesu schopnosti  zárobkovej činnosti sa určí podľa prevažujúcich komplikácií z postihnutia orgánov a systémov.</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Mukoviscidóza (cystická fibróza)  pľúc s komplikáciami z poškodenia podžalúdkovej žľazy  a pečene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0"/>
              </w:numPr>
              <w:jc w:val="both"/>
              <w:rPr>
                <w:rFonts w:ascii="Arial" w:hAnsi="Arial" w:cs="Arial"/>
                <w:sz w:val="20"/>
                <w:szCs w:val="24"/>
              </w:rPr>
            </w:pPr>
            <w:r>
              <w:rPr>
                <w:rFonts w:ascii="Arial" w:hAnsi="Arial" w:cs="Arial"/>
                <w:sz w:val="20"/>
                <w:szCs w:val="24"/>
              </w:rPr>
              <w:t>ľahký stupeň</w:t>
            </w:r>
          </w:p>
          <w:p w:rsidR="00725B94">
            <w:pPr>
              <w:ind w:left="355" w:hanging="355"/>
              <w:jc w:val="both"/>
              <w:rPr>
                <w:rFonts w:ascii="Arial" w:hAnsi="Arial" w:cs="Arial"/>
                <w:sz w:val="20"/>
                <w:szCs w:val="24"/>
              </w:rPr>
            </w:pPr>
            <w:r>
              <w:rPr>
                <w:rFonts w:ascii="Arial" w:hAnsi="Arial" w:cs="Arial"/>
                <w:sz w:val="20"/>
                <w:szCs w:val="24"/>
              </w:rPr>
              <w:t xml:space="preserve">      (bronchitída ľahkého stupňa, porucha ventilácie ľahkého stupňa,  normálna stolica, telesný vývoj zodpovedajúci veku)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0"/>
              </w:numPr>
              <w:jc w:val="both"/>
              <w:rPr>
                <w:rFonts w:ascii="Arial" w:hAnsi="Arial" w:cs="Arial"/>
                <w:sz w:val="20"/>
                <w:szCs w:val="24"/>
              </w:rPr>
            </w:pPr>
            <w:r>
              <w:rPr>
                <w:rFonts w:ascii="Arial" w:hAnsi="Arial" w:cs="Arial"/>
                <w:sz w:val="20"/>
                <w:szCs w:val="24"/>
              </w:rPr>
              <w:t>stredný stupeň</w:t>
            </w:r>
          </w:p>
          <w:p w:rsidR="00725B94">
            <w:pPr>
              <w:ind w:left="355" w:hanging="355"/>
              <w:jc w:val="both"/>
              <w:rPr>
                <w:rFonts w:ascii="Arial" w:hAnsi="Arial" w:cs="Arial"/>
                <w:b/>
                <w:sz w:val="20"/>
                <w:szCs w:val="24"/>
              </w:rPr>
            </w:pPr>
            <w:r>
              <w:rPr>
                <w:rFonts w:ascii="Arial" w:hAnsi="Arial" w:cs="Arial"/>
                <w:sz w:val="20"/>
                <w:szCs w:val="24"/>
              </w:rPr>
              <w:t xml:space="preserve">      (peribronchialne infiltrácie, začínajúce bronchiektázie, začínajúci emfyzém, stredne ťažká ventilačná porucha, časté a riedke  stolice)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ťažký stupeň</w:t>
            </w:r>
          </w:p>
          <w:p w:rsidR="00725B94">
            <w:pPr>
              <w:pStyle w:val="BodyText"/>
              <w:spacing w:line="240" w:lineRule="auto"/>
              <w:ind w:left="215" w:hanging="215"/>
              <w:jc w:val="both"/>
              <w:rPr>
                <w:b w:val="0"/>
                <w:sz w:val="20"/>
                <w:szCs w:val="24"/>
              </w:rPr>
            </w:pPr>
            <w:r>
              <w:rPr>
                <w:b w:val="0"/>
                <w:sz w:val="20"/>
                <w:szCs w:val="24"/>
              </w:rPr>
              <w:t xml:space="preserve">    </w:t>
            </w:r>
            <w:r>
              <w:rPr>
                <w:sz w:val="20"/>
                <w:szCs w:val="24"/>
              </w:rPr>
              <w:t>(</w:t>
            </w:r>
            <w:r>
              <w:rPr>
                <w:b w:val="0"/>
                <w:sz w:val="20"/>
                <w:szCs w:val="24"/>
              </w:rPr>
              <w:t>ťažká bronchitída, bronchiektázie, emfyzém, porucha ventilácie ťažkého stupňa, riedka stolica, ťažká porucha funkcie podžalúdkovej žľazy a pečene)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Postihnutia hypofýzy</w:t>
            </w:r>
          </w:p>
          <w:p w:rsidR="00725B94">
            <w:pPr>
              <w:jc w:val="both"/>
              <w:rPr>
                <w:rFonts w:ascii="Arial" w:hAnsi="Arial" w:cs="Arial"/>
                <w:b/>
                <w:sz w:val="20"/>
                <w:szCs w:val="24"/>
              </w:rPr>
            </w:pP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Hypopituitarizmus dospelých</w:t>
            </w:r>
          </w:p>
          <w:p w:rsidR="00725B94">
            <w:pPr>
              <w:rPr>
                <w:rFonts w:ascii="Arial" w:hAnsi="Arial" w:cs="Arial"/>
                <w:b/>
                <w:sz w:val="20"/>
                <w:szCs w:val="24"/>
              </w:rPr>
            </w:pPr>
            <w:r>
              <w:rPr>
                <w:rFonts w:ascii="Arial" w:hAnsi="Arial" w:cs="Arial"/>
                <w:sz w:val="20"/>
                <w:szCs w:val="24"/>
              </w:rPr>
              <w:t xml:space="preserve">(insuficiencia predného laloka hypofýzy, Simmondsova kachexia, Sheehanov syndróm, posthypofyzektomický syndróm)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1"/>
              </w:numPr>
              <w:rPr>
                <w:rFonts w:ascii="Arial" w:hAnsi="Arial" w:cs="Arial"/>
                <w:sz w:val="20"/>
                <w:szCs w:val="24"/>
              </w:rPr>
            </w:pPr>
            <w:r>
              <w:rPr>
                <w:rFonts w:ascii="Arial" w:hAnsi="Arial" w:cs="Arial"/>
                <w:sz w:val="20"/>
                <w:szCs w:val="24"/>
              </w:rPr>
              <w:t>s ľahkým obmedzením výkonnosti organizmu, pri dobrej hormonálnej substitúcii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1"/>
              </w:numPr>
              <w:jc w:val="both"/>
              <w:rPr>
                <w:rFonts w:ascii="Arial" w:hAnsi="Arial" w:cs="Arial"/>
                <w:sz w:val="20"/>
                <w:szCs w:val="24"/>
              </w:rPr>
            </w:pPr>
            <w:r>
              <w:rPr>
                <w:rFonts w:ascii="Arial" w:hAnsi="Arial" w:cs="Arial"/>
                <w:sz w:val="20"/>
                <w:szCs w:val="24"/>
              </w:rPr>
              <w:t xml:space="preserve">s ťažkým obmedzením výkonnosti organizmu  pri  substitučnej hormonálnej  liečbe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Hypofyzárny nanizmus ( telesná výška nedosahuje 120 cm)</w:t>
            </w:r>
          </w:p>
          <w:p w:rsidR="00725B94">
            <w:pPr>
              <w:jc w:val="both"/>
              <w:rPr>
                <w:rFonts w:ascii="Arial" w:hAnsi="Arial" w:cs="Arial"/>
                <w:sz w:val="20"/>
                <w:szCs w:val="24"/>
              </w:rPr>
            </w:pP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Akromegália</w:t>
            </w:r>
          </w:p>
          <w:p w:rsidR="00725B94">
            <w:pPr>
              <w:jc w:val="both"/>
              <w:rPr>
                <w:rFonts w:ascii="Arial" w:hAnsi="Arial" w:cs="Arial"/>
                <w:sz w:val="20"/>
                <w:szCs w:val="24"/>
              </w:rPr>
            </w:pP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rPr>
          <w:trHeight w:val="22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12"/>
              </w:numPr>
              <w:jc w:val="both"/>
              <w:rPr>
                <w:rFonts w:ascii="Arial" w:hAnsi="Arial" w:cs="Arial"/>
                <w:sz w:val="20"/>
                <w:szCs w:val="24"/>
              </w:rPr>
            </w:pPr>
            <w:r>
              <w:rPr>
                <w:rFonts w:ascii="Arial" w:hAnsi="Arial" w:cs="Arial"/>
                <w:sz w:val="20"/>
                <w:szCs w:val="24"/>
              </w:rPr>
              <w:t>s ľahkým obmedzením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–10</w:t>
            </w:r>
          </w:p>
        </w:tc>
      </w:tr>
      <w:tr>
        <w:tblPrEx>
          <w:tblW w:w="0" w:type="auto"/>
          <w:tblInd w:w="0" w:type="dxa"/>
          <w:tblLayout w:type="fixed"/>
          <w:tblCellMar>
            <w:left w:w="70" w:type="dxa"/>
            <w:right w:w="70" w:type="dxa"/>
          </w:tblCellMar>
        </w:tblPrEx>
        <w:trPr>
          <w:trHeight w:val="22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12"/>
              </w:numPr>
              <w:jc w:val="both"/>
              <w:rPr>
                <w:rFonts w:ascii="Arial" w:hAnsi="Arial" w:cs="Arial"/>
                <w:sz w:val="20"/>
                <w:szCs w:val="24"/>
              </w:rPr>
            </w:pPr>
            <w:r>
              <w:rPr>
                <w:rFonts w:ascii="Arial" w:hAnsi="Arial" w:cs="Arial"/>
                <w:sz w:val="20"/>
                <w:szCs w:val="24"/>
              </w:rPr>
              <w:t>s komplikáciami (artropatia, postihnutie srdca, adynamia)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rPr>
          <w:trHeight w:val="987"/>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stupňa adynamie a prítomných orgánových komplikácií.</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Gigantizmus</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stupňa zníženej svalovej sily.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Diabetes insipidus kompenzovaný substitučnou liečbou, ak príčinou choroby nie je nádorové ochorenie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7.6.</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Nádory hypofýzy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rPr>
          <w:trHeight w:val="28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13"/>
              </w:numPr>
              <w:jc w:val="both"/>
              <w:rPr>
                <w:rFonts w:ascii="Arial" w:hAnsi="Arial" w:cs="Arial"/>
                <w:sz w:val="20"/>
                <w:szCs w:val="24"/>
              </w:rPr>
            </w:pPr>
            <w:r>
              <w:rPr>
                <w:rFonts w:ascii="Arial" w:hAnsi="Arial" w:cs="Arial"/>
                <w:sz w:val="20"/>
                <w:szCs w:val="24"/>
              </w:rPr>
              <w:t>počas chirurgickej a onkologickej liečby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w:t>
            </w:r>
          </w:p>
        </w:tc>
      </w:tr>
      <w:tr>
        <w:tblPrEx>
          <w:tblW w:w="0" w:type="auto"/>
          <w:tblInd w:w="0" w:type="dxa"/>
          <w:tblLayout w:type="fixed"/>
          <w:tblCellMar>
            <w:left w:w="70" w:type="dxa"/>
            <w:right w:w="70" w:type="dxa"/>
          </w:tblCellMar>
        </w:tblPrEx>
        <w:trPr>
          <w:trHeight w:val="1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13"/>
              </w:numPr>
              <w:jc w:val="both"/>
              <w:rPr>
                <w:rFonts w:ascii="Arial" w:hAnsi="Arial" w:cs="Arial"/>
                <w:sz w:val="20"/>
                <w:szCs w:val="24"/>
              </w:rPr>
            </w:pPr>
            <w:r>
              <w:rPr>
                <w:rFonts w:ascii="Arial" w:hAnsi="Arial" w:cs="Arial"/>
                <w:sz w:val="20"/>
                <w:szCs w:val="24"/>
              </w:rPr>
              <w:t>neliečiteľné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rPr>
          <w:trHeight w:val="43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13"/>
              </w:numPr>
              <w:jc w:val="both"/>
              <w:rPr>
                <w:rFonts w:ascii="Arial" w:hAnsi="Arial" w:cs="Arial"/>
                <w:sz w:val="20"/>
                <w:szCs w:val="24"/>
              </w:rPr>
            </w:pPr>
            <w:r>
              <w:rPr>
                <w:rFonts w:ascii="Arial" w:hAnsi="Arial" w:cs="Arial"/>
                <w:sz w:val="20"/>
                <w:szCs w:val="24"/>
              </w:rPr>
              <w:t>po stabilizácii zdravotného stavu (spravidla po dvoch rokoch) so závažnejšími komplikáciami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55</w:t>
            </w:r>
          </w:p>
        </w:tc>
      </w:tr>
      <w:tr>
        <w:tblPrEx>
          <w:tblW w:w="0" w:type="auto"/>
          <w:tblInd w:w="0" w:type="dxa"/>
          <w:tblLayout w:type="fixed"/>
          <w:tblCellMar>
            <w:left w:w="70" w:type="dxa"/>
            <w:right w:w="70" w:type="dxa"/>
          </w:tblCellMar>
        </w:tblPrEx>
        <w:trPr>
          <w:cantSplit/>
          <w:trHeight w:val="8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Posudzuje sa  typ nádoru, neurologická symptomatológia, vplyv  na psychiku, zmyslové funkcie a hormonálnu aktivitu.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Hypotalamické syndrómy s endokrinnou manifestáciou</w:t>
            </w:r>
          </w:p>
          <w:p w:rsidR="00725B94">
            <w:pPr>
              <w:jc w:val="both"/>
              <w:rPr>
                <w:rFonts w:ascii="Arial" w:hAnsi="Arial" w:cs="Arial"/>
                <w:sz w:val="20"/>
                <w:szCs w:val="24"/>
              </w:rPr>
            </w:pP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v kompenzovanom stave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4"/>
              </w:numPr>
              <w:jc w:val="both"/>
              <w:rPr>
                <w:rFonts w:ascii="Arial" w:hAnsi="Arial" w:cs="Arial"/>
                <w:sz w:val="20"/>
                <w:szCs w:val="24"/>
              </w:rPr>
            </w:pPr>
            <w:r>
              <w:rPr>
                <w:rFonts w:ascii="Arial" w:hAnsi="Arial" w:cs="Arial"/>
                <w:sz w:val="20"/>
                <w:szCs w:val="24"/>
              </w:rPr>
              <w:t>pri rozvinutých komplikáciách, pri podstatnom obmedzení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60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druhu poruchy s ohľadom na prítomné komplikácie (poruchy prijímania potravy a tekutín, obezitu, vegetatívne poruchy, galaktoreu a pod.).</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Poruchy funkcie štítnej žľazy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9. 1.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Hyperfunkcia štítnej žľazy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rPr>
          <w:trHeight w:val="42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5"/>
              </w:numPr>
              <w:jc w:val="both"/>
              <w:rPr>
                <w:rFonts w:ascii="Arial" w:hAnsi="Arial" w:cs="Arial"/>
                <w:sz w:val="20"/>
                <w:szCs w:val="24"/>
              </w:rPr>
            </w:pPr>
            <w:r>
              <w:rPr>
                <w:rFonts w:ascii="Arial" w:hAnsi="Arial" w:cs="Arial"/>
                <w:sz w:val="20"/>
                <w:szCs w:val="24"/>
              </w:rPr>
              <w:t xml:space="preserve">ľahkého stupňa, kompenzovaná liečbou (prevažne vegetatívne poruchy)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rPr>
          <w:trHeight w:val="4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5"/>
              </w:numPr>
              <w:jc w:val="both"/>
              <w:rPr>
                <w:rFonts w:ascii="Arial" w:hAnsi="Arial" w:cs="Arial"/>
                <w:sz w:val="20"/>
                <w:szCs w:val="24"/>
              </w:rPr>
            </w:pPr>
            <w:r>
              <w:rPr>
                <w:rFonts w:ascii="Arial" w:hAnsi="Arial" w:cs="Arial"/>
                <w:sz w:val="20"/>
                <w:szCs w:val="24"/>
              </w:rPr>
              <w:t xml:space="preserve"> stredného stupňa, s pretrvávajúcimi orgánovými a psychickými zmenami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01"/>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5"/>
              </w:numPr>
              <w:jc w:val="both"/>
              <w:rPr>
                <w:rFonts w:ascii="Arial" w:hAnsi="Arial" w:cs="Arial"/>
                <w:sz w:val="20"/>
                <w:szCs w:val="24"/>
              </w:rPr>
            </w:pPr>
            <w:r>
              <w:rPr>
                <w:rFonts w:ascii="Arial" w:hAnsi="Arial" w:cs="Arial"/>
                <w:sz w:val="20"/>
                <w:szCs w:val="24"/>
              </w:rPr>
              <w:t>ťažkého stupňa,  chudnutie, tyreotoxické poškodenie srdca, závažné očné postihnutia, psychické zmeny vyžadujúce odbornú psychiatrickú liečbu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8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9.2.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Hypofunkcia štítnej žľazy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6"/>
              </w:numPr>
              <w:jc w:val="both"/>
              <w:rPr>
                <w:rFonts w:ascii="Arial" w:hAnsi="Arial" w:cs="Arial"/>
                <w:sz w:val="20"/>
                <w:szCs w:val="24"/>
              </w:rPr>
            </w:pPr>
            <w:r>
              <w:rPr>
                <w:rFonts w:ascii="Arial" w:hAnsi="Arial" w:cs="Arial"/>
                <w:sz w:val="20"/>
                <w:szCs w:val="24"/>
              </w:rPr>
              <w:t>dlhodobo kompenzovaná substitúciou (stavy po operáciách štítnej žľazy s miernymi poruchami)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 xml:space="preserve">b) nedostatočne kompenzovaná substitučnou liečbou, s prítomnými komplikáciami a s obmedzením výkonnosti organizmu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štítnej žľazy</w:t>
            </w:r>
          </w:p>
          <w:p w:rsidR="00725B94">
            <w:pPr>
              <w:jc w:val="both"/>
              <w:rPr>
                <w:rFonts w:ascii="Arial" w:hAnsi="Arial" w:cs="Arial"/>
                <w:sz w:val="20"/>
                <w:szCs w:val="24"/>
              </w:rPr>
            </w:pP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počas onkologickej liečby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neliečiteľné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stabilizácii zdravotného stavu (spravidla po dvoch   rokoch)</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rPr>
          <w:trHeight w:val="20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10. </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Times New Roman" w:hAnsi="Times New Roman" w:cs="Times New Roman"/>
                <w:sz w:val="20"/>
                <w:szCs w:val="24"/>
              </w:rPr>
              <w:t xml:space="preserve"> </w:t>
            </w:r>
            <w:r>
              <w:rPr>
                <w:rFonts w:ascii="Arial" w:hAnsi="Arial" w:cs="Arial"/>
                <w:sz w:val="20"/>
                <w:szCs w:val="24"/>
              </w:rPr>
              <w:t>Poruchy funkcie nadobličiek</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nil"/>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10.1.</w:t>
            </w:r>
          </w:p>
        </w:tc>
        <w:tc>
          <w:tcPr>
            <w:tcW w:w="6804" w:type="dxa"/>
            <w:tcBorders>
              <w:top w:val="nil"/>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Chronická insuficiencia kôry nadobličiek</w:t>
            </w:r>
          </w:p>
        </w:tc>
        <w:tc>
          <w:tcPr>
            <w:tcW w:w="1343" w:type="dxa"/>
            <w:tcBorders>
              <w:top w:val="nil"/>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7"/>
              </w:numPr>
              <w:jc w:val="both"/>
              <w:rPr>
                <w:rFonts w:ascii="Arial" w:hAnsi="Arial" w:cs="Arial"/>
                <w:sz w:val="20"/>
                <w:szCs w:val="24"/>
              </w:rPr>
            </w:pPr>
            <w:r>
              <w:rPr>
                <w:rFonts w:ascii="Arial" w:hAnsi="Arial" w:cs="Arial"/>
                <w:sz w:val="20"/>
                <w:szCs w:val="24"/>
              </w:rPr>
              <w:t>ľahká forma</w:t>
            </w:r>
          </w:p>
          <w:p w:rsidR="00725B94">
            <w:pPr>
              <w:ind w:left="355" w:hanging="355"/>
              <w:jc w:val="both"/>
              <w:rPr>
                <w:rFonts w:ascii="Arial" w:hAnsi="Arial" w:cs="Arial"/>
                <w:sz w:val="20"/>
                <w:szCs w:val="24"/>
              </w:rPr>
            </w:pPr>
            <w:r>
              <w:rPr>
                <w:rFonts w:ascii="Arial" w:hAnsi="Arial" w:cs="Arial"/>
                <w:sz w:val="20"/>
                <w:szCs w:val="24"/>
              </w:rPr>
              <w:t xml:space="preserve">      (rýchla unaviteľnosť organizmu, ortostatické poruchy, bez významnejšieho obmedzenia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7"/>
              </w:numPr>
              <w:jc w:val="both"/>
              <w:rPr>
                <w:rFonts w:ascii="Arial" w:hAnsi="Arial" w:cs="Arial"/>
                <w:sz w:val="20"/>
                <w:szCs w:val="24"/>
              </w:rPr>
            </w:pPr>
            <w:r>
              <w:rPr>
                <w:rFonts w:ascii="Arial" w:hAnsi="Arial" w:cs="Arial"/>
                <w:sz w:val="20"/>
                <w:szCs w:val="24"/>
              </w:rPr>
              <w:t>stredne ťažká forma</w:t>
            </w:r>
          </w:p>
          <w:p w:rsidR="00725B94">
            <w:pPr>
              <w:ind w:left="360"/>
              <w:jc w:val="both"/>
              <w:rPr>
                <w:rFonts w:ascii="Arial" w:hAnsi="Arial" w:cs="Arial"/>
                <w:sz w:val="20"/>
                <w:szCs w:val="24"/>
              </w:rPr>
            </w:pPr>
            <w:r>
              <w:rPr>
                <w:rFonts w:ascii="Arial" w:hAnsi="Arial" w:cs="Arial"/>
                <w:sz w:val="20"/>
                <w:szCs w:val="24"/>
              </w:rPr>
              <w:t xml:space="preserve">(podstatné zníženie výkonnosti organizmu a nedostatočná reakcia na záťaž  pri trvalej substitučnej liečbe)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7"/>
              </w:numPr>
              <w:jc w:val="both"/>
              <w:rPr>
                <w:rFonts w:ascii="Arial" w:hAnsi="Arial" w:cs="Arial"/>
                <w:sz w:val="20"/>
                <w:szCs w:val="24"/>
              </w:rPr>
            </w:pPr>
            <w:r>
              <w:rPr>
                <w:rFonts w:ascii="Arial" w:hAnsi="Arial" w:cs="Arial"/>
                <w:sz w:val="20"/>
                <w:szCs w:val="24"/>
              </w:rPr>
              <w:t>ťažká forma</w:t>
            </w:r>
          </w:p>
          <w:p w:rsidR="00725B94">
            <w:pPr>
              <w:ind w:left="355" w:hanging="355"/>
              <w:jc w:val="both"/>
              <w:rPr>
                <w:rFonts w:ascii="Arial" w:hAnsi="Arial" w:cs="Arial"/>
                <w:sz w:val="20"/>
                <w:szCs w:val="24"/>
              </w:rPr>
            </w:pPr>
            <w:r>
              <w:rPr>
                <w:rFonts w:ascii="Arial" w:hAnsi="Arial" w:cs="Arial"/>
                <w:sz w:val="20"/>
                <w:szCs w:val="24"/>
              </w:rPr>
              <w:t xml:space="preserve">      (adynamia, poruchy elektrolytového, vodného metabolizmu, metabolizmu cukrov, so stratou hmotnosti, ťažkými  žalúdočnými a črevnými prejavmi, málo účinná substitučná liečba)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rPr>
          <w:trHeight w:val="2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Hyperfunkcia kôry nadobličiek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18"/>
              </w:numPr>
              <w:jc w:val="both"/>
              <w:rPr>
                <w:rFonts w:ascii="Arial" w:hAnsi="Arial" w:cs="Arial"/>
                <w:sz w:val="20"/>
                <w:szCs w:val="24"/>
              </w:rPr>
            </w:pPr>
            <w:r>
              <w:rPr>
                <w:rFonts w:ascii="Arial" w:hAnsi="Arial" w:cs="Arial"/>
                <w:sz w:val="20"/>
                <w:szCs w:val="24"/>
              </w:rPr>
              <w:t>Cushingov syndróm (vysoký krvný tlak, cukrovka, srdcová nedostatočnosť, osteoporóza, myopatia, psychotické prejavy)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tc>
      </w:tr>
      <w:tr>
        <w:tblPrEx>
          <w:tblW w:w="0" w:type="auto"/>
          <w:tblInd w:w="0" w:type="dxa"/>
          <w:tblLayout w:type="fixed"/>
          <w:tblCellMar>
            <w:left w:w="70" w:type="dxa"/>
            <w:right w:w="70" w:type="dxa"/>
          </w:tblCellMar>
        </w:tblPrEx>
        <w:trPr>
          <w:trHeight w:val="781"/>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18"/>
              </w:numPr>
              <w:jc w:val="both"/>
              <w:rPr>
                <w:rFonts w:ascii="Arial" w:hAnsi="Arial" w:cs="Arial"/>
                <w:sz w:val="20"/>
                <w:szCs w:val="24"/>
              </w:rPr>
            </w:pPr>
            <w:r>
              <w:rPr>
                <w:rFonts w:ascii="Arial" w:hAnsi="Arial" w:cs="Arial"/>
                <w:sz w:val="20"/>
                <w:szCs w:val="24"/>
              </w:rPr>
              <w:t>Connov syndróm (vysoký krvný tlak, neovplyvniteľný, hypokaliemia, závažné poruchy srdcového rytmu, myopatia). Adrenogenitálny syndróm (vysoký krvný tlak, maskulinizácia, hypokaliémia)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41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18"/>
              </w:numPr>
              <w:jc w:val="both"/>
              <w:rPr>
                <w:rFonts w:ascii="Arial" w:hAnsi="Arial" w:cs="Arial"/>
                <w:sz w:val="20"/>
                <w:szCs w:val="24"/>
              </w:rPr>
            </w:pPr>
            <w:r w:rsidR="00160234">
              <w:rPr>
                <w:rFonts w:ascii="Arial" w:hAnsi="Arial" w:cs="Arial"/>
                <w:sz w:val="20"/>
                <w:szCs w:val="24"/>
              </w:rPr>
              <w:t>P</w:t>
            </w:r>
            <w:r>
              <w:rPr>
                <w:rFonts w:ascii="Arial" w:hAnsi="Arial" w:cs="Arial"/>
                <w:sz w:val="20"/>
                <w:szCs w:val="24"/>
              </w:rPr>
              <w:t>o stabilizácii zdravotného stavu s prihliadnutím na funkčné zmeny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Cushingov syndróm  (iatrogénny) sa na účely určenia miery poklesu schopnosti  zárobkovej činnosti  z posudkového hľadiska nehodnotí.</w:t>
            </w:r>
          </w:p>
          <w:p w:rsidR="00725B94">
            <w:pPr>
              <w:jc w:val="both"/>
              <w:rPr>
                <w:rFonts w:ascii="Arial" w:hAnsi="Arial" w:cs="Arial"/>
                <w:sz w:val="20"/>
                <w:szCs w:val="24"/>
              </w:rPr>
            </w:pPr>
            <w:r>
              <w:rPr>
                <w:rFonts w:ascii="Arial" w:hAnsi="Arial" w:cs="Arial"/>
                <w:sz w:val="20"/>
                <w:szCs w:val="24"/>
              </w:rPr>
              <w:t>Percentuálna miera poklesu schopnosti zárobkovej činnosti sa určí podľa prevažujúcich symptómov z poškodenia orgánov alebo systémov                (hypertenzia, insuficiencia srdca, diabetes mellitus, osteoporóza, psychické zmeny, svalová slabosť).</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Hyperfunkcia drene nadobličiek</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9"/>
              </w:numPr>
              <w:jc w:val="both"/>
              <w:rPr>
                <w:rFonts w:ascii="Arial" w:hAnsi="Arial" w:cs="Arial"/>
                <w:sz w:val="20"/>
                <w:szCs w:val="24"/>
              </w:rPr>
            </w:pPr>
            <w:r>
              <w:rPr>
                <w:rFonts w:ascii="Arial" w:hAnsi="Arial" w:cs="Arial"/>
                <w:sz w:val="20"/>
                <w:szCs w:val="24"/>
              </w:rPr>
              <w:t>pri závažných prejavoch (paroxyzmálne alebo trvalé zvýšenie krvného tlaku,  poruchy srdcového rytmu, psychické zmeny, strata hmotnosti, počas chirurgickej liečby, v prípadoch neúspešnej farmakologickej liečby)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9"/>
              </w:numPr>
              <w:jc w:val="both"/>
              <w:rPr>
                <w:rFonts w:ascii="Arial" w:hAnsi="Arial" w:cs="Arial"/>
                <w:sz w:val="20"/>
                <w:szCs w:val="24"/>
              </w:rPr>
            </w:pPr>
            <w:r>
              <w:rPr>
                <w:rFonts w:ascii="Arial" w:hAnsi="Arial" w:cs="Arial"/>
                <w:sz w:val="20"/>
                <w:szCs w:val="24"/>
              </w:rPr>
              <w:t>po stabilizácii zdravotného stavu (s prihliadnutím na  funkčné zmeny a pretrvávajúce symptómy)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bl>
    <w:p w:rsidR="00725B94" w:rsidP="00725B94">
      <w:pPr>
        <w:jc w:val="both"/>
        <w:rPr>
          <w:rFonts w:ascii="Arial" w:hAnsi="Arial" w:cs="Arial"/>
          <w:b/>
          <w:sz w:val="20"/>
          <w:szCs w:val="24"/>
        </w:rPr>
      </w:pPr>
    </w:p>
    <w:p w:rsidR="0006764A" w:rsidP="00725B94">
      <w:pPr>
        <w:jc w:val="both"/>
        <w:rPr>
          <w:rFonts w:ascii="Arial" w:hAnsi="Arial" w:cs="Arial"/>
          <w:b/>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Kapitola V – DUŠEVNÉ CHOROBY A PORUCHY SPRÁVANIA</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b/>
          <w:sz w:val="20"/>
          <w:szCs w:val="24"/>
        </w:rPr>
      </w:pPr>
    </w:p>
    <w:p w:rsidR="00725B94" w:rsidP="00725B94">
      <w:pPr>
        <w:jc w:val="both"/>
        <w:rPr>
          <w:rFonts w:ascii="Arial" w:hAnsi="Arial" w:cs="Arial"/>
          <w:sz w:val="20"/>
          <w:szCs w:val="24"/>
        </w:rPr>
      </w:pPr>
      <w:r>
        <w:rPr>
          <w:rFonts w:ascii="Arial" w:hAnsi="Arial" w:cs="Arial"/>
          <w:sz w:val="20"/>
          <w:szCs w:val="24"/>
        </w:rPr>
        <w:t>Pri  stanovení poklesu schopnosti zárobkovej činnosti je potrebné prihliadnuť na vývoj osobnosti v afektívnej, emocionálnej oblasti, schopnosti adaptácie, vplyvy prostredia, možnosti pracovného a sociálneho zaradenia.</w:t>
      </w:r>
    </w:p>
    <w:p w:rsidR="00725B94" w:rsidP="00725B94">
      <w:pPr>
        <w:jc w:val="both"/>
        <w:rPr>
          <w:rFonts w:ascii="Arial" w:hAnsi="Arial" w:cs="Arial"/>
          <w:b/>
          <w:sz w:val="20"/>
          <w:szCs w:val="24"/>
        </w:rPr>
      </w:pPr>
    </w:p>
    <w:p w:rsidR="00054307"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p w:rsidR="00725B94">
            <w:pPr>
              <w:jc w:val="both"/>
              <w:rPr>
                <w:rFonts w:ascii="Arial" w:hAnsi="Arial" w:cs="Arial"/>
                <w:b/>
                <w:sz w:val="20"/>
                <w:szCs w:val="24"/>
              </w:rPr>
            </w:pPr>
            <w:r>
              <w:rPr>
                <w:rFonts w:ascii="Arial" w:hAnsi="Arial" w:cs="Arial"/>
                <w:sz w:val="20"/>
                <w:szCs w:val="24"/>
              </w:rPr>
              <w:t xml:space="preserve">Organické duševné poruchy, poruchy intelektu, emotivity, afektivity (organický psychosyndróm, perinatálne poškodenie,  Alzheimerova  demencia,  Pickova, demencia pri Creutzfeldtovej-Jakobovej chorobe,  Huntigtonovej chorobe a pod.)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rPr>
          <w:trHeight w:val="28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0"/>
              </w:numPr>
              <w:jc w:val="both"/>
              <w:rPr>
                <w:rFonts w:ascii="Arial" w:hAnsi="Arial" w:cs="Arial"/>
                <w:sz w:val="20"/>
                <w:szCs w:val="24"/>
              </w:rPr>
            </w:pPr>
            <w:r>
              <w:rPr>
                <w:rFonts w:ascii="Arial" w:hAnsi="Arial" w:cs="Arial"/>
                <w:sz w:val="20"/>
                <w:szCs w:val="24"/>
              </w:rPr>
              <w:t>stredne ťažké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45</w:t>
            </w:r>
          </w:p>
        </w:tc>
      </w:tr>
      <w:tr>
        <w:tblPrEx>
          <w:tblW w:w="0" w:type="auto"/>
          <w:tblInd w:w="0" w:type="dxa"/>
          <w:tblLayout w:type="fixed"/>
          <w:tblCellMar>
            <w:left w:w="70" w:type="dxa"/>
            <w:right w:w="70" w:type="dxa"/>
          </w:tblCellMar>
        </w:tblPrEx>
        <w:trPr>
          <w:trHeight w:val="16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0"/>
              </w:numPr>
              <w:jc w:val="both"/>
              <w:rPr>
                <w:rFonts w:ascii="Arial" w:hAnsi="Arial" w:cs="Arial"/>
                <w:sz w:val="20"/>
                <w:szCs w:val="24"/>
              </w:rPr>
            </w:pPr>
            <w:r>
              <w:rPr>
                <w:rFonts w:ascii="Arial" w:hAnsi="Arial" w:cs="Arial"/>
                <w:sz w:val="20"/>
                <w:szCs w:val="24"/>
              </w:rPr>
              <w:t>ťažké poruchy ( ťažká demencia)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80</w:t>
            </w:r>
          </w:p>
        </w:tc>
      </w:tr>
      <w:tr>
        <w:tblPrEx>
          <w:tblW w:w="0" w:type="auto"/>
          <w:tblInd w:w="0" w:type="dxa"/>
          <w:tblLayout w:type="fixed"/>
          <w:tblCellMar>
            <w:left w:w="70" w:type="dxa"/>
            <w:right w:w="70" w:type="dxa"/>
          </w:tblCellMar>
        </w:tblPrEx>
        <w:trPr>
          <w:trHeight w:val="26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Schizofrénia, poruchy schizotypové a poruchy s bludmi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0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1"/>
              </w:numPr>
              <w:jc w:val="both"/>
              <w:rPr>
                <w:rFonts w:ascii="Arial" w:hAnsi="Arial" w:cs="Arial"/>
                <w:sz w:val="20"/>
                <w:szCs w:val="24"/>
              </w:rPr>
            </w:pPr>
            <w:r>
              <w:rPr>
                <w:rFonts w:ascii="Arial" w:hAnsi="Arial" w:cs="Arial"/>
                <w:sz w:val="20"/>
                <w:szCs w:val="24"/>
              </w:rPr>
              <w:t>stredne ťažké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rPr>
          <w:trHeight w:val="26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1"/>
              </w:numPr>
              <w:jc w:val="both"/>
              <w:rPr>
                <w:rFonts w:ascii="Arial" w:hAnsi="Arial" w:cs="Arial"/>
                <w:sz w:val="20"/>
                <w:szCs w:val="24"/>
              </w:rPr>
            </w:pPr>
            <w:r>
              <w:rPr>
                <w:rFonts w:ascii="Arial" w:hAnsi="Arial" w:cs="Arial"/>
                <w:sz w:val="20"/>
                <w:szCs w:val="24"/>
              </w:rPr>
              <w:t>ťažké formy (floridný proces, ťažké posprocesuálne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80</w:t>
            </w:r>
          </w:p>
        </w:tc>
      </w:tr>
      <w:tr>
        <w:tblPrEx>
          <w:tblW w:w="0" w:type="auto"/>
          <w:tblInd w:w="0" w:type="dxa"/>
          <w:tblLayout w:type="fixed"/>
          <w:tblCellMar>
            <w:left w:w="70" w:type="dxa"/>
            <w:right w:w="70" w:type="dxa"/>
          </w:tblCellMar>
        </w:tblPrEx>
        <w:trPr>
          <w:cantSplit/>
          <w:trHeight w:val="21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Poruchy nálad (manické, depresívne, periodické)</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16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2"/>
              </w:numPr>
              <w:jc w:val="both"/>
              <w:rPr>
                <w:rFonts w:ascii="Arial" w:hAnsi="Arial" w:cs="Arial"/>
                <w:sz w:val="20"/>
                <w:szCs w:val="24"/>
              </w:rPr>
            </w:pPr>
            <w:r>
              <w:rPr>
                <w:rFonts w:ascii="Arial" w:hAnsi="Arial" w:cs="Arial"/>
                <w:sz w:val="20"/>
                <w:szCs w:val="24"/>
              </w:rPr>
              <w:t>stredne ťažké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rPr>
          <w:trHeight w:val="26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2"/>
              </w:numPr>
              <w:jc w:val="both"/>
              <w:rPr>
                <w:rFonts w:ascii="Arial" w:hAnsi="Arial" w:cs="Arial"/>
                <w:sz w:val="20"/>
                <w:szCs w:val="24"/>
              </w:rPr>
            </w:pPr>
            <w:r>
              <w:rPr>
                <w:rFonts w:ascii="Arial" w:hAnsi="Arial" w:cs="Arial"/>
                <w:sz w:val="20"/>
                <w:szCs w:val="24"/>
              </w:rPr>
              <w:t>ťažké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Neurotické, stresové a somatomorfné poruchy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24"/>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3"/>
              </w:numPr>
              <w:jc w:val="both"/>
              <w:rPr>
                <w:rFonts w:ascii="Arial" w:hAnsi="Arial" w:cs="Arial"/>
                <w:sz w:val="20"/>
                <w:szCs w:val="24"/>
              </w:rPr>
            </w:pPr>
            <w:r>
              <w:rPr>
                <w:rFonts w:ascii="Arial" w:hAnsi="Arial" w:cs="Arial"/>
                <w:sz w:val="20"/>
                <w:szCs w:val="24"/>
              </w:rPr>
              <w:t>stredne ťažké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20</w:t>
            </w:r>
          </w:p>
        </w:tc>
      </w:tr>
      <w:tr>
        <w:tblPrEx>
          <w:tblW w:w="0" w:type="auto"/>
          <w:tblInd w:w="0" w:type="dxa"/>
          <w:tblLayout w:type="fixed"/>
          <w:tblCellMar>
            <w:left w:w="70" w:type="dxa"/>
            <w:right w:w="70" w:type="dxa"/>
          </w:tblCellMar>
        </w:tblPrEx>
        <w:trPr>
          <w:trHeight w:val="22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3"/>
              </w:numPr>
              <w:jc w:val="both"/>
              <w:rPr>
                <w:rFonts w:ascii="Arial" w:hAnsi="Arial" w:cs="Arial"/>
                <w:sz w:val="20"/>
                <w:szCs w:val="24"/>
              </w:rPr>
            </w:pPr>
            <w:r>
              <w:rPr>
                <w:rFonts w:ascii="Arial" w:hAnsi="Arial" w:cs="Arial"/>
                <w:sz w:val="20"/>
                <w:szCs w:val="24"/>
              </w:rPr>
              <w:t>ťažké formy (napr. ťažké obsedantné neurózy)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Poruchy osobnosti a poruchy správania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b/>
                <w:sz w:val="20"/>
                <w:szCs w:val="24"/>
              </w:rPr>
            </w:pPr>
            <w:r>
              <w:rPr>
                <w:rFonts w:ascii="Arial" w:hAnsi="Arial" w:cs="Arial"/>
                <w:sz w:val="20"/>
                <w:szCs w:val="24"/>
              </w:rPr>
              <w:t>a) stredne ťažké narušenie osobnosti s miernym obmedzením výkonnosti organizmu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b/>
                <w:sz w:val="20"/>
                <w:szCs w:val="24"/>
              </w:rPr>
            </w:pPr>
            <w:r>
              <w:rPr>
                <w:rFonts w:ascii="Arial" w:hAnsi="Arial" w:cs="Arial"/>
                <w:sz w:val="20"/>
                <w:szCs w:val="24"/>
              </w:rPr>
              <w:t>b) ťažké narušenie osobnosti  so závažným obmedzením výkonnosti organizmu, dezintegrácia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Mentálna retardácia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rPr>
          <w:trHeight w:val="32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4"/>
              </w:numPr>
              <w:jc w:val="both"/>
              <w:rPr>
                <w:rFonts w:ascii="Arial" w:hAnsi="Arial" w:cs="Arial"/>
                <w:sz w:val="20"/>
                <w:szCs w:val="24"/>
              </w:rPr>
            </w:pPr>
            <w:r>
              <w:rPr>
                <w:rFonts w:ascii="Arial" w:hAnsi="Arial" w:cs="Arial"/>
                <w:sz w:val="20"/>
                <w:szCs w:val="24"/>
              </w:rPr>
              <w:t>ľahká mentálna retardácia (horné, stredné a dolné pásmo, IQ v pásme 50-69, s prihliadnutím na sociálnu prispôsobivosť)</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tc>
      </w:tr>
      <w:tr>
        <w:tblPrEx>
          <w:tblW w:w="0" w:type="auto"/>
          <w:tblInd w:w="0" w:type="dxa"/>
          <w:tblLayout w:type="fixed"/>
          <w:tblCellMar>
            <w:left w:w="70" w:type="dxa"/>
            <w:right w:w="70" w:type="dxa"/>
          </w:tblCellMar>
        </w:tblPrEx>
        <w:trPr>
          <w:trHeight w:val="22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4"/>
              </w:numPr>
              <w:jc w:val="both"/>
              <w:rPr>
                <w:rFonts w:ascii="Arial" w:hAnsi="Arial" w:cs="Arial"/>
                <w:sz w:val="20"/>
                <w:szCs w:val="24"/>
              </w:rPr>
            </w:pPr>
            <w:r>
              <w:rPr>
                <w:rFonts w:ascii="Arial" w:hAnsi="Arial" w:cs="Arial"/>
                <w:sz w:val="20"/>
                <w:szCs w:val="24"/>
              </w:rPr>
              <w:t>stredná mentálna retardácia ( IQ v pásme  35 – 49)</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w:t>
            </w:r>
          </w:p>
        </w:tc>
      </w:tr>
      <w:tr>
        <w:tblPrEx>
          <w:tblW w:w="0" w:type="auto"/>
          <w:tblInd w:w="0" w:type="dxa"/>
          <w:tblLayout w:type="fixed"/>
          <w:tblCellMar>
            <w:left w:w="70" w:type="dxa"/>
            <w:right w:w="70" w:type="dxa"/>
          </w:tblCellMar>
        </w:tblPrEx>
        <w:trPr>
          <w:trHeight w:val="16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4"/>
              </w:numPr>
              <w:jc w:val="both"/>
              <w:rPr>
                <w:rFonts w:ascii="Arial" w:hAnsi="Arial" w:cs="Arial"/>
                <w:sz w:val="20"/>
                <w:szCs w:val="24"/>
              </w:rPr>
            </w:pPr>
            <w:r>
              <w:rPr>
                <w:rFonts w:ascii="Arial" w:hAnsi="Arial" w:cs="Arial"/>
                <w:sz w:val="20"/>
                <w:szCs w:val="24"/>
              </w:rPr>
              <w:t>ťažká mentálna retardácia (IQ v pásme 20-34)</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rPr>
          <w:trHeight w:val="28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4"/>
              </w:numPr>
              <w:jc w:val="both"/>
              <w:rPr>
                <w:rFonts w:ascii="Arial" w:hAnsi="Arial" w:cs="Arial"/>
                <w:sz w:val="20"/>
                <w:szCs w:val="24"/>
              </w:rPr>
            </w:pPr>
            <w:r>
              <w:rPr>
                <w:rFonts w:ascii="Arial" w:hAnsi="Arial" w:cs="Arial"/>
                <w:sz w:val="20"/>
                <w:szCs w:val="24"/>
              </w:rPr>
              <w:t>hlboká mentálna retardácia (IQ pod 20)</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100</w:t>
            </w:r>
          </w:p>
        </w:tc>
      </w:tr>
      <w:tr>
        <w:tblPrEx>
          <w:tblW w:w="0" w:type="auto"/>
          <w:tblInd w:w="0" w:type="dxa"/>
          <w:tblLayout w:type="fixed"/>
          <w:tblCellMar>
            <w:left w:w="70" w:type="dxa"/>
            <w:right w:w="70" w:type="dxa"/>
          </w:tblCellMar>
        </w:tblPrEx>
        <w:trPr>
          <w:trHeight w:val="51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7.</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Duševné  poruchy  a poruchy správania  spôsobené  užívaním psychoaktívnych látok (alkoholizmus, toxikománia)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01"/>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5"/>
              </w:numPr>
              <w:jc w:val="both"/>
              <w:rPr>
                <w:rFonts w:ascii="Arial" w:hAnsi="Arial" w:cs="Arial"/>
                <w:sz w:val="20"/>
                <w:szCs w:val="24"/>
              </w:rPr>
            </w:pPr>
            <w:r>
              <w:rPr>
                <w:rFonts w:ascii="Arial" w:hAnsi="Arial" w:cs="Arial"/>
                <w:sz w:val="20"/>
                <w:szCs w:val="24"/>
              </w:rPr>
              <w:t>stredne ťažká forma (do dvoch rokov od vzniku)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35</w:t>
            </w:r>
          </w:p>
        </w:tc>
      </w:tr>
      <w:tr>
        <w:tblPrEx>
          <w:tblW w:w="0" w:type="auto"/>
          <w:tblInd w:w="0" w:type="dxa"/>
          <w:tblLayout w:type="fixed"/>
          <w:tblCellMar>
            <w:left w:w="70" w:type="dxa"/>
            <w:right w:w="70" w:type="dxa"/>
          </w:tblCellMar>
        </w:tblPrEx>
        <w:trPr>
          <w:trHeight w:val="294"/>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5"/>
              </w:numPr>
              <w:jc w:val="both"/>
              <w:rPr>
                <w:rFonts w:ascii="Arial" w:hAnsi="Arial" w:cs="Arial"/>
                <w:sz w:val="20"/>
                <w:szCs w:val="24"/>
              </w:rPr>
            </w:pPr>
            <w:r>
              <w:rPr>
                <w:rFonts w:ascii="Arial" w:hAnsi="Arial" w:cs="Arial"/>
                <w:sz w:val="20"/>
                <w:szCs w:val="24"/>
              </w:rPr>
              <w:t>ťažká forma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rPr>
          <w:trHeight w:val="79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b/>
                <w:sz w:val="20"/>
                <w:szCs w:val="24"/>
              </w:rPr>
            </w:pPr>
            <w:r>
              <w:rPr>
                <w:rFonts w:ascii="Arial" w:hAnsi="Arial" w:cs="Arial"/>
                <w:sz w:val="20"/>
                <w:szCs w:val="24"/>
              </w:rPr>
              <w:t>Percentuálna miera poklesu schopnosti zárobkovej činnosti sa určí podľa prevažujúcich symptómov z orgánového alebo psychického postihnutia uvedeného v tejto prílohe.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Syndrómy porúch správania spojené s  fyziologickými poruchami a somatickými faktormi (mentálna anorexia, sexuálne poruchy, ktoré nie sú spôsobené organickou poruchou alebo chorobou)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ťažké poruchy, poruchy ohrozujúce život, nezvládnuteľné primitívne pudové správanie, stavy v ústavnom liečení alebo stavy s ťažkou poruchou výživy a podstatným  znížením výkonnosti organizmu (adynamia, anémia, hypoproteinémia)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rPr>
                <w:rFonts w:ascii="Arial" w:hAnsi="Arial" w:cs="Arial"/>
                <w:sz w:val="20"/>
                <w:szCs w:val="24"/>
              </w:rPr>
            </w:pPr>
          </w:p>
        </w:tc>
      </w:tr>
    </w:tbl>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9E4F4D" w:rsidP="00725B94">
      <w:pPr>
        <w:jc w:val="both"/>
        <w:rPr>
          <w:rFonts w:ascii="Arial" w:hAnsi="Arial" w:cs="Arial"/>
          <w:b/>
          <w:sz w:val="20"/>
          <w:szCs w:val="24"/>
        </w:rPr>
      </w:pPr>
    </w:p>
    <w:p w:rsidR="009E4F4D"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Kapitola VI -  CHOROBY NERVOVÉHO SYSTÉMU</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ODDIEL A – POSTIHNUTIE MOZGU</w:t>
      </w:r>
    </w:p>
    <w:p w:rsidR="00725B94" w:rsidP="00725B94">
      <w:pPr>
        <w:jc w:val="both"/>
        <w:rPr>
          <w:rFonts w:ascii="Arial" w:hAnsi="Arial" w:cs="Arial"/>
          <w:b/>
          <w:sz w:val="20"/>
          <w:szCs w:val="24"/>
        </w:rPr>
      </w:pPr>
    </w:p>
    <w:p w:rsidR="00725B94" w:rsidP="00725B94">
      <w:pPr>
        <w:jc w:val="both"/>
        <w:rPr>
          <w:rFonts w:ascii="Arial" w:hAnsi="Arial" w:cs="Arial"/>
          <w:b/>
          <w:i/>
          <w:sz w:val="20"/>
          <w:szCs w:val="24"/>
        </w:rPr>
      </w:pPr>
      <w:r>
        <w:rPr>
          <w:rFonts w:ascii="Arial" w:hAnsi="Arial" w:cs="Arial"/>
          <w:b/>
          <w:i/>
          <w:sz w:val="20"/>
          <w:szCs w:val="24"/>
        </w:rPr>
        <w:t>Všeobecné posudkové hľadisko:</w:t>
      </w:r>
    </w:p>
    <w:p w:rsidR="00725B94" w:rsidP="00725B94">
      <w:pPr>
        <w:jc w:val="both"/>
        <w:rPr>
          <w:rFonts w:ascii="Arial" w:hAnsi="Arial" w:cs="Arial"/>
          <w:b/>
          <w:i/>
          <w:sz w:val="20"/>
          <w:szCs w:val="24"/>
        </w:rPr>
      </w:pPr>
    </w:p>
    <w:p w:rsidR="00725B94" w:rsidP="00725B94">
      <w:pPr>
        <w:jc w:val="both"/>
        <w:rPr>
          <w:rFonts w:ascii="Arial" w:hAnsi="Arial" w:cs="Arial"/>
          <w:sz w:val="20"/>
          <w:szCs w:val="24"/>
        </w:rPr>
      </w:pPr>
      <w:r>
        <w:rPr>
          <w:rFonts w:ascii="Arial" w:hAnsi="Arial" w:cs="Arial"/>
          <w:sz w:val="20"/>
          <w:szCs w:val="24"/>
        </w:rPr>
        <w:t>Poškodenie mozgových funkcií sa prejavuje  znížením vštiepivosti a koncentrácie, unaviteľnosťou, poruchami orientácie, stratou schopnosti adaptácie, psychickou a vegetatívnou labilitou  (napr. poruchy spánku, afektívna labilita, vazomotorické poruchy,  bolesti hlavy a pod.).</w:t>
      </w:r>
    </w:p>
    <w:p w:rsidR="00725B94" w:rsidP="00725B94">
      <w:pPr>
        <w:jc w:val="both"/>
        <w:rPr>
          <w:rFonts w:ascii="Arial" w:hAnsi="Arial" w:cs="Arial"/>
          <w:sz w:val="20"/>
          <w:szCs w:val="24"/>
        </w:rPr>
      </w:pPr>
      <w:r>
        <w:rPr>
          <w:rFonts w:ascii="Arial" w:hAnsi="Arial" w:cs="Arial"/>
          <w:sz w:val="20"/>
          <w:szCs w:val="24"/>
        </w:rPr>
        <w:t>Porucha osobnosti na báze porúch funkcií mozgu je charakteristická oploštením záujmov, otupením osobnosti, degradáciou osobnosti s poruchami nálad a ich ovládaním, s obmedzením schopnosti náhľadu, kritiky a kontaktu s okolím, od ľahkých až po najťažšie zmeny osobnosti.</w:t>
      </w:r>
    </w:p>
    <w:p w:rsidR="00725B94" w:rsidP="00725B94">
      <w:pPr>
        <w:jc w:val="both"/>
        <w:rPr>
          <w:rFonts w:ascii="Arial" w:hAnsi="Arial" w:cs="Arial"/>
          <w:sz w:val="20"/>
          <w:szCs w:val="24"/>
        </w:rPr>
      </w:pPr>
      <w:r>
        <w:rPr>
          <w:rFonts w:ascii="Arial" w:hAnsi="Arial" w:cs="Arial"/>
          <w:sz w:val="20"/>
          <w:szCs w:val="24"/>
        </w:rPr>
        <w:t>Postihnutie mozgu môže byť spôsobené poruchou vývoja mozgu, pôsobením vonkajšieho násilia (úrazu), choroby, toxických vplyvov, poruchami krvného zásobenia. Rozhodujúce na určenie miery poklesu schopnosti zárobkovej činnosti je rozsah a stupeň pretrvávajúcich neurologických symptómov s ohľadom na neurologický nález (dokázanými pyramídovými javmi  zánikovými  a iritačnými), psychické zmeny s prihliadnutím na premorbidnosť osobnosti.</w:t>
      </w:r>
    </w:p>
    <w:p w:rsidR="00725B94" w:rsidP="00725B94">
      <w:pPr>
        <w:jc w:val="both"/>
        <w:rPr>
          <w:rFonts w:ascii="Arial" w:hAnsi="Arial" w:cs="Arial"/>
          <w:sz w:val="20"/>
          <w:szCs w:val="24"/>
        </w:rPr>
      </w:pPr>
    </w:p>
    <w:p w:rsidR="0006764A" w:rsidP="00725B94">
      <w:pPr>
        <w:jc w:val="both"/>
        <w:rPr>
          <w:rFonts w:ascii="Arial" w:hAnsi="Arial" w:cs="Arial"/>
          <w:sz w:val="20"/>
          <w:szCs w:val="24"/>
        </w:rPr>
      </w:pPr>
    </w:p>
    <w:p w:rsidR="0006764A" w:rsidP="00725B94">
      <w:pPr>
        <w:jc w:val="both"/>
        <w:rPr>
          <w:rFonts w:ascii="Arial" w:hAnsi="Arial" w:cs="Arial"/>
          <w:sz w:val="20"/>
          <w:szCs w:val="24"/>
        </w:rPr>
      </w:pPr>
    </w:p>
    <w:p w:rsidR="0006764A" w:rsidP="00725B94">
      <w:pPr>
        <w:jc w:val="both"/>
        <w:rPr>
          <w:rFonts w:ascii="Arial" w:hAnsi="Arial" w:cs="Arial"/>
          <w:sz w:val="20"/>
          <w:szCs w:val="24"/>
        </w:rPr>
      </w:pPr>
    </w:p>
    <w:p w:rsidR="0006764A"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p w:rsidR="00725B94">
            <w:pPr>
              <w:pStyle w:val="BodyText"/>
              <w:spacing w:line="240" w:lineRule="auto"/>
              <w:jc w:val="both"/>
              <w:rPr>
                <w:b w:val="0"/>
                <w:sz w:val="20"/>
                <w:szCs w:val="24"/>
              </w:rPr>
            </w:pPr>
            <w:r>
              <w:rPr>
                <w:b w:val="0"/>
                <w:sz w:val="20"/>
                <w:szCs w:val="24"/>
              </w:rPr>
              <w:t>Poruchy osobnosti, poruchy správania   a poruchy intelektu vyvolané ochorením, poškodením alebo dysfunkciou mozgu (encefalopatia, demencie cievnej etiológie, ložiskové ischémie mozgu, krvácanie do mozgu)</w:t>
            </w:r>
          </w:p>
          <w:p w:rsidR="00725B94">
            <w:pPr>
              <w:jc w:val="both"/>
              <w:rPr>
                <w:rFonts w:ascii="Arial" w:hAnsi="Arial" w:cs="Arial"/>
                <w:sz w:val="20"/>
                <w:szCs w:val="24"/>
              </w:rPr>
            </w:pP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ľahká forma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stredne ťažká forma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ťažká forma s narušením integrity mozgových funkcií</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75</w:t>
            </w:r>
          </w:p>
        </w:tc>
      </w:tr>
      <w:tr>
        <w:tblPrEx>
          <w:tblW w:w="0" w:type="auto"/>
          <w:tblInd w:w="0" w:type="dxa"/>
          <w:tblLayout w:type="fixed"/>
          <w:tblCellMar>
            <w:left w:w="70" w:type="dxa"/>
            <w:right w:w="70" w:type="dxa"/>
          </w:tblCellMar>
        </w:tblPrEx>
        <w:trPr>
          <w:trHeight w:val="114"/>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2. </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Periférna paréza n. facialis</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jednostranná kompletná obrna alebo zohyzďujúca svalová kontraktúra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obojstranná kompletná obrna s trvalými komplikáciami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Čiastočné a úplné mozgové obrny (parézy, plégie pyramídového a extrapyramídového pôvodu, detská mozgová obrna, hydrocephalus, hodnotí sa dominantnosť končatiny)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  parézy dvoch končatín (frustné), príp. akroparézy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stredne ťažké parézy dvoch končatín</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ťažké parézy dvoch končatín</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rPr>
          <w:trHeight w:val="34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plégia dvoch končatín</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Epileptické záchvaty a iné záchvatovité ochorenia, hodnotí sa frekvencia záchvatov, typ záchvatov, EEG nález, sprievodné psychické poruchy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38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6"/>
              </w:numPr>
              <w:jc w:val="both"/>
              <w:rPr>
                <w:rFonts w:ascii="Arial" w:hAnsi="Arial" w:cs="Arial"/>
                <w:sz w:val="20"/>
                <w:szCs w:val="24"/>
              </w:rPr>
            </w:pPr>
            <w:r>
              <w:rPr>
                <w:rFonts w:ascii="Arial" w:hAnsi="Arial" w:cs="Arial"/>
                <w:sz w:val="20"/>
                <w:szCs w:val="24"/>
              </w:rPr>
              <w:t>ľahká forma: generalizované záchvaty minimálne 1x ročne, parciálne záchvaty minimálne 1x mesačne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45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6"/>
              </w:numPr>
              <w:jc w:val="both"/>
              <w:rPr>
                <w:rFonts w:ascii="Arial" w:hAnsi="Arial" w:cs="Arial"/>
                <w:sz w:val="20"/>
                <w:szCs w:val="24"/>
              </w:rPr>
            </w:pPr>
            <w:r>
              <w:rPr>
                <w:rFonts w:ascii="Arial" w:hAnsi="Arial" w:cs="Arial"/>
                <w:sz w:val="20"/>
                <w:szCs w:val="24"/>
              </w:rPr>
              <w:t>stredne ťažká forma: generalizované záchvaty minimálne 1x mesačne, parciálne záchvaty minimálne 1x týždenne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rPr>
          <w:trHeight w:val="68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6"/>
              </w:numPr>
              <w:jc w:val="both"/>
              <w:rPr>
                <w:rFonts w:ascii="Arial" w:hAnsi="Arial" w:cs="Arial"/>
                <w:sz w:val="20"/>
                <w:szCs w:val="24"/>
              </w:rPr>
            </w:pPr>
            <w:r>
              <w:rPr>
                <w:rFonts w:ascii="Arial" w:hAnsi="Arial" w:cs="Arial"/>
                <w:sz w:val="20"/>
                <w:szCs w:val="24"/>
              </w:rPr>
              <w:t>ťažká forma: generalizované záchvaty častejšie ako 1x mesačne, parciálne záchvaty častejšie ako 1x týždenne, so sprievodnými psychickými zmenami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rPr>
          <w:trHeight w:val="35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6"/>
              </w:numPr>
              <w:jc w:val="both"/>
              <w:rPr>
                <w:rFonts w:ascii="Arial" w:hAnsi="Arial" w:cs="Arial"/>
                <w:sz w:val="20"/>
                <w:szCs w:val="24"/>
              </w:rPr>
            </w:pPr>
            <w:r>
              <w:rPr>
                <w:rFonts w:ascii="Arial" w:hAnsi="Arial" w:cs="Arial"/>
                <w:sz w:val="20"/>
                <w:szCs w:val="24"/>
              </w:rPr>
              <w:t>série generalizovaných alebo parciálnych záchvatov s ťažkým stupňom psychického postihnutia, s rezistenciou na liečbu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rPr>
          <w:trHeight w:val="40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6"/>
              </w:numPr>
              <w:jc w:val="both"/>
              <w:rPr>
                <w:rFonts w:ascii="Arial" w:hAnsi="Arial" w:cs="Arial"/>
                <w:sz w:val="20"/>
                <w:szCs w:val="24"/>
              </w:rPr>
            </w:pPr>
            <w:r>
              <w:rPr>
                <w:rFonts w:ascii="Arial" w:hAnsi="Arial" w:cs="Arial"/>
                <w:sz w:val="20"/>
                <w:szCs w:val="24"/>
              </w:rPr>
              <w:t>po troch rokoch od zániku záchvatov pri ďalšej nutnosti antikonvulzívnej liečby (pre pretrvávajúcu pohotovosť k záchvatom)</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rPr>
          <w:trHeight w:val="58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pStyle w:val="BodyText"/>
              <w:spacing w:line="240" w:lineRule="auto"/>
              <w:jc w:val="both"/>
              <w:rPr>
                <w:b w:val="0"/>
                <w:sz w:val="20"/>
                <w:szCs w:val="24"/>
              </w:rPr>
            </w:pPr>
            <w:r>
              <w:rPr>
                <w:b w:val="0"/>
                <w:sz w:val="20"/>
                <w:szCs w:val="24"/>
              </w:rPr>
              <w:t>Miera poklesu schopnosti  zárobkovej činnosti sa určí podľa typu, počtu záchvatov a prípadných  povahových zmien.</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Narkolepsia, hypersomnia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2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rsidP="0049770A">
            <w:pPr>
              <w:numPr>
                <w:numId w:val="27"/>
              </w:numPr>
              <w:tabs>
                <w:tab w:val="num" w:pos="-883"/>
                <w:tab w:val="num" w:pos="-523"/>
                <w:tab w:val="clear" w:pos="720"/>
              </w:tabs>
              <w:ind w:left="377"/>
              <w:jc w:val="both"/>
              <w:rPr>
                <w:rFonts w:ascii="Arial" w:hAnsi="Arial" w:cs="Arial"/>
                <w:sz w:val="20"/>
                <w:szCs w:val="24"/>
              </w:rPr>
            </w:pPr>
            <w:r>
              <w:rPr>
                <w:rFonts w:ascii="Arial" w:hAnsi="Arial" w:cs="Arial"/>
                <w:sz w:val="20"/>
                <w:szCs w:val="24"/>
              </w:rPr>
              <w:t>ľahká forma, neobmedzujúca výkonnosť</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22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rsidP="0049770A">
            <w:pPr>
              <w:numPr>
                <w:numId w:val="27"/>
              </w:numPr>
              <w:tabs>
                <w:tab w:val="num" w:pos="-883"/>
                <w:tab w:val="clear" w:pos="720"/>
              </w:tabs>
              <w:ind w:left="377"/>
              <w:jc w:val="both"/>
              <w:rPr>
                <w:rFonts w:ascii="Arial" w:hAnsi="Arial" w:cs="Arial"/>
                <w:sz w:val="20"/>
                <w:szCs w:val="24"/>
              </w:rPr>
            </w:pPr>
            <w:r>
              <w:rPr>
                <w:rFonts w:ascii="Arial" w:hAnsi="Arial" w:cs="Arial"/>
                <w:sz w:val="20"/>
                <w:szCs w:val="24"/>
              </w:rPr>
              <w:t>ťažká forma, obmedzujúca výkonnosť</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rPr>
          <w:trHeight w:val="26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6. </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subarachnoideálnom krvácaní, aneuryzmy mozgových ciev</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18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rsidP="0049770A">
            <w:pPr>
              <w:numPr>
                <w:numId w:val="28"/>
              </w:numPr>
              <w:tabs>
                <w:tab w:val="num" w:pos="-523"/>
                <w:tab w:val="clear" w:pos="720"/>
              </w:tabs>
              <w:ind w:left="377" w:hanging="377"/>
              <w:jc w:val="both"/>
              <w:rPr>
                <w:rFonts w:ascii="Arial" w:hAnsi="Arial" w:cs="Arial"/>
                <w:sz w:val="20"/>
                <w:szCs w:val="24"/>
              </w:rPr>
            </w:pPr>
            <w:r>
              <w:rPr>
                <w:rFonts w:ascii="Arial" w:hAnsi="Arial" w:cs="Arial"/>
                <w:sz w:val="20"/>
                <w:szCs w:val="24"/>
              </w:rPr>
              <w:t>ľahké poruchy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15</w:t>
            </w:r>
          </w:p>
        </w:tc>
      </w:tr>
      <w:tr>
        <w:tblPrEx>
          <w:tblW w:w="0" w:type="auto"/>
          <w:tblInd w:w="0" w:type="dxa"/>
          <w:tblLayout w:type="fixed"/>
          <w:tblCellMar>
            <w:left w:w="70" w:type="dxa"/>
            <w:right w:w="70" w:type="dxa"/>
          </w:tblCellMar>
        </w:tblPrEx>
        <w:trPr>
          <w:trHeight w:val="28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rsidP="0049770A">
            <w:pPr>
              <w:numPr>
                <w:numId w:val="28"/>
              </w:numPr>
              <w:tabs>
                <w:tab w:val="clear" w:pos="720"/>
              </w:tabs>
              <w:ind w:left="377" w:hanging="377"/>
              <w:jc w:val="both"/>
              <w:rPr>
                <w:rFonts w:ascii="Arial" w:hAnsi="Arial" w:cs="Arial"/>
                <w:sz w:val="20"/>
                <w:szCs w:val="24"/>
              </w:rPr>
            </w:pPr>
            <w:r>
              <w:rPr>
                <w:rFonts w:ascii="Arial" w:hAnsi="Arial" w:cs="Arial"/>
                <w:sz w:val="20"/>
                <w:szCs w:val="24"/>
              </w:rPr>
              <w:t>stredne ťažké poruchy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50</w:t>
            </w:r>
          </w:p>
        </w:tc>
      </w:tr>
      <w:tr>
        <w:tblPrEx>
          <w:tblW w:w="0" w:type="auto"/>
          <w:tblInd w:w="0" w:type="dxa"/>
          <w:tblLayout w:type="fixed"/>
          <w:tblCellMar>
            <w:left w:w="70" w:type="dxa"/>
            <w:right w:w="70" w:type="dxa"/>
          </w:tblCellMar>
        </w:tblPrEx>
        <w:trPr>
          <w:trHeight w:val="16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rsidP="0049770A">
            <w:pPr>
              <w:numPr>
                <w:numId w:val="28"/>
              </w:numPr>
              <w:tabs>
                <w:tab w:val="clear" w:pos="720"/>
              </w:tabs>
              <w:ind w:left="377" w:hanging="377"/>
              <w:jc w:val="both"/>
              <w:rPr>
                <w:rFonts w:ascii="Arial" w:hAnsi="Arial" w:cs="Arial"/>
                <w:sz w:val="20"/>
                <w:szCs w:val="24"/>
              </w:rPr>
            </w:pPr>
            <w:r>
              <w:rPr>
                <w:rFonts w:ascii="Arial" w:hAnsi="Arial" w:cs="Arial"/>
                <w:sz w:val="20"/>
                <w:szCs w:val="24"/>
              </w:rPr>
              <w:t>ťažké poruchy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65 – 80</w:t>
            </w:r>
          </w:p>
        </w:tc>
      </w:tr>
      <w:tr>
        <w:tblPrEx>
          <w:tblW w:w="0" w:type="auto"/>
          <w:tblInd w:w="0" w:type="dxa"/>
          <w:tblLayout w:type="fixed"/>
          <w:tblCellMar>
            <w:left w:w="70" w:type="dxa"/>
            <w:right w:w="70" w:type="dxa"/>
          </w:tblCellMar>
        </w:tblPrEx>
        <w:trPr>
          <w:trHeight w:val="1362"/>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výsledného funkčného neurologického, psychiatrického a psychologického nálezu s prihliadnutím na lokalizáciu aneuryzmy, zdroj krvácania a vykonaný operačný zákrok.</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Roztrúsená mozgomiechová skleróza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9"/>
              </w:numPr>
              <w:rPr>
                <w:rFonts w:ascii="Arial" w:hAnsi="Arial" w:cs="Arial"/>
                <w:sz w:val="20"/>
                <w:szCs w:val="24"/>
              </w:rPr>
            </w:pPr>
            <w:r>
              <w:rPr>
                <w:rFonts w:ascii="Arial" w:hAnsi="Arial" w:cs="Arial"/>
                <w:sz w:val="20"/>
                <w:szCs w:val="24"/>
              </w:rPr>
              <w:t>ľahké formy, bez výraznejšej  poruchy funkcie (benígne formy, spinálne, očné, vestibulárne poruchy, dy</w:t>
            </w:r>
            <w:r w:rsidR="00160234">
              <w:rPr>
                <w:rFonts w:ascii="Arial" w:hAnsi="Arial" w:cs="Arial"/>
                <w:sz w:val="20"/>
                <w:szCs w:val="24"/>
              </w:rPr>
              <w:t>z</w:t>
            </w:r>
            <w:r>
              <w:rPr>
                <w:rFonts w:ascii="Arial" w:hAnsi="Arial" w:cs="Arial"/>
                <w:sz w:val="20"/>
                <w:szCs w:val="24"/>
              </w:rPr>
              <w:t>estézie, jeden atak choroby,  Kurtského škála 1-2)</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489"/>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9"/>
              </w:numPr>
              <w:rPr>
                <w:rFonts w:ascii="Arial" w:hAnsi="Arial" w:cs="Arial"/>
                <w:sz w:val="20"/>
                <w:szCs w:val="24"/>
              </w:rPr>
            </w:pPr>
            <w:r>
              <w:rPr>
                <w:rFonts w:ascii="Arial" w:hAnsi="Arial" w:cs="Arial"/>
                <w:sz w:val="20"/>
                <w:szCs w:val="24"/>
              </w:rPr>
              <w:t>ľahké formy obmedzujúce výkonnosť organizmu (ľahké centrálne hemiparézy, ľahké spastické paraparézy, Kurtského škála 3)</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rPr>
          <w:trHeight w:val="33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9"/>
              </w:numPr>
              <w:rPr>
                <w:rFonts w:ascii="Arial" w:hAnsi="Arial" w:cs="Arial"/>
                <w:sz w:val="20"/>
                <w:szCs w:val="24"/>
              </w:rPr>
            </w:pPr>
            <w:r>
              <w:rPr>
                <w:rFonts w:ascii="Arial" w:hAnsi="Arial" w:cs="Arial"/>
                <w:sz w:val="20"/>
                <w:szCs w:val="24"/>
              </w:rPr>
              <w:t>stredne ťažké formy s poruchou motoriky a zníženou výkonnosťou organizmu (Kurtského škála  4)</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rPr>
          <w:trHeight w:val="338"/>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29"/>
              </w:numPr>
              <w:rPr>
                <w:rFonts w:ascii="Arial" w:hAnsi="Arial" w:cs="Arial"/>
                <w:sz w:val="20"/>
                <w:szCs w:val="24"/>
              </w:rPr>
            </w:pPr>
            <w:r>
              <w:rPr>
                <w:rFonts w:ascii="Arial" w:hAnsi="Arial" w:cs="Arial"/>
                <w:sz w:val="20"/>
                <w:szCs w:val="24"/>
              </w:rPr>
              <w:t>ťažké formy s poruchami  motoriky (vrátane zvieračov, Kurtského    škála nad 4)</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rPr>
          <w:trHeight w:val="118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neurologického nálezu (Kurtského škála), aktivity choroby a klinického priebehu.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74"/>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Parkinsonova choroba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ľahká forma s ojedinelými mimovoľnými pohybmi, so znížením pohyblivosti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stredne ťažká forma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ťažká forma, s tremorom, rigiditou a bradykinézou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cievnych mozgových príhodách (prechodné ischemické ataky, hemoragické ikty a pod.)</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–15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stredne ťažké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11"/>
              </w:numPr>
              <w:rPr>
                <w:rFonts w:ascii="Arial" w:hAnsi="Arial" w:cs="Arial"/>
                <w:sz w:val="20"/>
                <w:szCs w:val="24"/>
              </w:rPr>
            </w:pPr>
            <w:r>
              <w:rPr>
                <w:rFonts w:ascii="Arial" w:hAnsi="Arial" w:cs="Arial"/>
                <w:sz w:val="20"/>
                <w:szCs w:val="24"/>
              </w:rPr>
              <w:t xml:space="preserve">ťažké formy (hemiparézy ťažkého stupňa, organický psychosyndróm)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d) zvlášť ťažké formy, (s ťažkým poškodením  mozgových funkcií, hemiplégií  končatín, organický psychosyndróm a pod.)</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 – 100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Zápalové choroby mozgu a miechy, neurodegeneratívne ochorenia, polyradikuloneuritídy a</w:t>
            </w:r>
            <w:r w:rsidR="00415D72">
              <w:rPr>
                <w:rFonts w:ascii="Arial" w:hAnsi="Arial" w:cs="Arial"/>
                <w:sz w:val="20"/>
                <w:szCs w:val="24"/>
              </w:rPr>
              <w:t> </w:t>
            </w:r>
            <w:r>
              <w:rPr>
                <w:rFonts w:ascii="Arial" w:hAnsi="Arial" w:cs="Arial"/>
                <w:sz w:val="20"/>
                <w:szCs w:val="24"/>
              </w:rPr>
              <w:t>polyneuropatie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30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stredne ťažké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ťažké formy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výslednej poruchy funkcie centrálnej nervovej sústavy a periférnej inervácie s prihliadnutím na neurologický, psychiatrický a psychologický nález, celkovú výkonnosť organizmu a diagnostikované ďalšie komplikácie.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Mozgové nádory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 odstránení nádoru počas onkologickej liečby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75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70"/>
              <w:jc w:val="both"/>
              <w:rPr>
                <w:rFonts w:ascii="Arial" w:hAnsi="Arial" w:cs="Arial"/>
                <w:sz w:val="20"/>
                <w:szCs w:val="24"/>
              </w:rPr>
            </w:pPr>
            <w:r>
              <w:rPr>
                <w:rFonts w:ascii="Arial" w:hAnsi="Arial" w:cs="Arial"/>
                <w:sz w:val="20"/>
                <w:szCs w:val="24"/>
              </w:rPr>
              <w:t xml:space="preserve"> b) neliečiteľné formy so stredne ťažkým až ťažkým poškodením mozgu </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 po stabilizácii zdravotného stavu, s ľahkým reziduálnym neurologickým  nálezom (spravidla po dvoch rokoch)</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neurologického, psychiatrického a psychologického nálezu, prípadne zmyslových porúch, s ohľadom na možnosti operačného zákroku a výsledku onkologickej liečby.</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bl>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pStyle w:val="Heading3"/>
        <w:rPr>
          <w:sz w:val="20"/>
          <w:szCs w:val="24"/>
        </w:rPr>
      </w:pPr>
      <w:r>
        <w:rPr>
          <w:sz w:val="20"/>
          <w:szCs w:val="24"/>
        </w:rPr>
        <w:t>ODDIEL B – POŠKODENIA MIECHY</w:t>
      </w:r>
    </w:p>
    <w:p w:rsidR="00725B94" w:rsidP="00725B94">
      <w:pPr>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b/>
          <w:sz w:val="20"/>
          <w:szCs w:val="24"/>
        </w:rPr>
      </w:pPr>
    </w:p>
    <w:p w:rsidR="00725B94" w:rsidP="00725B94">
      <w:pPr>
        <w:pStyle w:val="BodyText"/>
        <w:spacing w:line="240" w:lineRule="auto"/>
        <w:jc w:val="both"/>
        <w:rPr>
          <w:b w:val="0"/>
          <w:sz w:val="20"/>
          <w:szCs w:val="24"/>
        </w:rPr>
      </w:pPr>
      <w:r>
        <w:rPr>
          <w:b w:val="0"/>
          <w:sz w:val="20"/>
          <w:szCs w:val="24"/>
        </w:rPr>
        <w:t>Miera poklesu schopnosti zárobkovej činnosti sa určí podľa stupňa nervových porúch  - parézy (plégie) na končatinách, porúch močového mechúra a konečníka. Hodnotí sa postihnutie dominantnej  končatiny a stupeň parézy (plégie).</w:t>
      </w:r>
    </w:p>
    <w:p w:rsidR="00725B94" w:rsidP="00725B94">
      <w:pPr>
        <w:rPr>
          <w:rFonts w:ascii="Arial" w:hAnsi="Arial" w:cs="Arial"/>
          <w:sz w:val="20"/>
          <w:szCs w:val="24"/>
        </w:rPr>
      </w:pPr>
    </w:p>
    <w:p w:rsidR="0006764A" w:rsidP="00725B94">
      <w:pPr>
        <w:rPr>
          <w:rFonts w:ascii="Arial" w:hAnsi="Arial" w:cs="Arial"/>
          <w:sz w:val="20"/>
          <w:szCs w:val="24"/>
        </w:rPr>
      </w:pPr>
    </w:p>
    <w:p w:rsidR="0006764A" w:rsidP="00725B94">
      <w:pPr>
        <w:rPr>
          <w:rFonts w:ascii="Arial" w:hAnsi="Arial" w:cs="Arial"/>
          <w:sz w:val="20"/>
          <w:szCs w:val="24"/>
        </w:rPr>
      </w:pPr>
    </w:p>
    <w:p w:rsidR="0006764A" w:rsidP="00725B94">
      <w:pPr>
        <w:rPr>
          <w:rFonts w:ascii="Arial" w:hAnsi="Arial" w:cs="Arial"/>
          <w:sz w:val="20"/>
          <w:szCs w:val="24"/>
        </w:rPr>
      </w:pPr>
    </w:p>
    <w:p w:rsidR="0006764A" w:rsidP="00725B94">
      <w:pPr>
        <w:rPr>
          <w:rFonts w:ascii="Arial" w:hAnsi="Arial" w:cs="Arial"/>
          <w:sz w:val="20"/>
          <w:szCs w:val="24"/>
        </w:rPr>
      </w:pPr>
    </w:p>
    <w:p w:rsidR="00725B94" w:rsidP="00725B94">
      <w:pPr>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Monoplégia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Hemiplégia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Paraplégia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Kvadruplégia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Monoparéza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22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0"/>
              </w:numPr>
              <w:rPr>
                <w:rFonts w:ascii="Arial" w:hAnsi="Arial" w:cs="Arial"/>
                <w:sz w:val="20"/>
                <w:szCs w:val="24"/>
              </w:rPr>
            </w:pPr>
            <w:r>
              <w:rPr>
                <w:rFonts w:ascii="Arial" w:hAnsi="Arial" w:cs="Arial"/>
                <w:sz w:val="20"/>
                <w:szCs w:val="24"/>
              </w:rPr>
              <w:t>ľahká</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tc>
      </w:tr>
      <w:tr>
        <w:tblPrEx>
          <w:tblW w:w="0" w:type="auto"/>
          <w:tblInd w:w="0" w:type="dxa"/>
          <w:tblLayout w:type="fixed"/>
          <w:tblCellMar>
            <w:left w:w="70" w:type="dxa"/>
            <w:right w:w="70" w:type="dxa"/>
          </w:tblCellMar>
        </w:tblPrEx>
        <w:trPr>
          <w:trHeight w:val="1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0"/>
              </w:numPr>
              <w:rPr>
                <w:rFonts w:ascii="Arial" w:hAnsi="Arial" w:cs="Arial"/>
                <w:sz w:val="20"/>
                <w:szCs w:val="24"/>
              </w:rPr>
            </w:pPr>
            <w:r>
              <w:rPr>
                <w:rFonts w:ascii="Arial" w:hAnsi="Arial" w:cs="Arial"/>
                <w:sz w:val="20"/>
                <w:szCs w:val="24"/>
              </w:rPr>
              <w:t>stredne ťažká</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rPr>
          <w:trHeight w:val="2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0"/>
              </w:numPr>
              <w:rPr>
                <w:rFonts w:ascii="Arial" w:hAnsi="Arial" w:cs="Arial"/>
                <w:sz w:val="20"/>
                <w:szCs w:val="24"/>
              </w:rPr>
            </w:pPr>
            <w:r>
              <w:rPr>
                <w:rFonts w:ascii="Arial" w:hAnsi="Arial" w:cs="Arial"/>
                <w:sz w:val="20"/>
                <w:szCs w:val="24"/>
              </w:rPr>
              <w:t>ťažká monoparéza až plégia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 –50</w:t>
            </w:r>
          </w:p>
        </w:tc>
      </w:tr>
      <w:tr>
        <w:tblPrEx>
          <w:tblW w:w="0" w:type="auto"/>
          <w:tblInd w:w="0" w:type="dxa"/>
          <w:tblLayout w:type="fixed"/>
          <w:tblCellMar>
            <w:left w:w="70" w:type="dxa"/>
            <w:right w:w="70" w:type="dxa"/>
          </w:tblCellMar>
        </w:tblPrEx>
        <w:trPr>
          <w:trHeight w:val="15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Hemiparéza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1"/>
              </w:numPr>
              <w:rPr>
                <w:rFonts w:ascii="Arial" w:hAnsi="Arial" w:cs="Arial"/>
                <w:sz w:val="20"/>
                <w:szCs w:val="24"/>
              </w:rPr>
            </w:pPr>
            <w:r>
              <w:rPr>
                <w:rFonts w:ascii="Arial" w:hAnsi="Arial" w:cs="Arial"/>
                <w:sz w:val="20"/>
                <w:szCs w:val="24"/>
              </w:rPr>
              <w:t>ľahká</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trHeight w:val="9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1"/>
              </w:numPr>
              <w:rPr>
                <w:rFonts w:ascii="Arial" w:hAnsi="Arial" w:cs="Arial"/>
                <w:sz w:val="20"/>
                <w:szCs w:val="24"/>
              </w:rPr>
            </w:pPr>
            <w:r>
              <w:rPr>
                <w:rFonts w:ascii="Arial" w:hAnsi="Arial" w:cs="Arial"/>
                <w:sz w:val="20"/>
                <w:szCs w:val="24"/>
              </w:rPr>
              <w:t>stredne ťažká</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rPr>
          <w:trHeight w:val="16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1"/>
              </w:numPr>
              <w:rPr>
                <w:rFonts w:ascii="Arial" w:hAnsi="Arial" w:cs="Arial"/>
                <w:sz w:val="20"/>
                <w:szCs w:val="24"/>
              </w:rPr>
            </w:pPr>
            <w:r>
              <w:rPr>
                <w:rFonts w:ascii="Arial" w:hAnsi="Arial" w:cs="Arial"/>
                <w:sz w:val="20"/>
                <w:szCs w:val="24"/>
              </w:rPr>
              <w:t>ťažká hemiparéza až plégia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w:t>
            </w:r>
          </w:p>
        </w:tc>
      </w:tr>
      <w:tr>
        <w:tblPrEx>
          <w:tblW w:w="0" w:type="auto"/>
          <w:tblInd w:w="0" w:type="dxa"/>
          <w:tblLayout w:type="fixed"/>
          <w:tblCellMar>
            <w:left w:w="70" w:type="dxa"/>
            <w:right w:w="70" w:type="dxa"/>
          </w:tblCellMar>
        </w:tblPrEx>
        <w:trPr>
          <w:trHeight w:val="256"/>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Paraparéza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63"/>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2"/>
              </w:numPr>
              <w:rPr>
                <w:rFonts w:ascii="Arial" w:hAnsi="Arial" w:cs="Arial"/>
                <w:sz w:val="20"/>
                <w:szCs w:val="24"/>
              </w:rPr>
            </w:pPr>
            <w:r>
              <w:rPr>
                <w:rFonts w:ascii="Arial" w:hAnsi="Arial" w:cs="Arial"/>
                <w:sz w:val="20"/>
                <w:szCs w:val="24"/>
              </w:rPr>
              <w:t>ľahká</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trHeight w:val="1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2"/>
              </w:numPr>
              <w:rPr>
                <w:rFonts w:ascii="Arial" w:hAnsi="Arial" w:cs="Arial"/>
                <w:sz w:val="20"/>
                <w:szCs w:val="24"/>
              </w:rPr>
            </w:pPr>
            <w:r>
              <w:rPr>
                <w:rFonts w:ascii="Arial" w:hAnsi="Arial" w:cs="Arial"/>
                <w:sz w:val="20"/>
                <w:szCs w:val="24"/>
              </w:rPr>
              <w:t>stredne ťažká</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50</w:t>
            </w:r>
          </w:p>
        </w:tc>
      </w:tr>
      <w:tr>
        <w:tblPrEx>
          <w:tblW w:w="0" w:type="auto"/>
          <w:tblInd w:w="0" w:type="dxa"/>
          <w:tblLayout w:type="fixed"/>
          <w:tblCellMar>
            <w:left w:w="70" w:type="dxa"/>
            <w:right w:w="70" w:type="dxa"/>
          </w:tblCellMar>
        </w:tblPrEx>
        <w:trPr>
          <w:trHeight w:val="275"/>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2"/>
              </w:numPr>
              <w:rPr>
                <w:rFonts w:ascii="Arial" w:hAnsi="Arial" w:cs="Arial"/>
                <w:sz w:val="20"/>
                <w:szCs w:val="24"/>
              </w:rPr>
            </w:pPr>
            <w:r>
              <w:rPr>
                <w:rFonts w:ascii="Arial" w:hAnsi="Arial" w:cs="Arial"/>
                <w:sz w:val="20"/>
                <w:szCs w:val="24"/>
              </w:rPr>
              <w:t>ťažká paraparéza až paraplégia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w:t>
            </w:r>
          </w:p>
        </w:tc>
      </w:tr>
      <w:tr>
        <w:tblPrEx>
          <w:tblW w:w="0" w:type="auto"/>
          <w:tblInd w:w="0" w:type="dxa"/>
          <w:tblLayout w:type="fixed"/>
          <w:tblCellMar>
            <w:left w:w="70" w:type="dxa"/>
            <w:right w:w="70" w:type="dxa"/>
          </w:tblCellMar>
        </w:tblPrEx>
        <w:trPr>
          <w:trHeight w:val="12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Kvadruparéza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90</w:t>
            </w:r>
          </w:p>
        </w:tc>
      </w:tr>
    </w:tbl>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pStyle w:val="Heading2"/>
        <w:jc w:val="both"/>
        <w:rPr>
          <w:sz w:val="20"/>
          <w:szCs w:val="24"/>
        </w:rPr>
      </w:pPr>
      <w:r>
        <w:rPr>
          <w:sz w:val="20"/>
          <w:szCs w:val="24"/>
        </w:rPr>
        <w:t>Kapitola VII – CHOROBY ZMYSLOVÝCH ORGÁNOV</w:t>
      </w:r>
    </w:p>
    <w:p w:rsidR="00725B94" w:rsidP="00725B94">
      <w:pPr>
        <w:jc w:val="both"/>
        <w:rPr>
          <w:rFonts w:ascii="Arial" w:hAnsi="Arial" w:cs="Arial"/>
          <w:sz w:val="20"/>
          <w:szCs w:val="24"/>
        </w:rPr>
      </w:pPr>
    </w:p>
    <w:p w:rsidR="00725B94" w:rsidP="00725B94">
      <w:pPr>
        <w:pStyle w:val="Heading2"/>
        <w:jc w:val="both"/>
        <w:rPr>
          <w:sz w:val="20"/>
          <w:szCs w:val="24"/>
        </w:rPr>
      </w:pPr>
      <w:r>
        <w:rPr>
          <w:sz w:val="20"/>
          <w:szCs w:val="24"/>
        </w:rPr>
        <w:t>ODDIEL A – ZRAK</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pStyle w:val="BodyText"/>
        <w:spacing w:line="240" w:lineRule="auto"/>
        <w:jc w:val="both"/>
        <w:rPr>
          <w:b w:val="0"/>
          <w:sz w:val="20"/>
          <w:szCs w:val="24"/>
        </w:rPr>
      </w:pPr>
      <w:r>
        <w:rPr>
          <w:b w:val="0"/>
          <w:sz w:val="20"/>
          <w:szCs w:val="24"/>
        </w:rPr>
        <w:t>Miera poklesu schopnosti  zárobkovej činnosti sa určí podľa zrakovej ostrosti dosiahnutej s korekciou do blízka a do diaľky, vyšetrením perimetra (zorného poľa) s ohľadom na intelektové schopnosti.</w:t>
      </w:r>
    </w:p>
    <w:p w:rsidR="00725B94" w:rsidP="00725B94">
      <w:pPr>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63"/>
        <w:gridCol w:w="6804"/>
        <w:gridCol w:w="13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rPr>
          <w:trHeight w:val="70"/>
        </w:trPr>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Stredná slabozrakosť</w:t>
            </w:r>
          </w:p>
          <w:p w:rsidR="00725B94">
            <w:pPr>
              <w:rPr>
                <w:rFonts w:ascii="Arial" w:hAnsi="Arial" w:cs="Arial"/>
                <w:sz w:val="20"/>
                <w:szCs w:val="24"/>
              </w:rPr>
            </w:pPr>
            <w:r>
              <w:rPr>
                <w:rFonts w:ascii="Arial" w:hAnsi="Arial" w:cs="Arial"/>
                <w:sz w:val="20"/>
                <w:szCs w:val="24"/>
              </w:rPr>
              <w:t>(zraková ostrosť s najlepšou možnou korekciou menej ako 6/18, ale viac ako 6/60; 3/10 – 1/10, kategória 1)</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p w:rsidR="00725B94">
            <w:pP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Ťažká slabozrakosť</w:t>
            </w:r>
          </w:p>
          <w:p w:rsidR="00725B94">
            <w:pPr>
              <w:pStyle w:val="BodyText"/>
              <w:spacing w:line="240" w:lineRule="auto"/>
              <w:jc w:val="both"/>
              <w:rPr>
                <w:sz w:val="20"/>
                <w:szCs w:val="24"/>
              </w:rPr>
            </w:pPr>
            <w:r>
              <w:rPr>
                <w:b w:val="0"/>
                <w:sz w:val="20"/>
                <w:szCs w:val="24"/>
              </w:rPr>
              <w:t>(zraková ostrosť s najlepšou možnou korekciou 6/60 a menej, ale viac ako 3/60; 1/10 – 10/20, kategória 2)</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Veľmi ťažká slabozrakosť</w:t>
            </w:r>
          </w:p>
          <w:p w:rsidR="00725B94">
            <w:pPr>
              <w:pStyle w:val="BodyText"/>
              <w:spacing w:line="240" w:lineRule="auto"/>
              <w:jc w:val="both"/>
              <w:rPr>
                <w:b w:val="0"/>
                <w:sz w:val="20"/>
                <w:szCs w:val="24"/>
              </w:rPr>
            </w:pPr>
            <w:r>
              <w:rPr>
                <w:b w:val="0"/>
                <w:sz w:val="20"/>
                <w:szCs w:val="24"/>
              </w:rPr>
              <w:t>(zraková ostrosť s najlepšou možnou korekciou 3/60 a menej, ale viac ako 1/60; 1/20 – 1/50, kategória 3)</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65 – 75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pStyle w:val="FootnoteText"/>
              <w:jc w:val="both"/>
              <w:rPr>
                <w:rFonts w:ascii="Arial" w:hAnsi="Arial" w:cs="Arial"/>
                <w:szCs w:val="24"/>
              </w:rPr>
            </w:pPr>
            <w:r>
              <w:rPr>
                <w:rFonts w:ascii="Arial" w:hAnsi="Arial" w:cs="Arial"/>
                <w:szCs w:val="24"/>
              </w:rPr>
              <w:t>Praktická slepota</w:t>
            </w:r>
          </w:p>
          <w:p w:rsidR="00725B94">
            <w:pPr>
              <w:jc w:val="both"/>
              <w:rPr>
                <w:rFonts w:ascii="Arial" w:hAnsi="Arial" w:cs="Arial"/>
                <w:sz w:val="20"/>
                <w:szCs w:val="24"/>
              </w:rPr>
            </w:pPr>
            <w:r>
              <w:rPr>
                <w:rFonts w:ascii="Arial" w:hAnsi="Arial" w:cs="Arial"/>
                <w:sz w:val="20"/>
                <w:szCs w:val="24"/>
              </w:rPr>
              <w:t>(zraková ostrosť s najlepšou možnou korekciou 1/60, 1/50 až svetlocit alebo zúženie zorného uhla do 5</w:t>
            </w:r>
            <w:r>
              <w:rPr>
                <w:rFonts w:ascii="Arial" w:hAnsi="Arial" w:cs="Arial"/>
                <w:sz w:val="20"/>
                <w:szCs w:val="24"/>
                <w:vertAlign w:val="superscript"/>
              </w:rPr>
              <w:t>0</w:t>
            </w:r>
            <w:r>
              <w:rPr>
                <w:rFonts w:ascii="Arial" w:hAnsi="Arial" w:cs="Arial"/>
                <w:sz w:val="20"/>
                <w:szCs w:val="24"/>
              </w:rPr>
              <w:t xml:space="preserve"> okolo centrálnej fixácie, aj keď centrálna ostrosť nie je postihnutá, kategória 4)</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Úplná slepota</w:t>
            </w:r>
          </w:p>
          <w:p w:rsidR="00725B94">
            <w:pPr>
              <w:pStyle w:val="BodyText"/>
              <w:spacing w:line="240" w:lineRule="auto"/>
              <w:jc w:val="both"/>
              <w:rPr>
                <w:b w:val="0"/>
                <w:sz w:val="20"/>
                <w:szCs w:val="24"/>
              </w:rPr>
            </w:pPr>
            <w:r>
              <w:rPr>
                <w:b w:val="0"/>
                <w:sz w:val="20"/>
                <w:szCs w:val="24"/>
              </w:rPr>
              <w:t>(strata zraku zahrňujúca stavy od úplnej straty svetlocitu až po zachovanie svetlocitu s chybnou svetelnou projekciou, kategória 5)</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Chyby zorného poľa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malé  defekty zorného poľa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ind w:left="377" w:hanging="377"/>
              <w:jc w:val="both"/>
              <w:rPr>
                <w:rFonts w:ascii="Arial" w:hAnsi="Arial" w:cs="Arial"/>
                <w:sz w:val="20"/>
                <w:szCs w:val="24"/>
              </w:rPr>
            </w:pPr>
            <w:r>
              <w:rPr>
                <w:rFonts w:ascii="Arial" w:hAnsi="Arial" w:cs="Arial"/>
                <w:sz w:val="20"/>
                <w:szCs w:val="24"/>
              </w:rPr>
              <w:t xml:space="preserve">b) obojstranné polovičné alebo kvadrantové defekty alebo koncentrické zúženie zorného poľa na 30 – 10 </w:t>
            </w:r>
            <w:r>
              <w:rPr>
                <w:rFonts w:ascii="Arial" w:hAnsi="Arial" w:cs="Arial"/>
                <w:sz w:val="20"/>
                <w:szCs w:val="24"/>
                <w:vertAlign w:val="superscript"/>
              </w:rPr>
              <w:t>o</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 xml:space="preserve">c) obojstranné koncentrické zúženie zorného poľa na 10 – 5 </w:t>
            </w:r>
            <w:r>
              <w:rPr>
                <w:rFonts w:ascii="Arial" w:hAnsi="Arial" w:cs="Arial"/>
                <w:sz w:val="20"/>
                <w:szCs w:val="24"/>
                <w:vertAlign w:val="superscript"/>
              </w:rPr>
              <w:t>o</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90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d) centrálne skotómy znižujúce  zrakovú ostrosť najmä do blízka</w:t>
            </w:r>
          </w:p>
          <w:p w:rsidR="00725B94">
            <w:pPr>
              <w:rPr>
                <w:rFonts w:ascii="Arial" w:hAnsi="Arial" w:cs="Arial"/>
                <w:sz w:val="20"/>
                <w:szCs w:val="24"/>
              </w:rPr>
            </w:pPr>
            <w:r>
              <w:rPr>
                <w:rFonts w:ascii="Arial" w:hAnsi="Arial" w:cs="Arial"/>
                <w:sz w:val="20"/>
                <w:szCs w:val="24"/>
              </w:rPr>
              <w:t xml:space="preserve">    (nemožnosť čítania tlače bežnej veľkosti)</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jedného oka  pri zachovaní zrakových funkcií na druhom oku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Obrna hornej mihalnice s úplným uzatvorením očnej štrbiny, príp. blefarospazmus, paraspazmus facialis, lagoftalmus</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Obrny očných svalov na jednom oku, ak je oko  vylúčené z videnia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Iné poruchy videnia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pStyle w:val="FootnoteText"/>
              <w:rPr>
                <w:rFonts w:ascii="Arial" w:hAnsi="Arial" w:cs="Arial"/>
                <w:szCs w:val="24"/>
              </w:rPr>
            </w:pPr>
            <w:r>
              <w:rPr>
                <w:rFonts w:ascii="Arial" w:hAnsi="Arial" w:cs="Arial"/>
                <w:szCs w:val="24"/>
              </w:rPr>
              <w:t>a) trvalé diplopie pri pohľade  dopredu</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b) strata binokulárneho videnia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Iné poruchy a choroby oka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11.1.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Ľahké, ustálené formy bez poruchy  funkcie oka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15</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11.2.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pStyle w:val="BodyText"/>
              <w:spacing w:line="240" w:lineRule="auto"/>
              <w:jc w:val="both"/>
              <w:rPr>
                <w:b w:val="0"/>
                <w:sz w:val="20"/>
                <w:szCs w:val="24"/>
              </w:rPr>
            </w:pPr>
            <w:r>
              <w:rPr>
                <w:b w:val="0"/>
                <w:sz w:val="20"/>
                <w:szCs w:val="24"/>
              </w:rPr>
              <w:t>Ľahké, dlhotrvajúce alebo ustálené formy čiastočne poškodzujúce funkciu oka, ktoré majú vplyv na pracovné zaradenie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jednostranné</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b) obojstranné</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11.3.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Ťažké, dlhotrvajúce, liečeniu vzdorujúce formy, trvale poškodzujúce zrakové funkcie</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jednostranné</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b) obojstranné</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Zhubný nádor oka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počas onkologického liečenia</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06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b) po stabilizácii zdravotného stavu (spravidla do dvoch rokov)</w:t>
            </w:r>
          </w:p>
        </w:tc>
        <w:tc>
          <w:tcPr>
            <w:tcW w:w="134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tc>
      </w:tr>
    </w:tbl>
    <w:p w:rsidR="00725B94" w:rsidP="00725B94">
      <w:pPr>
        <w:pStyle w:val="Heading2"/>
        <w:jc w:val="both"/>
        <w:rPr>
          <w:sz w:val="20"/>
          <w:szCs w:val="24"/>
        </w:rPr>
      </w:pPr>
    </w:p>
    <w:p w:rsidR="0006764A" w:rsidP="00725B94">
      <w:pPr>
        <w:pStyle w:val="Heading2"/>
        <w:jc w:val="both"/>
        <w:rPr>
          <w:sz w:val="20"/>
          <w:szCs w:val="24"/>
        </w:rPr>
      </w:pPr>
    </w:p>
    <w:p w:rsidR="0006764A" w:rsidP="00725B94">
      <w:pPr>
        <w:pStyle w:val="Heading2"/>
        <w:jc w:val="both"/>
        <w:rPr>
          <w:sz w:val="20"/>
          <w:szCs w:val="24"/>
        </w:rPr>
      </w:pPr>
    </w:p>
    <w:p w:rsidR="00725B94" w:rsidP="00725B94">
      <w:pPr>
        <w:pStyle w:val="Heading2"/>
        <w:jc w:val="both"/>
        <w:rPr>
          <w:sz w:val="20"/>
          <w:szCs w:val="24"/>
        </w:rPr>
      </w:pPr>
      <w:r>
        <w:rPr>
          <w:sz w:val="20"/>
          <w:szCs w:val="24"/>
        </w:rPr>
        <w:t>ODDIEL B – SLUCH</w:t>
      </w:r>
    </w:p>
    <w:p w:rsidR="00725B94" w:rsidP="00725B94">
      <w:pPr>
        <w:rPr>
          <w:rFonts w:ascii="Arial" w:hAnsi="Arial" w:cs="Arial"/>
          <w:b/>
          <w:sz w:val="20"/>
          <w:szCs w:val="24"/>
        </w:rPr>
      </w:pPr>
    </w:p>
    <w:p w:rsidR="00725B94" w:rsidP="00725B94">
      <w:pPr>
        <w:rPr>
          <w:rFonts w:ascii="Arial" w:hAnsi="Arial" w:cs="Arial"/>
          <w:b/>
          <w:sz w:val="20"/>
          <w:szCs w:val="24"/>
        </w:rPr>
      </w:pPr>
      <w:r>
        <w:rPr>
          <w:rFonts w:ascii="Arial" w:hAnsi="Arial" w:cs="Arial"/>
          <w:b/>
          <w:sz w:val="20"/>
          <w:szCs w:val="24"/>
        </w:rPr>
        <w:t>Všeobecné posudkové hľadisko:</w:t>
      </w:r>
    </w:p>
    <w:p w:rsidR="00725B94" w:rsidP="00725B94">
      <w:pPr>
        <w:rPr>
          <w:rFonts w:ascii="Arial" w:hAnsi="Arial" w:cs="Arial"/>
          <w:b/>
          <w:sz w:val="20"/>
          <w:szCs w:val="24"/>
        </w:rPr>
      </w:pPr>
    </w:p>
    <w:p w:rsidR="00725B94" w:rsidP="00725B94">
      <w:pPr>
        <w:jc w:val="both"/>
        <w:rPr>
          <w:rFonts w:ascii="Arial" w:hAnsi="Arial" w:cs="Arial"/>
          <w:sz w:val="20"/>
          <w:szCs w:val="24"/>
        </w:rPr>
      </w:pPr>
      <w:r>
        <w:rPr>
          <w:rFonts w:ascii="Arial" w:hAnsi="Arial" w:cs="Arial"/>
          <w:sz w:val="20"/>
          <w:szCs w:val="24"/>
        </w:rPr>
        <w:t>Miera poklesu schopnosti  zárobkovej činnosti sa určí podľa miery zníženia sluchu pre reč, prítomnosti ušných šelestov, bolestí, porúch rovnováhy, závratov alebo porúch reči.</w:t>
      </w:r>
    </w:p>
    <w:p w:rsidR="00725B94" w:rsidP="00725B94">
      <w:pPr>
        <w:jc w:val="both"/>
        <w:rPr>
          <w:rFonts w:ascii="Arial" w:hAnsi="Arial" w:cs="Arial"/>
          <w:sz w:val="20"/>
          <w:szCs w:val="24"/>
        </w:rPr>
      </w:pPr>
      <w:r>
        <w:rPr>
          <w:rFonts w:ascii="Arial" w:hAnsi="Arial" w:cs="Arial"/>
          <w:sz w:val="20"/>
          <w:szCs w:val="24"/>
        </w:rPr>
        <w:t>Porucha sluchu sa hodnotí v % podľa Fowlera na frekvencii 500 – 4 000 Hz.</w:t>
      </w:r>
    </w:p>
    <w:p w:rsidR="00725B94" w:rsidP="00725B94">
      <w:pPr>
        <w:jc w:val="both"/>
        <w:rPr>
          <w:rFonts w:ascii="Arial" w:hAnsi="Arial" w:cs="Arial"/>
          <w:sz w:val="20"/>
          <w:szCs w:val="24"/>
        </w:rPr>
      </w:pPr>
      <w:r>
        <w:rPr>
          <w:rFonts w:ascii="Arial" w:hAnsi="Arial" w:cs="Arial"/>
          <w:sz w:val="20"/>
          <w:szCs w:val="24"/>
        </w:rPr>
        <w:t>Úplná hluchota znamená, že sluchovo postihnutý s akýmkoľvek zosilnením zvuku nevníma zvuk, len prípadné vibrácie (strata počutia 100 %, viac ako 90 dB).</w:t>
      </w:r>
    </w:p>
    <w:p w:rsidR="00725B94" w:rsidP="00725B94">
      <w:pPr>
        <w:jc w:val="both"/>
        <w:rPr>
          <w:rFonts w:ascii="Arial" w:hAnsi="Arial" w:cs="Arial"/>
          <w:sz w:val="20"/>
          <w:szCs w:val="24"/>
        </w:rPr>
      </w:pPr>
      <w:r>
        <w:rPr>
          <w:rFonts w:ascii="Arial" w:hAnsi="Arial" w:cs="Arial"/>
          <w:sz w:val="20"/>
          <w:szCs w:val="24"/>
        </w:rPr>
        <w:t>Praktická hluchota znamená, že sluchovo postihnutý, vybavený načúvacím prístrojom vníma zvuk hovorovej reči (strata počutia 85-90 %, viac ako 70 dB), ale nerozumie.</w:t>
      </w:r>
    </w:p>
    <w:p w:rsidR="00725B94" w:rsidP="00725B94">
      <w:pPr>
        <w:jc w:val="both"/>
        <w:rPr>
          <w:rFonts w:ascii="Arial" w:hAnsi="Arial" w:cs="Arial"/>
          <w:sz w:val="20"/>
          <w:szCs w:val="24"/>
        </w:rPr>
      </w:pPr>
      <w:r>
        <w:rPr>
          <w:rFonts w:ascii="Arial" w:hAnsi="Arial" w:cs="Arial"/>
          <w:sz w:val="20"/>
          <w:szCs w:val="24"/>
        </w:rPr>
        <w:t>Nedoslýchavosť znamená, že sluchovo postihnutý, vybavený načúvacím prístrojom v tichej miestnosti, v ktorej úroveň rušivých zvukov nepresahuje 50 dB, rozumie bez odzerania zmyslu vyslovených jednoduchých viet  aspoň na 90 %.</w:t>
      </w:r>
    </w:p>
    <w:p w:rsidR="00331797" w:rsidP="00725B94">
      <w:pPr>
        <w:jc w:val="both"/>
        <w:rPr>
          <w:rFonts w:ascii="Arial" w:hAnsi="Arial" w:cs="Arial"/>
          <w:sz w:val="20"/>
          <w:szCs w:val="24"/>
        </w:rPr>
      </w:pPr>
    </w:p>
    <w:p w:rsidR="0006764A" w:rsidP="00725B94">
      <w:pPr>
        <w:jc w:val="both"/>
        <w:rPr>
          <w:rFonts w:ascii="Arial" w:hAnsi="Arial" w:cs="Arial"/>
          <w:sz w:val="20"/>
          <w:szCs w:val="24"/>
        </w:rPr>
      </w:pP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346"/>
        <w:gridCol w:w="6237"/>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Obojstranná úplná hluchota (100 % podľa Fowlera, 100 dB)</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Obojstranná praktická hluchota (viac ako 85 % - 90 %  podľa Fowlera, viac ako 70 dB)</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Obojstranná úplná alebo praktická hluchota s ťažkým porušením komunikačných schopností v hovorovej reči a sociálnou dezintegráciou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Obojstranná ťažká nedoslýchavosť (80 % podľa Fowlera, 60 – 65 dB)</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Obojstranná stredne ťažká nedoslýchavosť (55 % podľa Fowlera, 40 – 45 dB)</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Obojstranná ľahká nedoslýchavosť (25 % podľa Fowlera, 30 – 40 dB)</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Objektivizované poruchy rovnováhy (poruchy vestibulárneho ústrojenstva)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ľahká forma</w:t>
            </w:r>
          </w:p>
          <w:p w:rsidR="00725B94">
            <w:pPr>
              <w:ind w:left="214" w:hanging="214"/>
              <w:jc w:val="both"/>
              <w:rPr>
                <w:rFonts w:ascii="Arial" w:hAnsi="Arial" w:cs="Arial"/>
                <w:sz w:val="20"/>
                <w:szCs w:val="24"/>
              </w:rPr>
            </w:pPr>
            <w:r>
              <w:rPr>
                <w:rFonts w:ascii="Arial" w:hAnsi="Arial" w:cs="Arial"/>
                <w:sz w:val="20"/>
                <w:szCs w:val="24"/>
              </w:rPr>
              <w:t xml:space="preserve">    (ľahká neistota  stoja, mierne prejavy závratov pri celodennom zaťažení, pri vyššej psychickej a fyzickej záťaži)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15</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stredne ťažká forma</w:t>
            </w:r>
          </w:p>
          <w:p w:rsidR="00725B94">
            <w:pPr>
              <w:ind w:left="214" w:hanging="214"/>
              <w:jc w:val="both"/>
              <w:rPr>
                <w:rFonts w:ascii="Arial" w:hAnsi="Arial" w:cs="Arial"/>
                <w:sz w:val="20"/>
                <w:szCs w:val="24"/>
              </w:rPr>
            </w:pPr>
            <w:r>
              <w:rPr>
                <w:rFonts w:ascii="Arial" w:hAnsi="Arial" w:cs="Arial"/>
                <w:sz w:val="20"/>
                <w:szCs w:val="24"/>
              </w:rPr>
              <w:t xml:space="preserve">    (výraznejšia neistota a prejavy závratov  pri celodenných zaťaženiach alebo opakované prudké závraty s vegetatívnymi prejavmi, prípadne s nevoľnosťou, zvracaním pri  psychickej a fyzickej záťaži)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ťažká forma</w:t>
            </w:r>
          </w:p>
          <w:p w:rsidR="00725B94">
            <w:pPr>
              <w:ind w:left="355" w:hanging="355"/>
              <w:jc w:val="both"/>
              <w:rPr>
                <w:rFonts w:ascii="Arial" w:hAnsi="Arial" w:cs="Arial"/>
                <w:sz w:val="20"/>
                <w:szCs w:val="24"/>
              </w:rPr>
            </w:pPr>
            <w:r>
              <w:rPr>
                <w:rFonts w:ascii="Arial" w:hAnsi="Arial" w:cs="Arial"/>
                <w:sz w:val="20"/>
                <w:szCs w:val="24"/>
              </w:rPr>
              <w:t xml:space="preserve">     (prudké závraty,  neistota   pri chôdzi, státí a iných fyziologických zaťaženiach, prípadne pri neschopnosti bez opory ísť alebo stáť)</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Komplikovaný chronický zápal stredného ucha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40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Zhubné nádory v oblasti hlavy a krku (nádory jazyka, tonzíl a nosohltana)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 odstránení nádoru,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neliečiteľné formy zhubných nádorov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bl>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jc w:val="both"/>
        <w:rPr>
          <w:rFonts w:ascii="Arial" w:hAnsi="Arial" w:cs="Arial"/>
          <w:b/>
          <w:sz w:val="20"/>
          <w:szCs w:val="24"/>
        </w:rPr>
      </w:pPr>
      <w:r>
        <w:rPr>
          <w:rFonts w:ascii="Arial" w:hAnsi="Arial" w:cs="Arial"/>
          <w:b/>
          <w:sz w:val="20"/>
          <w:szCs w:val="24"/>
        </w:rPr>
        <w:t>Kapitola VIII – CHOROBY DÝCHACEJ SÚSTAVY</w:t>
      </w:r>
    </w:p>
    <w:p w:rsidR="00725B94" w:rsidP="00725B94">
      <w:pPr>
        <w:pStyle w:val="Heading3"/>
        <w:rPr>
          <w:sz w:val="20"/>
          <w:szCs w:val="24"/>
        </w:rPr>
      </w:pPr>
      <w:r>
        <w:rPr>
          <w:sz w:val="20"/>
          <w:szCs w:val="24"/>
        </w:rPr>
        <w:t>ODDIEL A – CHOROBY HORNÝCH CIEST DÝCHACÍCH</w:t>
      </w: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346"/>
        <w:gridCol w:w="6237"/>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operáciách rázštepov pier, čeľustí, podnebia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porúch prehĺtania, prijímania potravy, schopnosti reči a kozmetického defektu.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Ťažká porucha funkcie jazyka, defekt čeľuste, poruchy artikulácie, žuvania a mimiky s možnosťou prijímať len tekutú stravu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Zúženie nosných priechodov, najmä opakované obojstranné polypy, so závažnými poruchami dýchania a čuchu, ak nie je možná korekcia chirurgickou liečbou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Alergická alebo vazomotorická  nádcha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b/>
                <w:sz w:val="20"/>
                <w:szCs w:val="24"/>
              </w:rPr>
            </w:pPr>
            <w:r>
              <w:rPr>
                <w:rFonts w:ascii="Arial" w:hAnsi="Arial" w:cs="Arial"/>
                <w:sz w:val="20"/>
                <w:szCs w:val="24"/>
              </w:rPr>
              <w:t>a) ľahké formy bez alergologickej liečby, s občasnými klinickými prejavmi a sezónnym výskytom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b/>
                <w:sz w:val="20"/>
                <w:szCs w:val="24"/>
              </w:rPr>
            </w:pPr>
            <w:r>
              <w:rPr>
                <w:rFonts w:ascii="Arial" w:hAnsi="Arial" w:cs="Arial"/>
                <w:sz w:val="20"/>
                <w:szCs w:val="24"/>
              </w:rPr>
              <w:t>b) ťažké recidivujúce formy,  dokázané alergologickým vyšetrením, s častými klinickými prejavmi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Chronický zápal prínosných dutín ťažkého stupňa s komplikáciami (hnisavou sekréciou, prejavmi dráždenia n. trigeminus, tvorbou polypov, vnútrolebkovými a očnými komplikáciami)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40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Úplná strata čuchu a s ňou spojené  poruchy  chuti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Trvalá  tracheostómia,  stavy po operačnom odstránení hrtana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40 – 70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Zúženie priedušnice (trachey) klinicky a funkčne významné, s dýchacími ťažkosťami ( podľa hodnôt spirometrického vyšetrenia)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Obrna  návratného nervu (n. laryngeus recurrens)</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kompenzovaná, s dobrým hlasom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 trvalým chrapotom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obojstranná, s dýchacími ťažkosťami a poruchou hlasu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Porucha artikulácie a iné poruchy reči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ťažko zrozumiteľná reč</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nezrozumiteľná reč</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bl>
    <w:p w:rsidR="00725B94" w:rsidP="00725B94">
      <w:pPr>
        <w:rPr>
          <w:rFonts w:ascii="Arial" w:hAnsi="Arial" w:cs="Arial"/>
          <w:sz w:val="20"/>
          <w:szCs w:val="24"/>
        </w:rPr>
      </w:pPr>
    </w:p>
    <w:p w:rsidR="00725B94" w:rsidP="00725B94">
      <w:pPr>
        <w:rPr>
          <w:rFonts w:ascii="Arial" w:hAnsi="Arial" w:cs="Arial"/>
          <w:sz w:val="20"/>
          <w:szCs w:val="24"/>
        </w:rPr>
      </w:pPr>
    </w:p>
    <w:p w:rsidR="00725B94" w:rsidP="00725B94">
      <w:pPr>
        <w:pStyle w:val="Heading3"/>
        <w:rPr>
          <w:sz w:val="20"/>
          <w:szCs w:val="24"/>
        </w:rPr>
      </w:pPr>
      <w:r>
        <w:rPr>
          <w:sz w:val="20"/>
          <w:szCs w:val="24"/>
        </w:rPr>
        <w:t>ODDIEL B – CHOROBY DOLNÝCH CIEST DÝCHACÍCH</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b/>
          <w:sz w:val="20"/>
          <w:szCs w:val="24"/>
        </w:rPr>
      </w:pPr>
    </w:p>
    <w:p w:rsidR="00725B94" w:rsidP="00725B94">
      <w:pPr>
        <w:jc w:val="both"/>
        <w:rPr>
          <w:rFonts w:ascii="Arial" w:hAnsi="Arial" w:cs="Arial"/>
          <w:sz w:val="20"/>
          <w:szCs w:val="24"/>
        </w:rPr>
      </w:pPr>
      <w:r>
        <w:rPr>
          <w:rFonts w:ascii="Arial" w:hAnsi="Arial" w:cs="Arial"/>
          <w:sz w:val="20"/>
          <w:szCs w:val="24"/>
        </w:rPr>
        <w:t>Pri chronických chorobách priedušiek, pľúc a pohrudnicových zrastov sa určí miera poklesu schopnosti zárobkovej činnosti podľa zníženia funkcie pľúc, vplyvu na celkový stav  organizmu a podľa vplyvu na iné orgány a systémy (napr. cor pulmonale) a  pri chorobách podmienených alergiou.</w:t>
      </w:r>
    </w:p>
    <w:p w:rsidR="00725B94" w:rsidP="00725B94">
      <w:pPr>
        <w:jc w:val="both"/>
        <w:rPr>
          <w:rFonts w:ascii="Arial" w:hAnsi="Arial" w:cs="Arial"/>
          <w:sz w:val="20"/>
          <w:szCs w:val="24"/>
        </w:rPr>
      </w:pP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346"/>
        <w:gridCol w:w="6237"/>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rPr>
          <w:trHeight w:val="263"/>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1. </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Chronická obštrukčná choroba pľúc</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rPr>
          <w:trHeight w:val="351"/>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3"/>
              </w:numPr>
              <w:jc w:val="both"/>
              <w:rPr>
                <w:rFonts w:ascii="Arial" w:hAnsi="Arial" w:cs="Arial"/>
                <w:sz w:val="20"/>
                <w:szCs w:val="24"/>
              </w:rPr>
            </w:pPr>
            <w:r>
              <w:rPr>
                <w:rFonts w:ascii="Arial" w:hAnsi="Arial" w:cs="Arial"/>
                <w:sz w:val="20"/>
                <w:szCs w:val="24"/>
              </w:rPr>
              <w:t xml:space="preserve">štádium I.: mierny (ľahký) stupeň FEV1 </w:t>
            </w:r>
            <w:r>
              <w:rPr>
                <w:rFonts w:ascii="Tahoma" w:hAnsi="Tahoma" w:cs="Tahoma"/>
                <w:sz w:val="20"/>
                <w:szCs w:val="24"/>
              </w:rPr>
              <w:t>≥</w:t>
            </w:r>
            <w:r>
              <w:rPr>
                <w:rFonts w:ascii="Arial" w:hAnsi="Arial" w:cs="Arial"/>
                <w:sz w:val="20"/>
                <w:szCs w:val="24"/>
              </w:rPr>
              <w:t xml:space="preserve"> 80 % referenčných hodnôt, FEV 1/FVC  &lt; 70 %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400"/>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3"/>
              </w:numPr>
              <w:jc w:val="both"/>
              <w:rPr>
                <w:rFonts w:ascii="Arial" w:hAnsi="Arial" w:cs="Arial"/>
                <w:sz w:val="20"/>
                <w:szCs w:val="24"/>
              </w:rPr>
            </w:pPr>
            <w:r>
              <w:rPr>
                <w:rFonts w:ascii="Arial" w:hAnsi="Arial" w:cs="Arial"/>
                <w:sz w:val="20"/>
                <w:szCs w:val="24"/>
              </w:rPr>
              <w:t xml:space="preserve">štádium II.: stredný stupeň 50 % ≤ FEV1 &lt;  80 % referenčných hodnôt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488"/>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3"/>
              </w:numPr>
              <w:jc w:val="both"/>
              <w:rPr>
                <w:rFonts w:ascii="Arial" w:hAnsi="Arial" w:cs="Arial"/>
                <w:sz w:val="20"/>
                <w:szCs w:val="24"/>
              </w:rPr>
            </w:pPr>
            <w:r>
              <w:rPr>
                <w:rFonts w:ascii="Arial" w:hAnsi="Arial" w:cs="Arial"/>
                <w:sz w:val="20"/>
                <w:szCs w:val="24"/>
              </w:rPr>
              <w:t xml:space="preserve">štádium III.: ťažký stupeň 30 % ≤ FEV1 &lt; 50 % referenčných hodnôt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88"/>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3"/>
              </w:numPr>
              <w:jc w:val="both"/>
              <w:rPr>
                <w:rFonts w:ascii="Arial" w:hAnsi="Arial" w:cs="Arial"/>
                <w:sz w:val="20"/>
                <w:szCs w:val="24"/>
              </w:rPr>
            </w:pPr>
            <w:r>
              <w:rPr>
                <w:rFonts w:ascii="Arial" w:hAnsi="Arial" w:cs="Arial"/>
                <w:sz w:val="20"/>
                <w:szCs w:val="24"/>
              </w:rPr>
              <w:t>štádium IV.: veľmi ťažký stupeň FEV1 &lt; 30 % referenčných hodnôt, alebo FEV1 &lt; 50 % referenčných hodnôt a chronické respiračné zlyhanie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85</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78"/>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Brochiektázia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851"/>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4"/>
              </w:numPr>
              <w:jc w:val="both"/>
              <w:rPr>
                <w:rFonts w:ascii="Arial" w:hAnsi="Arial" w:cs="Arial"/>
                <w:sz w:val="20"/>
                <w:szCs w:val="24"/>
              </w:rPr>
            </w:pPr>
            <w:r>
              <w:rPr>
                <w:rFonts w:ascii="Arial" w:hAnsi="Arial" w:cs="Arial"/>
                <w:sz w:val="20"/>
                <w:szCs w:val="24"/>
              </w:rPr>
              <w:t>ľahká forma, menšieho rozsahu a stupňa morfologického postihnutia bronchiálnej steny. Bez trvalého obmedzenia pľúcnych funckií, občasný kašeľ s prevažne hlienovou expektoráciou. Zriedkavé purulentné exacerbácie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301"/>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4"/>
              </w:numPr>
              <w:jc w:val="both"/>
              <w:rPr>
                <w:rFonts w:ascii="Arial" w:hAnsi="Arial" w:cs="Arial"/>
                <w:sz w:val="20"/>
                <w:szCs w:val="24"/>
              </w:rPr>
            </w:pPr>
            <w:r>
              <w:rPr>
                <w:rFonts w:ascii="Arial" w:hAnsi="Arial" w:cs="Arial"/>
                <w:sz w:val="20"/>
                <w:szCs w:val="24"/>
              </w:rPr>
              <w:t>stredne ťažká forma s častejšími akútnymi exacerbáciami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rPr>
          <w:trHeight w:val="493"/>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 xml:space="preserve">c) ťažká forma so závažným obmedzením pľúcnych funkcií a častými purulentnými  exacerbáciami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Bronchiálna astma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a) ľahká intermitentná  astma </w:t>
            </w:r>
          </w:p>
          <w:p w:rsidR="00725B94">
            <w:pPr>
              <w:ind w:left="214" w:hanging="214"/>
              <w:jc w:val="both"/>
              <w:rPr>
                <w:rFonts w:ascii="Arial" w:hAnsi="Arial" w:cs="Arial"/>
                <w:sz w:val="20"/>
                <w:szCs w:val="24"/>
              </w:rPr>
            </w:pPr>
            <w:r>
              <w:rPr>
                <w:rFonts w:ascii="Arial" w:hAnsi="Arial" w:cs="Arial"/>
                <w:sz w:val="20"/>
                <w:szCs w:val="24"/>
              </w:rPr>
              <w:t xml:space="preserve">    príznaky menej než 1x týždenne, nočné príznaky nie viac ako 2x mesačne, zriedkavé ľahké exacerbácie, normálne funkcie pľúc medzi epizódami FEV1 (PEF) &gt; 80 % referenčných hodnôt alebo najlepšej osobnej hodnoty, variabilita PEF &lt; 20 %, bez potreby pravidelnej protizápalovej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ľahká perzistujúca astma</w:t>
            </w:r>
          </w:p>
          <w:p w:rsidR="00725B94">
            <w:pPr>
              <w:ind w:left="214" w:hanging="214"/>
              <w:jc w:val="both"/>
              <w:rPr>
                <w:rFonts w:ascii="Arial" w:hAnsi="Arial" w:cs="Arial"/>
                <w:sz w:val="20"/>
                <w:szCs w:val="24"/>
              </w:rPr>
            </w:pPr>
            <w:r>
              <w:rPr>
                <w:rFonts w:ascii="Arial" w:hAnsi="Arial" w:cs="Arial"/>
                <w:sz w:val="20"/>
                <w:szCs w:val="24"/>
              </w:rPr>
              <w:t xml:space="preserve">    pred zahájením adekvátnej liečby, príznaky častejšie ako 1x týždenne, ale nie denne, nočné príznaky viac ako 2x mesačne, ale menej ako 1x týždenne, normálne funkcie pľúc medzi epizódami, FEV1 (PEF) &gt; 80 % referenčných hodnôt. Prejavy ako v bode a) pri pravidelnej liečbe nízkymi dávkami inhalačných kortikoidov alebo monoterapii antileukotriénmi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 stredne ťažká  perzistujúca astma</w:t>
            </w:r>
          </w:p>
          <w:p w:rsidR="00725B94">
            <w:pPr>
              <w:ind w:left="214" w:hanging="214"/>
              <w:jc w:val="both"/>
              <w:rPr>
                <w:rFonts w:ascii="Arial" w:hAnsi="Arial" w:cs="Arial"/>
                <w:sz w:val="20"/>
                <w:szCs w:val="24"/>
              </w:rPr>
            </w:pPr>
            <w:r>
              <w:rPr>
                <w:rFonts w:ascii="Arial" w:hAnsi="Arial" w:cs="Arial"/>
                <w:sz w:val="20"/>
                <w:szCs w:val="24"/>
              </w:rPr>
              <w:t xml:space="preserve">    pred zahájením adekvátnej liečby, príznaky denne, nočné príznaky najmenej 1x týždenne alebo 60 % &lt; FEV1 &lt; 80% referenčných hodnôt, alebo variabilita PEF &gt; 30 %. Prejavy ako v bode a) pri kombinovanej liečbe nízkymi až stredne vysokými dávkami inhalačných kortikoidov s dlhodobo pôsobiacimi inhalačnými betasympatomimetikami, prípadne anileukotriénmi alebo teofylínmi, alebo pri monoterapii vysokými dávkami inhalačných kortikoidov; alebo prejavy ako v bode b) pri pravidelnej liečbe nízkymi dávkami inhalačných kortikoidov alebo monoterapii antileukotriénmi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50</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ťažká perzistujúca astma</w:t>
            </w:r>
          </w:p>
          <w:p w:rsidR="00725B94">
            <w:pPr>
              <w:ind w:left="214" w:hanging="214"/>
              <w:jc w:val="both"/>
              <w:rPr>
                <w:rFonts w:ascii="Arial" w:hAnsi="Arial" w:cs="Arial"/>
                <w:sz w:val="20"/>
                <w:szCs w:val="24"/>
              </w:rPr>
            </w:pPr>
            <w:r>
              <w:rPr>
                <w:rFonts w:ascii="Arial" w:hAnsi="Arial" w:cs="Arial"/>
                <w:sz w:val="20"/>
                <w:szCs w:val="24"/>
              </w:rPr>
              <w:t xml:space="preserve">    každodenné príznaky, časté exacerbácie, časté nočné astmatické príznaky, FEV1 &lt; 60 % referenčných hodnôt, pred začatím liečby alebo pri akejkoľvek antiastmatickej liečbe. Prejavy ako v bode b) pri kombinovanej liečbe nízkymi až stredne vysokými dávkami inhalačných kortikoidov s dlhodobo pôsobiacimi betasympatikomimetikami, prípadne anilekotriénmi alebo teofylínmi, alebo monoterapii vysokými dávkami inhalačných kortikoidov; alebo prejavy ako v bode c) pri pravidelnej liečbe nízkymi dávkami inhalačných kortikoidov alebo monoterapii antileukotriénmi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90</w:t>
            </w:r>
          </w:p>
          <w:p w:rsidR="00725B94">
            <w:pP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Zaprášenie pľúc (pneumokonióza uhľokopov, silikóza, azbestóza)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V počiatočnom klinickom a rtg štádiu, bez obmedzenia pľúcnych funkcií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         10 – 15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Rozvinuté štádia ochorenia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ľahká forma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stredne ťažká forma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ťažká forma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90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p>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výslednej poruchy pľúcnej funkcie,  kardiovaskulárnych komplikácií, s prihliadnutím na dynamiku ochorenia.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Nádory dýchacích ciest, pľúc a medzipľúcia (mediastina)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rPr>
          <w:trHeight w:val="464"/>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5"/>
              </w:numPr>
              <w:jc w:val="both"/>
              <w:rPr>
                <w:rFonts w:ascii="Arial" w:hAnsi="Arial" w:cs="Arial"/>
                <w:sz w:val="20"/>
                <w:szCs w:val="24"/>
              </w:rPr>
            </w:pPr>
            <w:r>
              <w:rPr>
                <w:rFonts w:ascii="Arial" w:hAnsi="Arial" w:cs="Arial"/>
                <w:sz w:val="20"/>
                <w:szCs w:val="24"/>
              </w:rPr>
              <w:t>po úplnom odstránení nádoru (ľubovoľnou liečbou), bez obmedzenia pľúcnych funkcií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318"/>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5"/>
              </w:numPr>
              <w:jc w:val="both"/>
              <w:rPr>
                <w:rFonts w:ascii="Arial" w:hAnsi="Arial" w:cs="Arial"/>
                <w:sz w:val="20"/>
                <w:szCs w:val="24"/>
              </w:rPr>
            </w:pPr>
            <w:r>
              <w:rPr>
                <w:rFonts w:ascii="Arial" w:hAnsi="Arial" w:cs="Arial"/>
                <w:sz w:val="20"/>
                <w:szCs w:val="24"/>
              </w:rPr>
              <w:t>po úplnom odstránení nádoru, s obmedzením pľúcnych funkcií ľahkého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400"/>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5"/>
              </w:numPr>
              <w:jc w:val="both"/>
              <w:rPr>
                <w:rFonts w:ascii="Arial" w:hAnsi="Arial" w:cs="Arial"/>
                <w:sz w:val="20"/>
                <w:szCs w:val="24"/>
              </w:rPr>
            </w:pPr>
            <w:r>
              <w:rPr>
                <w:rFonts w:ascii="Arial" w:hAnsi="Arial" w:cs="Arial"/>
                <w:sz w:val="20"/>
                <w:szCs w:val="24"/>
              </w:rPr>
              <w:t>po úplnom odstránení nádoru, s obmedzením pľúcnych funkcií stredne ťažkého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50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76"/>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5"/>
              </w:numPr>
              <w:jc w:val="both"/>
              <w:rPr>
                <w:rFonts w:ascii="Arial" w:hAnsi="Arial" w:cs="Arial"/>
                <w:sz w:val="20"/>
                <w:szCs w:val="24"/>
              </w:rPr>
            </w:pPr>
            <w:r>
              <w:rPr>
                <w:rFonts w:ascii="Arial" w:hAnsi="Arial" w:cs="Arial"/>
                <w:sz w:val="20"/>
                <w:szCs w:val="24"/>
              </w:rPr>
              <w:t>po úplnom odstránení nádoru, s obmedzením pľúcnych funkcií ťažkého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55 – 80 </w:t>
            </w:r>
          </w:p>
        </w:tc>
      </w:tr>
      <w:tr>
        <w:tblPrEx>
          <w:tblW w:w="0" w:type="auto"/>
          <w:tblInd w:w="0" w:type="dxa"/>
          <w:tblLayout w:type="fixed"/>
          <w:tblCellMar>
            <w:left w:w="70" w:type="dxa"/>
            <w:right w:w="70" w:type="dxa"/>
          </w:tblCellMar>
        </w:tblPrEx>
        <w:trPr>
          <w:trHeight w:val="23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5"/>
              </w:numPr>
              <w:jc w:val="both"/>
              <w:rPr>
                <w:rFonts w:ascii="Arial" w:hAnsi="Arial" w:cs="Arial"/>
                <w:sz w:val="20"/>
                <w:szCs w:val="24"/>
              </w:rPr>
            </w:pPr>
            <w:r>
              <w:rPr>
                <w:rFonts w:ascii="Arial" w:hAnsi="Arial" w:cs="Arial"/>
                <w:sz w:val="20"/>
                <w:szCs w:val="24"/>
              </w:rPr>
              <w:t>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rPr>
          <w:trHeight w:val="213"/>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5"/>
              </w:numPr>
              <w:jc w:val="both"/>
              <w:rPr>
                <w:rFonts w:ascii="Arial" w:hAnsi="Arial" w:cs="Arial"/>
                <w:sz w:val="20"/>
                <w:szCs w:val="24"/>
              </w:rPr>
            </w:pPr>
            <w:r>
              <w:rPr>
                <w:rFonts w:ascii="Arial" w:hAnsi="Arial" w:cs="Arial"/>
                <w:sz w:val="20"/>
                <w:szCs w:val="24"/>
              </w:rPr>
              <w:t>nevyliečiteľná choroba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rPr>
          <w:trHeight w:val="131"/>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6. </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Sarkoidóza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8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0. – I. štádium: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63"/>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6"/>
              </w:numPr>
              <w:jc w:val="both"/>
              <w:rPr>
                <w:rFonts w:ascii="Arial" w:hAnsi="Arial" w:cs="Arial"/>
                <w:sz w:val="20"/>
                <w:szCs w:val="24"/>
              </w:rPr>
            </w:pPr>
            <w:r>
              <w:rPr>
                <w:rFonts w:ascii="Arial" w:hAnsi="Arial" w:cs="Arial"/>
                <w:sz w:val="20"/>
                <w:szCs w:val="24"/>
              </w:rPr>
              <w:t>bez klinickej symptomatológie, bez funkčného obmedzenia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rPr>
          <w:trHeight w:val="338"/>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6"/>
              </w:numPr>
              <w:jc w:val="both"/>
              <w:rPr>
                <w:rFonts w:ascii="Arial" w:hAnsi="Arial" w:cs="Arial"/>
                <w:sz w:val="20"/>
                <w:szCs w:val="24"/>
              </w:rPr>
            </w:pPr>
            <w:r>
              <w:rPr>
                <w:rFonts w:ascii="Arial" w:hAnsi="Arial" w:cs="Arial"/>
                <w:sz w:val="20"/>
                <w:szCs w:val="24"/>
              </w:rPr>
              <w:t>s klinickou symptomatológiou alebo s funkčným obmedzením mierneho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150"/>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II. – IV. štádium: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400"/>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7"/>
              </w:numPr>
              <w:jc w:val="both"/>
              <w:rPr>
                <w:rFonts w:ascii="Arial" w:hAnsi="Arial" w:cs="Arial"/>
                <w:sz w:val="20"/>
                <w:szCs w:val="24"/>
              </w:rPr>
            </w:pPr>
            <w:r>
              <w:rPr>
                <w:rFonts w:ascii="Arial" w:hAnsi="Arial" w:cs="Arial"/>
                <w:sz w:val="20"/>
                <w:szCs w:val="24"/>
              </w:rPr>
              <w:t>klinické symptómy neprítomné, alebo len mierneho stupňa, so žiadnou alebo ľahkou poruchou pľúcnych funkcií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463"/>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7"/>
              </w:numPr>
              <w:jc w:val="both"/>
              <w:rPr>
                <w:rFonts w:ascii="Arial" w:hAnsi="Arial" w:cs="Arial"/>
                <w:sz w:val="20"/>
                <w:szCs w:val="24"/>
              </w:rPr>
            </w:pPr>
            <w:r>
              <w:rPr>
                <w:rFonts w:ascii="Arial" w:hAnsi="Arial" w:cs="Arial"/>
                <w:sz w:val="20"/>
                <w:szCs w:val="24"/>
              </w:rPr>
              <w:t>s klinickou symptomatológiou alebo so stredne ťažkou poruchou pľúcnych funkcií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64"/>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7"/>
              </w:numPr>
              <w:jc w:val="both"/>
              <w:rPr>
                <w:rFonts w:ascii="Arial" w:hAnsi="Arial" w:cs="Arial"/>
                <w:sz w:val="20"/>
                <w:szCs w:val="24"/>
              </w:rPr>
            </w:pPr>
            <w:r>
              <w:rPr>
                <w:rFonts w:ascii="Arial" w:hAnsi="Arial" w:cs="Arial"/>
                <w:sz w:val="20"/>
                <w:szCs w:val="24"/>
              </w:rPr>
              <w:t>s obmedzením pľúcnych funkcií ťažkého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65 – 90</w:t>
            </w:r>
          </w:p>
        </w:tc>
      </w:tr>
      <w:tr>
        <w:tblPrEx>
          <w:tblW w:w="0" w:type="auto"/>
          <w:tblInd w:w="0" w:type="dxa"/>
          <w:tblLayout w:type="fixed"/>
          <w:tblCellMar>
            <w:left w:w="70" w:type="dxa"/>
            <w:right w:w="70" w:type="dxa"/>
          </w:tblCellMar>
        </w:tblPrEx>
        <w:trPr>
          <w:trHeight w:val="179"/>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 </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Iné choroby pľúc a</w:t>
            </w:r>
            <w:r w:rsidR="00415D72">
              <w:rPr>
                <w:rFonts w:ascii="Arial" w:hAnsi="Arial" w:cs="Arial"/>
                <w:sz w:val="20"/>
                <w:szCs w:val="24"/>
              </w:rPr>
              <w:t> </w:t>
            </w:r>
            <w:r>
              <w:rPr>
                <w:rFonts w:ascii="Arial" w:hAnsi="Arial" w:cs="Arial"/>
                <w:sz w:val="20"/>
                <w:szCs w:val="24"/>
              </w:rPr>
              <w:t>pohrudnice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8"/>
              </w:numPr>
              <w:jc w:val="both"/>
              <w:rPr>
                <w:rFonts w:ascii="Arial" w:hAnsi="Arial" w:cs="Arial"/>
                <w:sz w:val="20"/>
                <w:szCs w:val="24"/>
              </w:rPr>
            </w:pPr>
            <w:r>
              <w:rPr>
                <w:rFonts w:ascii="Arial" w:hAnsi="Arial" w:cs="Arial"/>
                <w:sz w:val="20"/>
                <w:szCs w:val="24"/>
              </w:rPr>
              <w:t xml:space="preserve">ľahkého stupňa: dýchavica presahujúca obvyklú mieru pri stredne ťažkom zaťažení (napr. rýchla chôdza 5-6 km/h, stredne ťažká telesná práca) s miernym zhoršením pľúcnych funkcií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30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stredne ťažkého stupňa: dýchavica presahujúca obvyklú mieru už pri každodennom ľahkom zaťažení (napr. prechádzka 3-4 km/h., chôdza do schodov na 1. poschodie, ľahká telesná práca) alebo zníženie funkčných funkcií o nie viac ako o 50 % náležitých hodnôt</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ťažkého stupňa: dýchavica už pri minimálnom zaťažení alebo v pokoji; alebo zníženie pľúcnych funkcií o 50 % náležitých hodnôt a</w:t>
            </w:r>
            <w:r w:rsidR="00415D72">
              <w:rPr>
                <w:rFonts w:ascii="Arial" w:hAnsi="Arial" w:cs="Arial"/>
                <w:sz w:val="20"/>
                <w:szCs w:val="24"/>
              </w:rPr>
              <w:t> </w:t>
            </w:r>
            <w:r>
              <w:rPr>
                <w:rFonts w:ascii="Arial" w:hAnsi="Arial" w:cs="Arial"/>
                <w:sz w:val="20"/>
                <w:szCs w:val="24"/>
              </w:rPr>
              <w:t>viac</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65 – 90</w:t>
            </w:r>
          </w:p>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1164"/>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sústavnej zárobkovej činnosti sa určí podľa stupňa aktivity procesu a výsledných porúch funkcie postihnutých orgánov.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rPr>
          <w:trHeight w:val="175"/>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8. </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sz w:val="20"/>
                <w:szCs w:val="24"/>
              </w:rPr>
              <w:t>Cystická fibróza (mukoviscidóza)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rPr>
          <w:trHeight w:val="288"/>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9"/>
              </w:numPr>
              <w:jc w:val="both"/>
              <w:rPr>
                <w:rFonts w:ascii="Arial" w:hAnsi="Arial" w:cs="Arial"/>
                <w:sz w:val="20"/>
                <w:szCs w:val="24"/>
              </w:rPr>
            </w:pPr>
            <w:r>
              <w:rPr>
                <w:rFonts w:ascii="Arial" w:hAnsi="Arial" w:cs="Arial"/>
                <w:sz w:val="20"/>
                <w:szCs w:val="24"/>
              </w:rPr>
              <w:t>ľahká forma: zhrubnutie bronchiálnych stien, incipientné zmeny v zmysle bronchiektázií, bez trvalého obmedzenia pľúcnych funkcií, občasný kašeľ s prevažne hlienovou expektoráciou, zriedkavé febrilné exacerbácie, poruchy funkcie pankreasu – (recidivujúce pankreatitídy) – bez potreby substitúcie pankreatickými enzýmami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778"/>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9"/>
              </w:numPr>
              <w:jc w:val="both"/>
              <w:rPr>
                <w:rFonts w:ascii="Arial" w:hAnsi="Arial" w:cs="Arial"/>
                <w:sz w:val="20"/>
                <w:szCs w:val="24"/>
              </w:rPr>
            </w:pPr>
            <w:r>
              <w:rPr>
                <w:rFonts w:ascii="Arial" w:hAnsi="Arial" w:cs="Arial"/>
                <w:sz w:val="20"/>
                <w:szCs w:val="24"/>
              </w:rPr>
              <w:t xml:space="preserve">stredne ťažká forma: bronchiektázie stredného stupňa závažnosti s ventilačnou poruchou, pľúcna hyperinflácia, stála produkcia hnisavého spúta, dôkaz kolonizácie typickými patogénnymi agensami (Pseudomonas sp., Stafylococus aureus, Haemophylus influensae), recidivujúce exacerbácie (bez štandardnej liečby), pankreatitická insuficiencia (malnutrícia, pankreatická elastáza) s potrebou substitúcie pankreatickými enzýmami, cholestatická hepatopatia (steatofibróza)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30 – 50 </w:t>
            </w:r>
          </w:p>
        </w:tc>
      </w:tr>
      <w:tr>
        <w:tblPrEx>
          <w:tblW w:w="0" w:type="auto"/>
          <w:tblInd w:w="0" w:type="dxa"/>
          <w:tblLayout w:type="fixed"/>
          <w:tblCellMar>
            <w:left w:w="70" w:type="dxa"/>
            <w:right w:w="70" w:type="dxa"/>
          </w:tblCellMar>
        </w:tblPrEx>
        <w:trPr>
          <w:trHeight w:val="513"/>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39"/>
              </w:numPr>
              <w:jc w:val="both"/>
              <w:rPr>
                <w:rFonts w:ascii="Arial" w:hAnsi="Arial" w:cs="Arial"/>
                <w:sz w:val="20"/>
                <w:szCs w:val="24"/>
              </w:rPr>
            </w:pPr>
            <w:r>
              <w:rPr>
                <w:rFonts w:ascii="Arial" w:hAnsi="Arial" w:cs="Arial"/>
                <w:sz w:val="20"/>
                <w:szCs w:val="24"/>
              </w:rPr>
              <w:t>ťažká forma: bronchiektázie ťažkého stupňa závažnosti, rozsiahla hyperinflácia pľúc, porucha pľúcnych funkcií napriek štandardnej liečbe, stála produkcia purulentného spúta, teplota, pankreatická insuficiencia s potrebou substitúcie pankreatickými enz</w:t>
            </w:r>
            <w:r w:rsidR="00415D72">
              <w:rPr>
                <w:rFonts w:ascii="Arial" w:hAnsi="Arial" w:cs="Arial"/>
                <w:sz w:val="20"/>
                <w:szCs w:val="24"/>
              </w:rPr>
              <w:t>ý</w:t>
            </w:r>
            <w:r>
              <w:rPr>
                <w:rFonts w:ascii="Arial" w:hAnsi="Arial" w:cs="Arial"/>
                <w:sz w:val="20"/>
                <w:szCs w:val="24"/>
              </w:rPr>
              <w:t>mami, cholestatická hepatopatia (cirhóza, portálna hypertenzia, hypersplenizmus)</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80</w:t>
            </w:r>
          </w:p>
          <w:p w:rsidR="00725B94">
            <w:pPr>
              <w:jc w:val="center"/>
              <w:rPr>
                <w:rFonts w:ascii="Arial" w:hAnsi="Arial" w:cs="Arial"/>
                <w:sz w:val="20"/>
                <w:szCs w:val="24"/>
              </w:rPr>
            </w:pPr>
          </w:p>
        </w:tc>
      </w:tr>
    </w:tbl>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jc w:val="both"/>
        <w:rPr>
          <w:rFonts w:ascii="Arial" w:hAnsi="Arial" w:cs="Arial"/>
          <w:b/>
          <w:sz w:val="20"/>
          <w:szCs w:val="24"/>
        </w:rPr>
      </w:pPr>
      <w:r>
        <w:rPr>
          <w:rFonts w:ascii="Arial" w:hAnsi="Arial" w:cs="Arial"/>
          <w:b/>
          <w:sz w:val="20"/>
          <w:szCs w:val="24"/>
        </w:rPr>
        <w:t>Kapitola IX – CHOROBY OBEHOVEJ SÚSTAVY</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b/>
          <w:sz w:val="20"/>
          <w:szCs w:val="24"/>
        </w:rPr>
      </w:pPr>
    </w:p>
    <w:p w:rsidR="00725B94" w:rsidP="00725B94">
      <w:pPr>
        <w:jc w:val="both"/>
        <w:rPr>
          <w:rFonts w:ascii="Arial" w:hAnsi="Arial" w:cs="Arial"/>
          <w:sz w:val="20"/>
          <w:szCs w:val="24"/>
        </w:rPr>
      </w:pPr>
      <w:r>
        <w:rPr>
          <w:rFonts w:ascii="Arial" w:hAnsi="Arial" w:cs="Arial"/>
          <w:sz w:val="20"/>
          <w:szCs w:val="24"/>
        </w:rPr>
        <w:t>Miera poklesu schopnosti  zárobkovej činnosti sa určí na základe funkčných vyšetrení obehovej sústavy (ergometria, echokardiografia v pokoji a po  záťaži, angiografia, flebografia, radionuklidové vyšetrenie a pod.).</w:t>
      </w:r>
    </w:p>
    <w:p w:rsidR="00725B94" w:rsidP="00725B94">
      <w:pPr>
        <w:pStyle w:val="Heading3"/>
        <w:rPr>
          <w:sz w:val="20"/>
          <w:szCs w:val="24"/>
        </w:rPr>
      </w:pPr>
      <w:r>
        <w:rPr>
          <w:sz w:val="20"/>
          <w:szCs w:val="24"/>
        </w:rPr>
        <w:t>ODDIEL A – SRDCOVÉ CHOROBY</w:t>
      </w: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095"/>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Vrodené alebo získané chlopňové chyby, ischemická choroba srdca, kardiomyopatie, stavy po srdcovom infarkte, stavy po myokarditíde, stavy po reumatických ochoreniach a iné</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bez podstatného zníženia výkonu, pri obvyklom telesnom zaťažení (napr. veľmi rýchla chôdza 7-8 km/h, ťažká telesná práca, žiadne obmedzenie fyzického výkonu), maximálna záťaž 100 W -  NYHA 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10 – 20 </w:t>
            </w:r>
          </w:p>
          <w:p w:rsidR="00725B94">
            <w:pP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s poklesom  výkonu pri stredne ťažkom zaťažení (napr. chôdza 4-5 km/h, stredne ťažká telesná práca), maximálna záťaž 75 W - NYHA II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s poklesom výkonu už pri bežnom ľahkom zaťažení (napr. prechádzka 3-4 km/h, chôdza do schodov do prvého poschodia, ľahká telesná práca), maximálna záťaž 50 W - NYHA III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pStyle w:val="BodyTextIndent2"/>
              <w:ind w:left="312" w:hanging="312"/>
              <w:rPr>
                <w:sz w:val="20"/>
                <w:szCs w:val="24"/>
              </w:rPr>
            </w:pPr>
            <w:r>
              <w:rPr>
                <w:sz w:val="20"/>
                <w:szCs w:val="24"/>
              </w:rPr>
              <w:t>d)  s poklesom výkonu v kľude (manifestná kľudová insuficiencia, dlhotrvajúce závažné prejavy dekompenzácie), maximálna záťaž do 25  W -  NYHA IV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Perikarditídy, myokarditídy, endokarditídy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0"/>
              </w:numPr>
              <w:jc w:val="both"/>
              <w:rPr>
                <w:rFonts w:ascii="Arial" w:hAnsi="Arial" w:cs="Arial"/>
                <w:sz w:val="20"/>
                <w:szCs w:val="24"/>
              </w:rPr>
            </w:pPr>
            <w:r>
              <w:rPr>
                <w:rFonts w:ascii="Arial" w:hAnsi="Arial" w:cs="Arial"/>
                <w:sz w:val="20"/>
                <w:szCs w:val="24"/>
              </w:rPr>
              <w:t>po odznení akútneho štádia, bez príznakov poškodenia obehového ústrojenstva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0"/>
              </w:numPr>
              <w:jc w:val="both"/>
              <w:rPr>
                <w:rFonts w:ascii="Arial" w:hAnsi="Arial" w:cs="Arial"/>
                <w:sz w:val="20"/>
                <w:szCs w:val="24"/>
              </w:rPr>
            </w:pPr>
            <w:r>
              <w:rPr>
                <w:rFonts w:ascii="Arial" w:hAnsi="Arial" w:cs="Arial"/>
                <w:sz w:val="20"/>
                <w:szCs w:val="24"/>
              </w:rPr>
              <w:t xml:space="preserve">s významnými poruchami výkonnosti obehového ústrojenstva, podľa stupňa poruchy </w:t>
            </w:r>
          </w:p>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Percentuálna miera poklesu schopnosti zárobkovej činnosti sa určí podľa klasifikácie NYHA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Reumatická horúčka s postihnutím srdca, s trvalými funkčnými zmenami obehového ústrojenstva</w:t>
            </w:r>
          </w:p>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klasifikácie NYHA.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4. </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Angina pectoris (funkčné štádiá podľa NYHA a CCS)</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I. štádium (bez ťažkostí), CCS 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II. štádium (bolesť len pri väčšej námahe), CCS II.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35 – 45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c) III. štádium (bolesť už pri malej telesnej námahe), CCS III.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IV. štádium (pokojová bolesť), CCS IV.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90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Chronické cor pulmonale (podľa stupňa hromadenia krvi v pľúcach,  pľúcnej hypertenzie, porúch výkonnosti srdcového svalu a pľúc)</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stavy  kompenzované</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stavy dekompenzované</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90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Poruchy srdcového rytmu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bez hemodynamických porúch, pri subjektívnych ťažkostiach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 ľahkými hemodynamickými poruchami, pri fibrilácii predsiení, pri nahromadení supraventrikulárnych alebo komorových extrasystol, prípadne pri paroxy</w:t>
            </w:r>
            <w:r w:rsidR="00415D72">
              <w:rPr>
                <w:rFonts w:ascii="Arial" w:hAnsi="Arial" w:cs="Arial"/>
                <w:sz w:val="20"/>
                <w:szCs w:val="24"/>
              </w:rPr>
              <w:t>z</w:t>
            </w:r>
            <w:r>
              <w:rPr>
                <w:rFonts w:ascii="Arial" w:hAnsi="Arial" w:cs="Arial"/>
                <w:sz w:val="20"/>
                <w:szCs w:val="24"/>
              </w:rPr>
              <w:t>málnej tachykardii, Lown 2</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s hemodynamickými poruchami (záťažová insuficiencia), Lown 3</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 xml:space="preserve">d) nepriaznivé formy komorových arytmií (napr. extrasystoly v salvách alebo predčasné počas T-vlny), nepriaznivé formy  blokád Tawarovho ramienka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70 –90 </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Implantácia kardiostimulátora bez podstatného zníženia výkonu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30 – 40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srdcových operáciách (revaskularizačné operácie, operácie chlopní,  resekcia aneuryzmy, stavy po koronárnej angioplastike)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 dobrým funkčným výsledkom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25 – 35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stavy s poklesom výkonnosti pri stredne ťažkom zaťažení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40 – 50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neschopnosť záťaže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70 – 90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Transplantácia srdca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Hypertenzia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hypertenzia I -  žiadne objektívne  orgánové zmeny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hypertenzia II – ľahké orgánové zmeny (hypertrofia ľavej komory, angiopatia , proteinúria, vzostup sérového kreatinínu)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c) hypertenzia III – ťažké orgánové zmeny (zlyhanie ľavej komory srdca,  mozgové krvácanie, hypertenzná encefalopatia, retinopatia II)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75 – 90 </w:t>
            </w:r>
          </w:p>
          <w:p w:rsidR="00725B94">
            <w:pPr>
              <w:jc w:val="center"/>
              <w:rPr>
                <w:rFonts w:ascii="Arial" w:hAnsi="Arial" w:cs="Arial"/>
                <w:sz w:val="20"/>
                <w:szCs w:val="24"/>
              </w:rPr>
            </w:pPr>
          </w:p>
        </w:tc>
      </w:tr>
    </w:tbl>
    <w:p w:rsidR="00725B94" w:rsidP="00725B94">
      <w:pPr>
        <w:pStyle w:val="Heading3"/>
        <w:rPr>
          <w:sz w:val="20"/>
          <w:szCs w:val="24"/>
        </w:rPr>
      </w:pPr>
      <w:r>
        <w:rPr>
          <w:sz w:val="20"/>
          <w:szCs w:val="24"/>
        </w:rPr>
        <w:t>ODDIEL B – CHOROBY CIEV</w:t>
      </w: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095"/>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Arteriovenózna píšťala s poruchami periférneho prekrvenia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Aneuryzmy – cievne výdute (podľa polohy, veľkosti)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bez funkčnej poruchy (malé periférne aneuryzmy)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disekujúce aneuryzmy aorty a veľké aneuryzmy brušnej aorty a veľkých panvových artérií, aneuryzmy mozgových ciev a stavy po operáciách aneuryziem, s  funkčnou poruchou a s obmedzením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60 – 80 </w:t>
            </w:r>
          </w:p>
          <w:p w:rsidR="00725B94">
            <w:pP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Tepnové uzávery, funkčné cirkulačné poruchy (angioneuropatia), uzávery artérií na dolných končatinách (rozdelenie podľa Fontainea)</w:t>
            </w:r>
          </w:p>
          <w:p w:rsidR="00725B94">
            <w:pPr>
              <w:jc w:val="both"/>
              <w:rPr>
                <w:rFonts w:ascii="Arial" w:hAnsi="Arial" w:cs="Arial"/>
                <w:sz w:val="20"/>
                <w:szCs w:val="24"/>
              </w:rPr>
            </w:pP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Štádium 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s dostačujúcim kolaterálnym obehom,  bez ťažkostí alebo s miernymi ťažkosťami (dyzestézie v lýtku alebo v nohe pri rýchlej chôdzi)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p w:rsidR="00725B94">
            <w:pP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 xml:space="preserve">b) s obmedzeným kolaterálnym obehom (štádium latencie), nebolestivá chôdza po rovine (Dopplerov tlak na dolnej končatine všeobecne nad 100 mm Hg)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c) nebolestivá chôdza po rovine 300 m, Dopplerov tlak na dolných končatinách  80 -100 mm Hg,  pri obojstrannom  postihnutí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Štádium II a</w:t>
            </w:r>
          </w:p>
          <w:p w:rsidR="00725B94">
            <w:pPr>
              <w:jc w:val="both"/>
              <w:rPr>
                <w:rFonts w:ascii="Arial" w:hAnsi="Arial" w:cs="Arial"/>
                <w:sz w:val="20"/>
                <w:szCs w:val="24"/>
              </w:rPr>
            </w:pPr>
            <w:r>
              <w:rPr>
                <w:rFonts w:ascii="Arial" w:hAnsi="Arial" w:cs="Arial"/>
                <w:sz w:val="20"/>
                <w:szCs w:val="24"/>
              </w:rPr>
              <w:t>nebolestivá chôdza po rovine nad 300 m, štádium intermitentných klaudikačných bolestí, Dopplerov tlak na dolných končatinách 60-80 mm Hg, jedno-alebo obojstranné postihnutie arteriálneho riečišťa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rPr>
          <w:trHeight w:val="1077"/>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Štádium II b</w:t>
            </w:r>
          </w:p>
          <w:p w:rsidR="00725B94">
            <w:pPr>
              <w:jc w:val="both"/>
              <w:rPr>
                <w:rFonts w:ascii="Arial" w:hAnsi="Arial" w:cs="Arial"/>
                <w:sz w:val="20"/>
                <w:szCs w:val="24"/>
              </w:rPr>
            </w:pPr>
            <w:r>
              <w:rPr>
                <w:rFonts w:ascii="Arial" w:hAnsi="Arial" w:cs="Arial"/>
                <w:sz w:val="20"/>
                <w:szCs w:val="24"/>
              </w:rPr>
              <w:t>klaudikačné bolesti po menej ako 300 m, Dopplerov tlak na dolných končatinách  pod 60 mmHg, závažný arteriografický nález, nočné bolesti, jedno alebo obojstranné postihnutie arteriálneho riečišťa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45 – 55 </w:t>
            </w:r>
          </w:p>
        </w:tc>
      </w:tr>
      <w:tr>
        <w:tblPrEx>
          <w:tblW w:w="0" w:type="auto"/>
          <w:tblInd w:w="0" w:type="dxa"/>
          <w:tblLayout w:type="fixed"/>
          <w:tblCellMar>
            <w:left w:w="70" w:type="dxa"/>
            <w:right w:w="70" w:type="dxa"/>
          </w:tblCellMar>
        </w:tblPrEx>
        <w:trPr>
          <w:trHeight w:val="538"/>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Štádium II c </w:t>
            </w:r>
          </w:p>
          <w:p w:rsidR="00725B94">
            <w:pPr>
              <w:jc w:val="both"/>
              <w:rPr>
                <w:rFonts w:ascii="Arial" w:hAnsi="Arial" w:cs="Arial"/>
                <w:sz w:val="20"/>
                <w:szCs w:val="24"/>
              </w:rPr>
            </w:pPr>
            <w:r>
              <w:rPr>
                <w:rFonts w:ascii="Arial" w:hAnsi="Arial" w:cs="Arial"/>
                <w:sz w:val="20"/>
                <w:szCs w:val="24"/>
              </w:rPr>
              <w:t>klaudikačné bolesti po 50-tich metroch chôdze, tlak pod 50 mmHg na tepnách dolných končatín</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60 – 70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Štádium III  </w:t>
            </w:r>
          </w:p>
          <w:p w:rsidR="00725B94">
            <w:pPr>
              <w:jc w:val="both"/>
              <w:rPr>
                <w:rFonts w:ascii="Arial" w:hAnsi="Arial" w:cs="Arial"/>
                <w:sz w:val="20"/>
                <w:szCs w:val="24"/>
              </w:rPr>
            </w:pPr>
            <w:r>
              <w:rPr>
                <w:rFonts w:ascii="Arial" w:hAnsi="Arial" w:cs="Arial"/>
                <w:sz w:val="20"/>
                <w:szCs w:val="24"/>
              </w:rPr>
              <w:t>bolestivá chôdza pod 50 m, bolesti v pokoji, ťažké obliterácie tepien, nehmatný pulz</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75 – 80 </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Štádium IV</w:t>
            </w:r>
          </w:p>
          <w:p w:rsidR="00725B94">
            <w:pPr>
              <w:jc w:val="both"/>
              <w:rPr>
                <w:rFonts w:ascii="Arial" w:hAnsi="Arial" w:cs="Arial"/>
                <w:sz w:val="20"/>
                <w:szCs w:val="24"/>
              </w:rPr>
            </w:pPr>
            <w:r>
              <w:rPr>
                <w:rFonts w:ascii="Arial" w:hAnsi="Arial" w:cs="Arial"/>
                <w:sz w:val="20"/>
                <w:szCs w:val="24"/>
              </w:rPr>
              <w:t>bolesti v pokoji s trofickými  kožnými  zmenami  (defekty, nekrózy, gangrény)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 – 90</w:t>
            </w:r>
          </w:p>
          <w:p w:rsidR="00725B94">
            <w:pPr>
              <w:rPr>
                <w:rFonts w:ascii="Arial" w:hAnsi="Arial" w:cs="Arial"/>
                <w:sz w:val="20"/>
                <w:szCs w:val="24"/>
              </w:rPr>
            </w:pPr>
          </w:p>
        </w:tc>
      </w:tr>
      <w:tr>
        <w:tblPrEx>
          <w:tblW w:w="0" w:type="auto"/>
          <w:tblInd w:w="0" w:type="dxa"/>
          <w:tblLayout w:type="fixed"/>
          <w:tblCellMar>
            <w:left w:w="70" w:type="dxa"/>
            <w:right w:w="70" w:type="dxa"/>
          </w:tblCellMar>
        </w:tblPrEx>
        <w:trPr>
          <w:cantSplit/>
          <w:trHeight w:val="977"/>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Tepnové  uzávery na horných končatinách, funkčné cirkulačné poruchy (kostoklavikulárny syndróm, syndróm krčného rebra, syndróm m. scalenus ant., hyperabdukčný syndróm),  artériosklerotické zmeny a cievne zmeny pri chorobe z vibrácií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rPr>
          <w:cantSplit/>
          <w:trHeight w:val="17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12" w:hanging="312"/>
              <w:jc w:val="both"/>
              <w:rPr>
                <w:rFonts w:ascii="Arial" w:hAnsi="Arial" w:cs="Arial"/>
                <w:sz w:val="20"/>
                <w:szCs w:val="24"/>
              </w:rPr>
            </w:pPr>
            <w:r>
              <w:rPr>
                <w:rFonts w:ascii="Arial" w:hAnsi="Arial" w:cs="Arial"/>
                <w:sz w:val="20"/>
                <w:szCs w:val="24"/>
              </w:rPr>
              <w:t>a) mierny stupeň (záchvaty pocitu chladu na končekoch prstov, zbelenie v chladnom prostredí)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tc>
      </w:tr>
      <w:tr>
        <w:tblPrEx>
          <w:tblW w:w="0" w:type="auto"/>
          <w:tblInd w:w="0" w:type="dxa"/>
          <w:tblLayout w:type="fixed"/>
          <w:tblCellMar>
            <w:left w:w="70" w:type="dxa"/>
            <w:right w:w="70" w:type="dxa"/>
          </w:tblCellMar>
        </w:tblPrEx>
        <w:trPr>
          <w:cantSplit/>
          <w:trHeight w:val="27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12" w:hanging="312"/>
              <w:jc w:val="both"/>
              <w:rPr>
                <w:rFonts w:ascii="Arial" w:hAnsi="Arial" w:cs="Arial"/>
                <w:sz w:val="20"/>
                <w:szCs w:val="24"/>
              </w:rPr>
            </w:pPr>
            <w:r>
              <w:rPr>
                <w:rFonts w:ascii="Arial" w:hAnsi="Arial" w:cs="Arial"/>
                <w:sz w:val="20"/>
                <w:szCs w:val="24"/>
              </w:rPr>
              <w:t>b) stredný stupeň (záchvaty pocitu chladu stredných a koncových článkov väčšiny prstov v chladnom prostredí, pozitívna chladová skúška)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35</w:t>
            </w:r>
          </w:p>
        </w:tc>
      </w:tr>
      <w:tr>
        <w:tblPrEx>
          <w:tblW w:w="0" w:type="auto"/>
          <w:tblInd w:w="0" w:type="dxa"/>
          <w:tblLayout w:type="fixed"/>
          <w:tblCellMar>
            <w:left w:w="70" w:type="dxa"/>
            <w:right w:w="70" w:type="dxa"/>
          </w:tblCellMar>
        </w:tblPrEx>
        <w:trPr>
          <w:cantSplit/>
          <w:trHeight w:val="187"/>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12" w:hanging="312"/>
              <w:jc w:val="both"/>
              <w:rPr>
                <w:rFonts w:ascii="Arial" w:hAnsi="Arial" w:cs="Arial"/>
                <w:sz w:val="20"/>
                <w:szCs w:val="24"/>
              </w:rPr>
            </w:pPr>
            <w:r>
              <w:rPr>
                <w:rFonts w:ascii="Arial" w:hAnsi="Arial" w:cs="Arial"/>
                <w:sz w:val="20"/>
                <w:szCs w:val="24"/>
              </w:rPr>
              <w:t xml:space="preserve">c) ťažký stupeň (časté záchvaty, zbelavenie prstov v teplom prostredí, pozitívny Lewis-Prusíkov test, pozitívna chladová skúška)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rPr>
          <w:cantSplit/>
          <w:trHeight w:val="278"/>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12" w:hanging="312"/>
              <w:jc w:val="both"/>
              <w:rPr>
                <w:rFonts w:ascii="Arial" w:hAnsi="Arial" w:cs="Arial"/>
                <w:sz w:val="20"/>
                <w:szCs w:val="24"/>
              </w:rPr>
            </w:pPr>
            <w:r>
              <w:rPr>
                <w:rFonts w:ascii="Arial" w:hAnsi="Arial" w:cs="Arial"/>
                <w:sz w:val="20"/>
                <w:szCs w:val="24"/>
              </w:rPr>
              <w:t>d) veľmi ťažký stupeň (trofické zmeny kože a končekov prstov, trvale chladné končeky prstov, pozitívny Lewis-Prusíkov test, pozitívna chladová skúška, rozpad pulzovej krivky, znížený prietok krvi v prstoch rúk)</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vykonanej operácii cievnych uzáverov alebo by-passe a po perkutánnej endovaskulárnej liečbe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  revaskularizačných operáciach s dobrým výsledkom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pri stredne ťažkých funkčných poruchách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s ťažkými funkčnými poruchami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Hodnotí sa podľa pretrvávajúceho cievneho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Kŕčové žily, posttrombotický syndróm, recidivujúce tromboflebitídy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a) s miernym opuchom po záťaži, bez ulceróznych kožných zmien bez výrazných ťažkostí  z hromadenia krvi v žilách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jednostranné  alebo obojstranné postihnutie, s výraznými ťažkosťami z hromadenia krvi v žilách, časté viackrát v roku recidivujúce zápaly žíl, dermatitídy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Postihnutie žilného systému s chronickými recidivujúcimi vredmi, podľa rozsahu a</w:t>
            </w:r>
            <w:r w:rsidR="00415D72">
              <w:rPr>
                <w:rFonts w:ascii="Arial" w:hAnsi="Arial" w:cs="Arial"/>
                <w:sz w:val="20"/>
                <w:szCs w:val="24"/>
              </w:rPr>
              <w:t> </w:t>
            </w:r>
            <w:r>
              <w:rPr>
                <w:rFonts w:ascii="Arial" w:hAnsi="Arial" w:cs="Arial"/>
                <w:sz w:val="20"/>
                <w:szCs w:val="24"/>
              </w:rPr>
              <w:t>opakovania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jednostranné</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obojstranné</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60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Miazgový (lymfatický) opuch  na jednej, prípadne na  oboch končatinách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1"/>
              </w:numPr>
              <w:jc w:val="both"/>
              <w:rPr>
                <w:rFonts w:ascii="Arial" w:hAnsi="Arial" w:cs="Arial"/>
                <w:sz w:val="20"/>
                <w:szCs w:val="24"/>
              </w:rPr>
            </w:pPr>
            <w:r>
              <w:rPr>
                <w:rFonts w:ascii="Arial" w:hAnsi="Arial" w:cs="Arial"/>
                <w:sz w:val="20"/>
                <w:szCs w:val="24"/>
              </w:rPr>
              <w:t>reverzibilné štádium (bez podstatného obmedzenia funkcie (diferencia objemu do 4 cm), bez kompresívnej bandáže_</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20 – 25 </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ireverzibilné štádium (so  zväčšením objemu nad 5 cm, s obmedzením pohybu pre väčšiu hmotnosť  s ovplyvnením  funkcie  kĺbov)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30 – 50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elefantiáza (pri neschopnosti používať   postihnutú  končatinu)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tc>
      </w:tr>
    </w:tbl>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06764A" w:rsidP="00725B94">
      <w:pPr>
        <w:jc w:val="both"/>
        <w:rPr>
          <w:rFonts w:ascii="Arial" w:hAnsi="Arial" w:cs="Arial"/>
          <w:sz w:val="20"/>
          <w:szCs w:val="24"/>
        </w:rPr>
      </w:pPr>
    </w:p>
    <w:p w:rsidR="0006764A" w:rsidP="00725B94">
      <w:pPr>
        <w:jc w:val="both"/>
        <w:rPr>
          <w:rFonts w:ascii="Arial" w:hAnsi="Arial" w:cs="Arial"/>
          <w:sz w:val="20"/>
          <w:szCs w:val="24"/>
        </w:rPr>
      </w:pPr>
    </w:p>
    <w:p w:rsidR="00725B94" w:rsidP="00725B94">
      <w:pPr>
        <w:jc w:val="both"/>
        <w:rPr>
          <w:rFonts w:ascii="Arial" w:hAnsi="Arial" w:cs="Arial"/>
          <w:b/>
          <w:sz w:val="20"/>
          <w:szCs w:val="24"/>
        </w:rPr>
      </w:pPr>
      <w:r>
        <w:rPr>
          <w:rFonts w:ascii="Arial" w:hAnsi="Arial" w:cs="Arial"/>
          <w:b/>
          <w:sz w:val="20"/>
          <w:szCs w:val="24"/>
        </w:rPr>
        <w:t>Kapitola X – CHOROBY TRÁVIACEJ SÚSTAVY</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ODDIEL A – CHOROBY PAŽERÁKA</w:t>
      </w: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095"/>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Trakčný divertikul (podľa veľkosti  a subjektívnych  ťažkostí)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Pulzný divertikul</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bez  prekážky prijímania potravy, podľa veľkosti a ťažkostí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s prekážkou pri  prijímaní potravy (podľa vplyvu  na celkový stav výživy, anémiu, pokles hmotnosti), ak nie je možná chirurgická liečba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Chronické zápaly pažeráka s gastroezofageálnym refluxom a</w:t>
            </w:r>
            <w:r w:rsidR="00415D72">
              <w:rPr>
                <w:rFonts w:ascii="Arial" w:hAnsi="Arial" w:cs="Arial"/>
                <w:sz w:val="20"/>
                <w:szCs w:val="24"/>
              </w:rPr>
              <w:t> </w:t>
            </w:r>
            <w:r>
              <w:rPr>
                <w:rFonts w:ascii="Arial" w:hAnsi="Arial" w:cs="Arial"/>
                <w:sz w:val="20"/>
                <w:szCs w:val="24"/>
              </w:rPr>
              <w:t>anémiou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Funkčná alebo organická stenóza pažeráka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ilvl w:val="0"/>
                <w:numId w:val="42"/>
              </w:numPr>
              <w:ind w:left="355" w:hanging="355"/>
              <w:rPr>
                <w:rFonts w:ascii="Arial" w:hAnsi="Arial" w:cs="Arial"/>
                <w:sz w:val="20"/>
                <w:szCs w:val="24"/>
              </w:rPr>
            </w:pPr>
            <w:r>
              <w:rPr>
                <w:rFonts w:ascii="Arial" w:hAnsi="Arial" w:cs="Arial"/>
                <w:sz w:val="20"/>
                <w:szCs w:val="24"/>
              </w:rPr>
              <w:t xml:space="preserve">bez  prekážky pri príjme potravy podľa veľkosti a subjektívnych   </w:t>
            </w:r>
          </w:p>
          <w:p w:rsidR="00725B94">
            <w:pPr>
              <w:ind w:left="355"/>
              <w:jc w:val="both"/>
              <w:rPr>
                <w:rFonts w:ascii="Arial" w:hAnsi="Arial" w:cs="Arial"/>
                <w:sz w:val="20"/>
                <w:szCs w:val="24"/>
              </w:rPr>
            </w:pPr>
            <w:r>
              <w:rPr>
                <w:rFonts w:ascii="Arial" w:hAnsi="Arial" w:cs="Arial"/>
                <w:sz w:val="20"/>
                <w:szCs w:val="24"/>
              </w:rPr>
              <w:t>ťažkostí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 prekážkou pri prijímaní potravy ( forma spracovania  potravy, predĺžený čas jedla)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40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s ťažkou poruchou stavu výživy a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pažeráka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 chirurgickom odstránení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tc>
      </w:tr>
      <w:tr>
        <w:tblPrEx>
          <w:tblW w:w="0" w:type="auto"/>
          <w:tblInd w:w="0" w:type="dxa"/>
          <w:tblLayout w:type="fixed"/>
          <w:tblCellMar>
            <w:left w:w="70" w:type="dxa"/>
            <w:right w:w="70" w:type="dxa"/>
          </w:tblCellMar>
        </w:tblPrEx>
        <w:trPr>
          <w:trHeight w:val="464"/>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Úplná náhrada pažeráka, s poruchou príjmu potravy, so stratou na hmotnosti a znížením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62"/>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3"/>
              </w:numPr>
              <w:jc w:val="both"/>
              <w:rPr>
                <w:rFonts w:ascii="Arial" w:hAnsi="Arial" w:cs="Arial"/>
                <w:sz w:val="20"/>
                <w:szCs w:val="24"/>
              </w:rPr>
            </w:pPr>
            <w:r>
              <w:rPr>
                <w:rFonts w:ascii="Arial" w:hAnsi="Arial" w:cs="Arial"/>
                <w:sz w:val="20"/>
                <w:szCs w:val="24"/>
              </w:rPr>
              <w:t>s funkčnou náhradou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rPr>
          <w:trHeight w:val="288"/>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3"/>
              </w:numPr>
              <w:jc w:val="both"/>
              <w:rPr>
                <w:rFonts w:ascii="Arial" w:hAnsi="Arial" w:cs="Arial"/>
                <w:sz w:val="20"/>
                <w:szCs w:val="24"/>
              </w:rPr>
            </w:pPr>
            <w:r>
              <w:rPr>
                <w:rFonts w:ascii="Arial" w:hAnsi="Arial" w:cs="Arial"/>
                <w:sz w:val="20"/>
                <w:szCs w:val="24"/>
              </w:rPr>
              <w:t>nefunkčnou náhradou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 – 80</w:t>
            </w:r>
          </w:p>
        </w:tc>
      </w:tr>
    </w:tbl>
    <w:p w:rsidR="00725B94" w:rsidP="00725B94">
      <w:pPr>
        <w:jc w:val="both"/>
        <w:rPr>
          <w:rFonts w:ascii="Arial" w:hAnsi="Arial" w:cs="Arial"/>
          <w:sz w:val="20"/>
          <w:szCs w:val="24"/>
        </w:rPr>
      </w:pPr>
    </w:p>
    <w:p w:rsidR="00305AA3" w:rsidP="00725B94">
      <w:pPr>
        <w:jc w:val="both"/>
        <w:rPr>
          <w:rFonts w:ascii="Arial" w:hAnsi="Arial" w:cs="Arial"/>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ODDIEL B – CHOROBY ŽALÚDKA</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sz w:val="20"/>
          <w:szCs w:val="24"/>
        </w:rPr>
        <w:t>Pri organických a funkčných ochoreniach žalúdka a čriev  sa určí miera poklesu schopnosti zárobkovej činnosti podľa stupňa, rozsahu, vplyvu na stav výživy, subjektívnych ťažkostí, orgánových porúch, podľa nutnosti diétneho stravovania a ich vplyvu na celkovú výkonnosť organizmu. Alergicky podmienené choroby nespôsobujú pokles schopnosti  zárobkovej činnosti.</w:t>
      </w: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095"/>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Vredová choroba žalúdka a dvanástnika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a) sezónne opakované recidívy v posledných troch rokoch, klinicky dokázané (rtg vyšetrením, fibroskopiou), stavy konzervatívne liečené, ťažkosti v pravidelných intervaloch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často recidivujúce procesy, v medziobdobí s erozívnou gastritídou, konzervatívne liečené, zhojené s výraznou deformáciou a opakovanými dyspeptickými ťažkosťami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operované formy pri trvalých funkčných poruchách a s postupným zhoršením zdravotného stavu, stavu výživy alebo s komplikáciami a zníženou  výkonnosťou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operáciách žalúdka (resekcia, spojkové operácie, vagotómia)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 dobrou funkciou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 komplikáciami (napr. dumpingový syndróm)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s ťažkou poruchou výživy a podstatným znížením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žalúdku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a) čiastočné odstránenie žalúdka v rannom štádiu (early cancer T1 NO MO)</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po resekcii žalúdku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40 – 60</w:t>
            </w:r>
          </w:p>
        </w:tc>
      </w:tr>
    </w:tbl>
    <w:p w:rsidR="00331797" w:rsidP="00331797">
      <w:pPr>
        <w:rPr>
          <w:rFonts w:ascii="Times New Roman" w:hAnsi="Times New Roman" w:cs="Times New Roman"/>
          <w:szCs w:val="24"/>
        </w:rPr>
      </w:pPr>
    </w:p>
    <w:p w:rsidR="00305AA3" w:rsidRPr="00331797" w:rsidP="00331797">
      <w:pPr>
        <w:rPr>
          <w:rFonts w:ascii="Times New Roman" w:hAnsi="Times New Roman" w:cs="Times New Roman"/>
          <w:szCs w:val="24"/>
        </w:rPr>
      </w:pPr>
    </w:p>
    <w:p w:rsidR="00725B94" w:rsidP="00725B94">
      <w:pPr>
        <w:pStyle w:val="Heading3"/>
        <w:rPr>
          <w:sz w:val="20"/>
          <w:szCs w:val="24"/>
        </w:rPr>
      </w:pPr>
      <w:r>
        <w:rPr>
          <w:sz w:val="20"/>
          <w:szCs w:val="24"/>
        </w:rPr>
        <w:t>ODDIEL C – CHOROBY TENKÉHO ČREVA A HRUBÉHO ČREVA</w:t>
      </w: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630"/>
        <w:gridCol w:w="5953"/>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Chronický zápal čriev, divertikulóza,  čiastočná resekcia čreva alebo iné črevné poruchy, bez klinických prejavov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s trvalými symptómami (napr. hnačky, spazmy čriev niekoľkokrát denne, obmedzenie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so  zníženým stavom výživy, pokles hmotnosti, poruchy črevnej pasáže, anémia, krvácanie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60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Ulcerózna kolitída, idiopatická proktokolitída, Crohnova choroba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rPr>
          <w:trHeight w:val="718"/>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p w:rsidR="00725B94">
            <w:pPr>
              <w:jc w:val="both"/>
              <w:rPr>
                <w:rFonts w:ascii="Arial" w:hAnsi="Arial" w:cs="Arial"/>
                <w:b/>
                <w:sz w:val="20"/>
                <w:szCs w:val="24"/>
              </w:rPr>
            </w:pPr>
          </w:p>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pStyle w:val="BodyTextIndent2"/>
              <w:numPr>
                <w:numId w:val="44"/>
              </w:numPr>
              <w:spacing w:line="240" w:lineRule="auto"/>
              <w:rPr>
                <w:sz w:val="20"/>
                <w:szCs w:val="24"/>
              </w:rPr>
            </w:pPr>
            <w:r>
              <w:rPr>
                <w:sz w:val="20"/>
                <w:szCs w:val="24"/>
              </w:rPr>
              <w:t>pokojové štádium  (žiadne alebo nepatrné zníženie výkonnosti organizmu, výživy, občasné hnačky, žiadne odchýlky v laboratórnych nálezoch)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rPr>
          <w:trHeight w:val="718"/>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štádium, hemoragické, purulentné  (znížená výkonnosť organizmu, poruchy  výživy, časté hnačky, poruchy črevnej pasáže, kolonoskopicky dokázaná mierna aktivita, patologický laboratórny nález, recidívy choroby)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jc w:val="center"/>
              <w:rPr>
                <w:rFonts w:ascii="Arial" w:hAnsi="Arial" w:cs="Arial"/>
                <w:sz w:val="20"/>
                <w:szCs w:val="24"/>
              </w:rPr>
            </w:pPr>
          </w:p>
          <w:p w:rsidR="00725B94">
            <w:pPr>
              <w:jc w:val="center"/>
              <w:rPr>
                <w:rFonts w:ascii="Arial" w:hAnsi="Arial" w:cs="Arial"/>
                <w:b/>
                <w:sz w:val="20"/>
                <w:szCs w:val="24"/>
              </w:rPr>
            </w:pP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c) floridné štádium s komplikáciami  (tvorba vredov  a polypov, ťažká malnutrícia, fistula, perforácia, poruchy črevnej pasáže s podstatným znížením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center"/>
              <w:rPr>
                <w:rFonts w:ascii="Arial" w:hAnsi="Arial" w:cs="Arial"/>
                <w:sz w:val="20"/>
                <w:szCs w:val="24"/>
              </w:rPr>
            </w:pP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Črevná malabsorpcia (napr. celiakia, sprue, malabsorpcia spôsobená intoleranciou atď.)</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bez podstatných klinických prejavov pri diéte a zavedenej terapii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 obmedzením výkonnosti organizmu, poruchou výživy, pri nedostatočnej odpovedi  na liečbu a diétny režim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pokročilé formy rezistentné na liečbu, zlý stav výživy, znížená výkonnosť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čreva a</w:t>
            </w:r>
            <w:r w:rsidR="00415D72">
              <w:rPr>
                <w:rFonts w:ascii="Arial" w:hAnsi="Arial" w:cs="Arial"/>
                <w:sz w:val="20"/>
                <w:szCs w:val="24"/>
              </w:rPr>
              <w:t> </w:t>
            </w:r>
            <w:r>
              <w:rPr>
                <w:rFonts w:ascii="Arial" w:hAnsi="Arial" w:cs="Arial"/>
                <w:sz w:val="20"/>
                <w:szCs w:val="24"/>
              </w:rPr>
              <w:t>konečníka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a) po odstránení lokalizovaných črevných nádorov, časti hrubého čreva alebo rekta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288"/>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4"/>
              </w:numPr>
              <w:jc w:val="both"/>
              <w:rPr>
                <w:rFonts w:ascii="Arial" w:hAnsi="Arial" w:cs="Arial"/>
                <w:sz w:val="20"/>
                <w:szCs w:val="24"/>
              </w:rPr>
            </w:pPr>
            <w:r>
              <w:rPr>
                <w:rFonts w:ascii="Arial" w:hAnsi="Arial" w:cs="Arial"/>
                <w:sz w:val="20"/>
                <w:szCs w:val="24"/>
              </w:rPr>
              <w:t>s vytvorenou kolostómiou,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rPr>
          <w:trHeight w:val="162"/>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4"/>
              </w:numPr>
              <w:jc w:val="both"/>
              <w:rPr>
                <w:rFonts w:ascii="Arial" w:hAnsi="Arial" w:cs="Arial"/>
                <w:sz w:val="20"/>
                <w:szCs w:val="24"/>
              </w:rPr>
            </w:pPr>
            <w:r>
              <w:rPr>
                <w:rFonts w:ascii="Arial" w:hAnsi="Arial" w:cs="Arial"/>
                <w:sz w:val="20"/>
                <w:szCs w:val="24"/>
              </w:rPr>
              <w:t>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w:t>
            </w:r>
          </w:p>
        </w:tc>
      </w:tr>
      <w:tr>
        <w:tblPrEx>
          <w:tblW w:w="0" w:type="auto"/>
          <w:tblInd w:w="0" w:type="dxa"/>
          <w:tblLayout w:type="fixed"/>
          <w:tblCellMar>
            <w:left w:w="70" w:type="dxa"/>
            <w:right w:w="70" w:type="dxa"/>
          </w:tblCellMar>
        </w:tblPrEx>
        <w:trPr>
          <w:trHeight w:val="288"/>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4"/>
              </w:numPr>
              <w:jc w:val="both"/>
              <w:rPr>
                <w:rFonts w:ascii="Arial" w:hAnsi="Arial" w:cs="Arial"/>
                <w:sz w:val="20"/>
                <w:szCs w:val="24"/>
              </w:rPr>
            </w:pPr>
            <w:r>
              <w:rPr>
                <w:rFonts w:ascii="Arial" w:hAnsi="Arial" w:cs="Arial"/>
                <w:sz w:val="20"/>
                <w:szCs w:val="24"/>
              </w:rPr>
              <w:t>s ukončenou liečbou s trvalou kolostómiou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rPr>
          <w:trHeight w:val="125"/>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4"/>
              </w:numPr>
              <w:jc w:val="both"/>
              <w:rPr>
                <w:rFonts w:ascii="Arial" w:hAnsi="Arial" w:cs="Arial"/>
                <w:sz w:val="20"/>
                <w:szCs w:val="24"/>
              </w:rPr>
            </w:pPr>
            <w:r>
              <w:rPr>
                <w:rFonts w:ascii="Arial" w:hAnsi="Arial" w:cs="Arial"/>
                <w:sz w:val="20"/>
                <w:szCs w:val="24"/>
              </w:rPr>
              <w:t>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rPr>
          <w:trHeight w:val="272"/>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Vyvrátenie konečníka, hemoroidy a rektálna píšťala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s trvalými príznakmi (hnačky, spazmy, občasné krvácanie alebo sekrécia z konečníka)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 komplikáciami  (opakované poruchy pasáže,  stav po resekcii  čreva,  trvalá sekrécia z konečníka)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s úplnou inkontinenciou zvierača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 – 90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polohy a rozsahu operovanej časti čreva, vplyvu na zvierač a črevnú stenu, s prihliadnutím  na celkový stav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Fistula v okolí konečníka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 občasnou sekréciou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vyvrátenie konečníka, umelý vývod konečníka, secernujúca sterkonálna znečisťujúca fistula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Zrasty pobrušnice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s  poruchami pasáže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bl>
    <w:p w:rsidR="00725B94" w:rsidP="00725B94">
      <w:pPr>
        <w:pStyle w:val="Heading3"/>
        <w:rPr>
          <w:sz w:val="20"/>
          <w:szCs w:val="24"/>
        </w:rPr>
      </w:pPr>
    </w:p>
    <w:p w:rsidR="00725B94" w:rsidP="00725B94">
      <w:pPr>
        <w:rPr>
          <w:rFonts w:ascii="Times New Roman" w:hAnsi="Times New Roman" w:cs="Times New Roman"/>
          <w:szCs w:val="24"/>
        </w:rPr>
      </w:pPr>
    </w:p>
    <w:p w:rsidR="00725B94" w:rsidP="00725B94">
      <w:pPr>
        <w:pStyle w:val="Heading3"/>
        <w:rPr>
          <w:sz w:val="20"/>
          <w:szCs w:val="24"/>
        </w:rPr>
      </w:pPr>
      <w:r>
        <w:rPr>
          <w:sz w:val="20"/>
          <w:szCs w:val="24"/>
        </w:rPr>
        <w:t>ODDIEL D – CHOROBY PEČENE, ŽLČOVÝCH CIEST A PODŽALÚDKOVEJ ŽĽAZY</w:t>
      </w:r>
    </w:p>
    <w:p w:rsidR="00725B94" w:rsidP="00725B94">
      <w:pPr>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b/>
          <w:sz w:val="20"/>
          <w:szCs w:val="24"/>
        </w:rPr>
      </w:pPr>
    </w:p>
    <w:p w:rsidR="00725B94" w:rsidP="00725B94">
      <w:pPr>
        <w:jc w:val="both"/>
        <w:rPr>
          <w:rFonts w:ascii="Arial" w:hAnsi="Arial" w:cs="Arial"/>
          <w:sz w:val="20"/>
          <w:szCs w:val="24"/>
        </w:rPr>
      </w:pPr>
      <w:r>
        <w:rPr>
          <w:rFonts w:ascii="Arial" w:hAnsi="Arial" w:cs="Arial"/>
          <w:sz w:val="20"/>
          <w:szCs w:val="24"/>
        </w:rPr>
        <w:t>Miera poklesu schopnosti zárobkovej činnosti sa určí podľa rozsahu funkčného postihnutia,  stavu  výživy a nutnosti dodržiavať diétny režim.</w:t>
      </w:r>
    </w:p>
    <w:p w:rsidR="00725B94" w:rsidP="00725B94">
      <w:pPr>
        <w:jc w:val="both"/>
        <w:rPr>
          <w:rFonts w:ascii="Arial" w:hAnsi="Arial" w:cs="Arial"/>
          <w:sz w:val="20"/>
          <w:szCs w:val="24"/>
        </w:rPr>
      </w:pPr>
    </w:p>
    <w:p w:rsidR="0006764A" w:rsidP="00725B94">
      <w:pPr>
        <w:jc w:val="both"/>
        <w:rPr>
          <w:rFonts w:ascii="Arial" w:hAnsi="Arial" w:cs="Arial"/>
          <w:sz w:val="20"/>
          <w:szCs w:val="24"/>
        </w:rPr>
      </w:pPr>
    </w:p>
    <w:p w:rsidR="0006764A" w:rsidP="00725B94">
      <w:pPr>
        <w:jc w:val="both"/>
        <w:rPr>
          <w:rFonts w:ascii="Arial" w:hAnsi="Arial" w:cs="Arial"/>
          <w:sz w:val="20"/>
          <w:szCs w:val="24"/>
        </w:rPr>
      </w:pPr>
    </w:p>
    <w:p w:rsidR="0006764A" w:rsidP="00725B94">
      <w:pPr>
        <w:jc w:val="both"/>
        <w:rPr>
          <w:rFonts w:ascii="Arial" w:hAnsi="Arial" w:cs="Arial"/>
          <w:sz w:val="20"/>
          <w:szCs w:val="24"/>
        </w:rPr>
      </w:pPr>
    </w:p>
    <w:p w:rsidR="0006764A" w:rsidP="00725B94">
      <w:pPr>
        <w:jc w:val="both"/>
        <w:rPr>
          <w:rFonts w:ascii="Arial" w:hAnsi="Arial" w:cs="Arial"/>
          <w:sz w:val="20"/>
          <w:szCs w:val="24"/>
        </w:rPr>
      </w:pP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630"/>
        <w:gridCol w:w="5953"/>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rPr>
          <w:trHeight w:val="242"/>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Choroby pečene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stredne ťažkého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d) stavy so závažným portálnym hromadením krvi, pažerákové varixy, opakované krvácavé stavy, ascites, známky encefalopatie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80 – 90 </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resekcii pečeňového laloka, bez poruchy funkcie</w:t>
            </w:r>
          </w:p>
          <w:p w:rsidR="00725B94">
            <w:pPr>
              <w:jc w:val="both"/>
              <w:rPr>
                <w:rFonts w:ascii="Arial" w:hAnsi="Arial" w:cs="Arial"/>
                <w:sz w:val="20"/>
                <w:szCs w:val="24"/>
              </w:rPr>
            </w:pP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rsidRPr="00F300B4" w:rsidP="00F300B4">
            <w:pPr>
              <w:jc w:val="center"/>
              <w:rPr>
                <w:rFonts w:ascii="Arial" w:hAnsi="Arial" w:cs="Arial"/>
                <w:sz w:val="20"/>
                <w:szCs w:val="24"/>
              </w:rPr>
            </w:pPr>
            <w:r w:rsidRPr="00F300B4" w:rsidR="00F300B4">
              <w:rPr>
                <w:rFonts w:ascii="Arial" w:hAnsi="Arial" w:cs="Arial"/>
                <w:sz w:val="20"/>
                <w:szCs w:val="24"/>
              </w:rPr>
              <w:t xml:space="preserve">35-45 </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F300B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F300B4" w:rsidP="00F300B4">
            <w:pPr>
              <w:jc w:val="both"/>
              <w:rPr>
                <w:rFonts w:ascii="Arial" w:hAnsi="Arial" w:cs="Arial"/>
                <w:b/>
                <w:i/>
                <w:sz w:val="20"/>
                <w:szCs w:val="24"/>
              </w:rPr>
            </w:pPr>
            <w:r>
              <w:rPr>
                <w:rFonts w:ascii="Arial" w:hAnsi="Arial" w:cs="Arial"/>
                <w:b/>
                <w:i/>
                <w:sz w:val="20"/>
                <w:szCs w:val="24"/>
              </w:rPr>
              <w:t>Posudkové hľadisko:</w:t>
            </w:r>
          </w:p>
          <w:p w:rsidR="00F300B4" w:rsidP="00F300B4">
            <w:pPr>
              <w:jc w:val="both"/>
              <w:rPr>
                <w:rFonts w:ascii="Arial" w:hAnsi="Arial" w:cs="Arial"/>
                <w:sz w:val="20"/>
                <w:szCs w:val="24"/>
              </w:rPr>
            </w:pPr>
            <w:r>
              <w:rPr>
                <w:rFonts w:ascii="Arial" w:hAnsi="Arial" w:cs="Arial"/>
                <w:sz w:val="20"/>
                <w:szCs w:val="24"/>
              </w:rPr>
              <w:t>Miera poklesu schopnosti  zárobkovej činnosti sa určí po dosiahnutí stabilizácie zdravotného stavu.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F300B4" w:rsidRPr="00F300B4" w:rsidP="00F300B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pečene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Transplantácia pečene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Choroby žlčníka a žlčových ciest (litiáza, chronické recidivujúce zápaly) s častejšími kolikami (raz za mesiac) a so zápalmi liečenými antibiotikami, s ťažkosťami v medzizáchvatovom období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Odstránenie  žlčníka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 funkčnými  poruchami (postcholecystektomický syndróm), pri pretrvávajúcich kolikách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žlčníka, žlčových ciest alebo papily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c) po dosiahnutí stabilizácie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chirurgických výkonoch na papile a žlčových  cestách (podľa funkčných porúch)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Chronické ochorenia pankreasu podľa účinku na celkový stav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 hnačkami pri diétnych chybách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 častejšími hnačkami, poruchami výživy, dyspeptickými ťažkosťami, občasnými bolesťami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s poruchami výživy, výrazná symptomatológia, zníženie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 xml:space="preserve">d)  ťažká porucha výživy až kachektizácia, zníženie výkonnosti   </w:t>
            </w:r>
          </w:p>
          <w:p w:rsidR="00725B94">
            <w:pPr>
              <w:jc w:val="both"/>
              <w:rPr>
                <w:rFonts w:ascii="Arial" w:hAnsi="Arial" w:cs="Arial"/>
                <w:sz w:val="20"/>
                <w:szCs w:val="24"/>
              </w:rPr>
            </w:pPr>
            <w:r>
              <w:rPr>
                <w:rFonts w:ascii="Arial" w:hAnsi="Arial" w:cs="Arial"/>
                <w:sz w:val="20"/>
                <w:szCs w:val="24"/>
              </w:rPr>
              <w:t xml:space="preserve">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Malígny tumor pankreasu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5"/>
              </w:numPr>
              <w:jc w:val="both"/>
              <w:rPr>
                <w:rFonts w:ascii="Arial" w:hAnsi="Arial" w:cs="Arial"/>
                <w:sz w:val="20"/>
                <w:szCs w:val="24"/>
              </w:rPr>
            </w:pPr>
            <w:r>
              <w:rPr>
                <w:rFonts w:ascii="Arial" w:hAnsi="Arial" w:cs="Arial"/>
                <w:sz w:val="20"/>
                <w:szCs w:val="24"/>
              </w:rPr>
              <w:t>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dosiahnutí stabilizácie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bl>
    <w:p w:rsidR="00725B94" w:rsidP="00725B94">
      <w:pPr>
        <w:rPr>
          <w:rFonts w:ascii="Times New Roman" w:hAnsi="Times New Roman" w:cs="Times New Roman"/>
          <w:szCs w:val="24"/>
        </w:rPr>
      </w:pPr>
    </w:p>
    <w:p w:rsidR="00ED38BC" w:rsidP="00725B94">
      <w:pPr>
        <w:rPr>
          <w:rFonts w:ascii="Times New Roman" w:hAnsi="Times New Roman" w:cs="Times New Roman"/>
          <w:szCs w:val="24"/>
        </w:rPr>
      </w:pPr>
    </w:p>
    <w:p w:rsidR="00ED38BC" w:rsidP="00725B94">
      <w:pPr>
        <w:rPr>
          <w:rFonts w:ascii="Times New Roman" w:hAnsi="Times New Roman" w:cs="Times New Roman"/>
          <w:szCs w:val="24"/>
        </w:rPr>
      </w:pPr>
    </w:p>
    <w:p w:rsidR="00ED38BC" w:rsidP="00725B94">
      <w:pPr>
        <w:rPr>
          <w:rFonts w:ascii="Times New Roman" w:hAnsi="Times New Roman" w:cs="Times New Roman"/>
          <w:szCs w:val="24"/>
        </w:rPr>
      </w:pPr>
    </w:p>
    <w:p w:rsidR="00ED38BC" w:rsidP="00725B94">
      <w:pPr>
        <w:rPr>
          <w:rFonts w:ascii="Times New Roman" w:hAnsi="Times New Roman" w:cs="Times New Roman"/>
          <w:szCs w:val="24"/>
        </w:rPr>
      </w:pPr>
    </w:p>
    <w:p w:rsidR="00ED38BC" w:rsidP="00725B94">
      <w:pPr>
        <w:rPr>
          <w:rFonts w:ascii="Times New Roman" w:hAnsi="Times New Roman" w:cs="Times New Roman"/>
          <w:szCs w:val="24"/>
        </w:rPr>
      </w:pPr>
    </w:p>
    <w:p w:rsidR="00ED38BC"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pStyle w:val="Heading3"/>
        <w:rPr>
          <w:sz w:val="20"/>
          <w:szCs w:val="24"/>
        </w:rPr>
      </w:pPr>
      <w:r>
        <w:rPr>
          <w:sz w:val="20"/>
          <w:szCs w:val="24"/>
        </w:rPr>
        <w:t>ODDIEL E – PRIETRŽE</w:t>
      </w: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630"/>
        <w:gridCol w:w="5953"/>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Slabinová alebo stehenná prietrž (podľa veľkosti a možnosti repozície)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Pupočná prietrž alebo prietrž v bielej čiare (linea alba) brušných svalov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Prietrž  v jazvách po brušnej operácii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 poruchou funkcie brušných orgánov (pri poruchách pasáže)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s rozsiahlym vyklenutím orgánov dutiny brušnej  do prietrže, chirurgicky neriešiteľné stavy s vplyvom na kardiopulmonálny systém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Prietrž  bránice spôsobujúca refluxnú ezofagitídu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 xml:space="preserve">        10 – 15</w:t>
            </w:r>
          </w:p>
        </w:tc>
      </w:tr>
    </w:tbl>
    <w:p w:rsidR="00725B94" w:rsidP="00725B94">
      <w:pPr>
        <w:pStyle w:val="Heading3"/>
        <w:rPr>
          <w:sz w:val="20"/>
          <w:szCs w:val="24"/>
        </w:rPr>
      </w:pPr>
    </w:p>
    <w:p w:rsidR="00725B94" w:rsidP="00725B94">
      <w:pPr>
        <w:pStyle w:val="Heading3"/>
        <w:rPr>
          <w:sz w:val="20"/>
          <w:szCs w:val="24"/>
        </w:rPr>
      </w:pPr>
      <w:r>
        <w:rPr>
          <w:sz w:val="20"/>
          <w:szCs w:val="24"/>
        </w:rPr>
        <w:t>Kapitola XI – CHOROBY MOČOVEJ SÚSTAVY</w:t>
      </w:r>
    </w:p>
    <w:p w:rsidR="00725B94" w:rsidP="00725B94">
      <w:pPr>
        <w:rPr>
          <w:rFonts w:ascii="Arial" w:hAnsi="Arial" w:cs="Arial"/>
          <w:sz w:val="20"/>
          <w:szCs w:val="24"/>
        </w:rPr>
      </w:pPr>
    </w:p>
    <w:p w:rsidR="00725B94" w:rsidP="00725B94">
      <w:pPr>
        <w:rPr>
          <w:rFonts w:ascii="Arial" w:hAnsi="Arial" w:cs="Arial"/>
          <w:b/>
          <w:sz w:val="20"/>
          <w:szCs w:val="24"/>
        </w:rPr>
      </w:pPr>
      <w:r>
        <w:rPr>
          <w:rFonts w:ascii="Arial" w:hAnsi="Arial" w:cs="Arial"/>
          <w:b/>
          <w:sz w:val="20"/>
          <w:szCs w:val="24"/>
        </w:rPr>
        <w:t>Všeobecné posudkové hľadisko:</w:t>
      </w:r>
    </w:p>
    <w:p w:rsidR="00725B94" w:rsidP="00725B94">
      <w:pPr>
        <w:rPr>
          <w:rFonts w:ascii="Arial" w:hAnsi="Arial" w:cs="Arial"/>
          <w:b/>
          <w:sz w:val="20"/>
          <w:szCs w:val="24"/>
        </w:rPr>
      </w:pPr>
    </w:p>
    <w:p w:rsidR="00725B94" w:rsidP="00725B94">
      <w:pPr>
        <w:pStyle w:val="BodyText"/>
        <w:spacing w:line="240" w:lineRule="auto"/>
        <w:jc w:val="both"/>
        <w:rPr>
          <w:b w:val="0"/>
          <w:sz w:val="20"/>
          <w:szCs w:val="24"/>
        </w:rPr>
      </w:pPr>
      <w:r>
        <w:rPr>
          <w:b w:val="0"/>
          <w:sz w:val="20"/>
          <w:szCs w:val="24"/>
        </w:rPr>
        <w:t>Miera poklesu schopnosti  zárobkovej činnosti sa určí podľa stupňa aktivity zápalového procesu, rozsahu zmien, laboratórnych výsledkov, porúch funkcie uropoetického systému, ktoré je treba zistiť špeciálnymi funkčnými skúškami (napr. určením kreatinínu, vyšetrením glomerulárnej filtrácie a koncentračnej schopnosti, urografie, urodynamickým vyšetrením, endoskopiou, sonografiou).</w:t>
      </w:r>
    </w:p>
    <w:p w:rsidR="00725B94" w:rsidP="00725B94">
      <w:pPr>
        <w:pStyle w:val="BodyText"/>
        <w:spacing w:line="240" w:lineRule="auto"/>
        <w:jc w:val="both"/>
        <w:rPr>
          <w:b w:val="0"/>
          <w:sz w:val="20"/>
          <w:szCs w:val="24"/>
        </w:rPr>
      </w:pPr>
      <w:r>
        <w:rPr>
          <w:b w:val="0"/>
          <w:sz w:val="20"/>
          <w:szCs w:val="24"/>
        </w:rPr>
        <w:t>Pri posudzovaní zdravotného stavu sa posudzuje vplyv  na  iné orgány, vplyv na celkový stav organizmu a jeho výkonnosť.</w:t>
      </w:r>
    </w:p>
    <w:p w:rsidR="00725B94" w:rsidP="00725B94">
      <w:pPr>
        <w:pStyle w:val="Heading3"/>
        <w:rPr>
          <w:sz w:val="20"/>
          <w:szCs w:val="24"/>
        </w:rPr>
      </w:pPr>
    </w:p>
    <w:p w:rsidR="00725B94" w:rsidP="00725B94">
      <w:pPr>
        <w:pStyle w:val="Heading3"/>
        <w:rPr>
          <w:sz w:val="20"/>
          <w:szCs w:val="24"/>
        </w:rPr>
      </w:pPr>
      <w:r>
        <w:rPr>
          <w:sz w:val="20"/>
          <w:szCs w:val="24"/>
        </w:rPr>
        <w:t>ODDIEL A – POSTIHNUTIA OBLIČIEK</w:t>
      </w: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630"/>
        <w:gridCol w:w="5953"/>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pStyle w:val="BodyText2"/>
              <w:spacing w:line="240" w:lineRule="auto"/>
              <w:rPr>
                <w:b/>
                <w:sz w:val="20"/>
                <w:szCs w:val="24"/>
              </w:rPr>
            </w:pPr>
            <w:r>
              <w:rPr>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Nefrolitiáza bez funkčného obmedzenia s častými kolikami (infekcia, hematúria)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Postihnutie obličiek bez funkčného obmedzenia, s chorobným nálezom v moči ľahkého stupňa (diskrétna proteinúria, bakteriúria, mikroskopická hematúria)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Postihnutie funkcie obličiek s obmedzením funkcie (bez ohľadu na etiológiu poškodenia)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ľahkého stupňa</w:t>
            </w:r>
          </w:p>
          <w:p w:rsidR="00725B94">
            <w:pPr>
              <w:ind w:left="355" w:hanging="355"/>
              <w:jc w:val="both"/>
              <w:rPr>
                <w:rFonts w:ascii="Arial" w:hAnsi="Arial" w:cs="Arial"/>
                <w:sz w:val="20"/>
                <w:szCs w:val="24"/>
              </w:rPr>
            </w:pPr>
            <w:r>
              <w:rPr>
                <w:rFonts w:ascii="Arial" w:hAnsi="Arial" w:cs="Arial"/>
                <w:sz w:val="20"/>
                <w:szCs w:val="24"/>
              </w:rPr>
              <w:t xml:space="preserve">     (hraničné hodnoty kreatinínu a urey, ľahké zníženie glomerulárnej filtrácie, zníženie  tubulárnej filtrácie, zníženie resorpčnej funkcie, žiadna retencia katabolitov)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stredne ťažkého stupňa (mierne zníženie filtračnej a resorpčnej funkcie   obličiek, mierna až výrazná retencia katabolitov, mierne klinické príznaky nedostatočnosti obličiek, anémia, osteopatia)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497" w:hanging="497"/>
              <w:jc w:val="both"/>
              <w:rPr>
                <w:rFonts w:ascii="Arial" w:hAnsi="Arial" w:cs="Arial"/>
                <w:sz w:val="20"/>
                <w:szCs w:val="24"/>
              </w:rPr>
            </w:pPr>
            <w:r>
              <w:rPr>
                <w:rFonts w:ascii="Arial" w:hAnsi="Arial" w:cs="Arial"/>
                <w:sz w:val="20"/>
                <w:szCs w:val="24"/>
              </w:rPr>
              <w:t>c) ťažkého stupňa (prítomnosť klinických príznakov nedostatočnosti obličiek zvládnuteľné konzervatívnym liečebným postupom)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226"/>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úplné zlyhanie obličiek</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alebo výpad funkcie jednej obličky pri zdravej druhej obličke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alebo výpad  funkcie jednej obličky s obmedzením funkcie druhej obličky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ťažkého stupňa</w:t>
            </w:r>
          </w:p>
          <w:p w:rsidR="00725B94">
            <w:pPr>
              <w:rPr>
                <w:rFonts w:ascii="Arial" w:hAnsi="Arial" w:cs="Arial"/>
                <w:sz w:val="20"/>
                <w:szCs w:val="24"/>
              </w:rPr>
            </w:pPr>
            <w:r>
              <w:rPr>
                <w:rFonts w:ascii="Arial" w:hAnsi="Arial" w:cs="Arial"/>
                <w:sz w:val="20"/>
                <w:szCs w:val="24"/>
              </w:rPr>
              <w:t xml:space="preserve">    (výrazná alterácia celkového stavu,  obmedzenie výkonnosti   </w:t>
            </w:r>
          </w:p>
          <w:p w:rsidR="00725B94">
            <w:pPr>
              <w:jc w:val="both"/>
              <w:rPr>
                <w:rFonts w:ascii="Arial" w:hAnsi="Arial" w:cs="Arial"/>
                <w:sz w:val="20"/>
                <w:szCs w:val="24"/>
              </w:rPr>
            </w:pPr>
            <w:r>
              <w:rPr>
                <w:rFonts w:ascii="Arial" w:hAnsi="Arial" w:cs="Arial"/>
                <w:sz w:val="20"/>
                <w:szCs w:val="24"/>
              </w:rPr>
              <w:t xml:space="preserve">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liečené umelou obličkou (dialýzou) s prihliadnutím na prítomné komplikácie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obličky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po dosiahnutí stabilizácie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 po transplantácii obličky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do  stabilizácie zdravotného stavu (spravidla jeden rok)</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po  stabilizácii zdravotného stavu s prihliadnutím na pretrvávajúcu funkčnú poruchu a prípadné komplikácie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60</w:t>
            </w:r>
          </w:p>
          <w:p w:rsidR="00725B94">
            <w:pPr>
              <w:rPr>
                <w:rFonts w:ascii="Arial" w:hAnsi="Arial" w:cs="Arial"/>
                <w:sz w:val="20"/>
                <w:szCs w:val="24"/>
              </w:rPr>
            </w:pPr>
          </w:p>
        </w:tc>
      </w:tr>
    </w:tbl>
    <w:p w:rsidR="00725B94" w:rsidP="00725B94">
      <w:pPr>
        <w:rPr>
          <w:rFonts w:ascii="Arial" w:hAnsi="Arial" w:cs="Arial"/>
          <w:b/>
          <w:sz w:val="20"/>
          <w:szCs w:val="24"/>
        </w:rPr>
      </w:pPr>
    </w:p>
    <w:p w:rsidR="00725B94" w:rsidP="00725B94">
      <w:pPr>
        <w:rPr>
          <w:rFonts w:ascii="Arial" w:hAnsi="Arial" w:cs="Arial"/>
          <w:b/>
          <w:sz w:val="20"/>
          <w:szCs w:val="24"/>
        </w:rPr>
      </w:pPr>
    </w:p>
    <w:p w:rsidR="00725B94" w:rsidP="00725B94">
      <w:pPr>
        <w:rPr>
          <w:rFonts w:ascii="Arial" w:hAnsi="Arial" w:cs="Arial"/>
          <w:b/>
          <w:sz w:val="20"/>
          <w:szCs w:val="24"/>
        </w:rPr>
      </w:pPr>
    </w:p>
    <w:p w:rsidR="00725B94" w:rsidP="00725B94">
      <w:pPr>
        <w:rPr>
          <w:rFonts w:ascii="Arial" w:hAnsi="Arial" w:cs="Arial"/>
          <w:b/>
          <w:sz w:val="20"/>
          <w:szCs w:val="24"/>
        </w:rPr>
      </w:pPr>
      <w:r>
        <w:rPr>
          <w:rFonts w:ascii="Arial" w:hAnsi="Arial" w:cs="Arial"/>
          <w:b/>
          <w:sz w:val="20"/>
          <w:szCs w:val="24"/>
        </w:rPr>
        <w:t>ODDIEL B – CHOROBY MOČOVÝCH CIEST</w:t>
      </w:r>
    </w:p>
    <w:p w:rsidR="00725B94" w:rsidP="00725B94">
      <w:pPr>
        <w:rPr>
          <w:rFonts w:ascii="Arial" w:hAnsi="Arial" w:cs="Arial"/>
          <w:b/>
          <w:sz w:val="20"/>
          <w:szCs w:val="24"/>
        </w:rPr>
      </w:pPr>
    </w:p>
    <w:p w:rsidR="00725B94" w:rsidP="00725B94">
      <w:pPr>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630"/>
        <w:gridCol w:w="5953"/>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Chronický zápal močových ciest</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Poruchy vyprázdňovania močového mechúra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25</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Zhubný nádor močového mechúra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po odstránení v rannom štádiu (T1-2 N0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b) po odstránení v neskorých štádiách,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d)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Inkontinencia moču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6"/>
              </w:numPr>
              <w:rPr>
                <w:rFonts w:ascii="Arial" w:hAnsi="Arial" w:cs="Arial"/>
                <w:sz w:val="20"/>
                <w:szCs w:val="24"/>
              </w:rPr>
            </w:pPr>
            <w:r>
              <w:rPr>
                <w:rFonts w:ascii="Arial" w:hAnsi="Arial" w:cs="Arial"/>
                <w:sz w:val="20"/>
                <w:szCs w:val="24"/>
              </w:rPr>
              <w:t>relatívna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b) stresová inkontinencia I. stupňa (odchod moču pri zaťažení )</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 stresová inkontinencia II.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rPr>
                <w:rFonts w:ascii="Arial" w:hAnsi="Arial" w:cs="Arial"/>
                <w:sz w:val="20"/>
                <w:szCs w:val="24"/>
              </w:rPr>
            </w:pPr>
            <w:r>
              <w:rPr>
                <w:rFonts w:ascii="Arial" w:hAnsi="Arial" w:cs="Arial"/>
                <w:sz w:val="20"/>
                <w:szCs w:val="24"/>
              </w:rPr>
              <w:t>d) úplná inkontinencia moču s prihliadnutím na etiológiu, riešená permanentným katétrom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Umelý vývod  moču (bez porúch obličkových funkcií)</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7"/>
              </w:numPr>
              <w:rPr>
                <w:rFonts w:ascii="Arial" w:hAnsi="Arial" w:cs="Arial"/>
                <w:sz w:val="20"/>
                <w:szCs w:val="24"/>
              </w:rPr>
            </w:pPr>
            <w:r>
              <w:rPr>
                <w:rFonts w:ascii="Arial" w:hAnsi="Arial" w:cs="Arial"/>
                <w:sz w:val="20"/>
                <w:szCs w:val="24"/>
              </w:rPr>
              <w:t>do čreva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rPr>
          <w:trHeight w:val="226"/>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6"/>
              </w:numPr>
              <w:rPr>
                <w:rFonts w:ascii="Arial" w:hAnsi="Arial" w:cs="Arial"/>
                <w:sz w:val="20"/>
                <w:szCs w:val="24"/>
              </w:rPr>
            </w:pPr>
            <w:r>
              <w:rPr>
                <w:rFonts w:ascii="Arial" w:hAnsi="Arial" w:cs="Arial"/>
                <w:sz w:val="20"/>
                <w:szCs w:val="24"/>
              </w:rPr>
              <w:t>navonok (extraabdominálne)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70</w:t>
            </w:r>
          </w:p>
        </w:tc>
      </w:tr>
      <w:tr>
        <w:tblPrEx>
          <w:tblW w:w="0" w:type="auto"/>
          <w:tblInd w:w="0" w:type="dxa"/>
          <w:tblLayout w:type="fixed"/>
          <w:tblCellMar>
            <w:left w:w="70" w:type="dxa"/>
            <w:right w:w="70" w:type="dxa"/>
          </w:tblCellMar>
        </w:tblPrEx>
        <w:trPr>
          <w:trHeight w:val="225"/>
        </w:trPr>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6"/>
              </w:numPr>
              <w:rPr>
                <w:rFonts w:ascii="Arial" w:hAnsi="Arial" w:cs="Arial"/>
                <w:sz w:val="20"/>
                <w:szCs w:val="24"/>
              </w:rPr>
            </w:pPr>
            <w:r>
              <w:rPr>
                <w:rFonts w:ascii="Arial" w:hAnsi="Arial" w:cs="Arial"/>
                <w:sz w:val="20"/>
                <w:szCs w:val="24"/>
              </w:rPr>
              <w:t>kontinentná náhrada močového mechúra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70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Chronická píšťala (fistula) tráviaceho, močového a pohlavného ústrojenstva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chronická píšťala s trvalou miernou sekréciou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40</w:t>
            </w:r>
          </w:p>
        </w:tc>
      </w:tr>
      <w:tr>
        <w:tblPrEx>
          <w:tblW w:w="0" w:type="auto"/>
          <w:tblInd w:w="0" w:type="dxa"/>
          <w:tblLayout w:type="fixed"/>
          <w:tblCellMar>
            <w:left w:w="70" w:type="dxa"/>
            <w:right w:w="70" w:type="dxa"/>
          </w:tblCellMar>
        </w:tblPrEx>
        <w:tc>
          <w:tcPr>
            <w:tcW w:w="1630"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953"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chronická píšťala s trvalou sekréciou  (stolice alebo hnisavou), s vplyvom na  celkový stav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rPr>
                <w:rFonts w:ascii="Arial" w:hAnsi="Arial" w:cs="Arial"/>
                <w:sz w:val="20"/>
                <w:szCs w:val="24"/>
              </w:rPr>
            </w:pPr>
          </w:p>
        </w:tc>
      </w:tr>
    </w:tbl>
    <w:p w:rsidR="00725B94" w:rsidP="00725B94">
      <w:pPr>
        <w:pStyle w:val="Heading2"/>
        <w:jc w:val="both"/>
        <w:rPr>
          <w:sz w:val="20"/>
          <w:szCs w:val="24"/>
        </w:rPr>
      </w:pPr>
    </w:p>
    <w:p w:rsidR="00331797" w:rsidP="00331797">
      <w:pPr>
        <w:rPr>
          <w:rFonts w:ascii="Times New Roman" w:hAnsi="Times New Roman" w:cs="Times New Roman"/>
          <w:szCs w:val="24"/>
        </w:rPr>
      </w:pPr>
    </w:p>
    <w:p w:rsidR="00331797" w:rsidRPr="00331797" w:rsidP="00331797">
      <w:pPr>
        <w:rPr>
          <w:rFonts w:ascii="Times New Roman" w:hAnsi="Times New Roman" w:cs="Times New Roman"/>
          <w:szCs w:val="24"/>
        </w:rPr>
      </w:pPr>
    </w:p>
    <w:p w:rsidR="00725B94" w:rsidP="00725B94">
      <w:pPr>
        <w:pStyle w:val="Heading2"/>
        <w:jc w:val="both"/>
        <w:rPr>
          <w:sz w:val="20"/>
          <w:szCs w:val="24"/>
        </w:rPr>
      </w:pPr>
      <w:r>
        <w:rPr>
          <w:sz w:val="20"/>
          <w:szCs w:val="24"/>
        </w:rPr>
        <w:t>Kapitola XII – CHOROBY MUŽSKÝCH POHLAVNÝCH ORGÁNOV</w:t>
      </w:r>
    </w:p>
    <w:p w:rsidR="00725B94" w:rsidP="00725B94">
      <w:pPr>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771"/>
        <w:gridCol w:w="5812"/>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Choroby mužských pohlavných orgánov, dlhotrvajúce zápalové procesy spojené s poruchami močenia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Zhubný nádor penisu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po odstránení v rannom štádiu (T1-2 N0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b) po odstránení v neskorých štádiách,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d)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Zhubný nádor semenníka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714"/>
        </w:trPr>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8"/>
              </w:numPr>
              <w:jc w:val="both"/>
              <w:rPr>
                <w:rFonts w:ascii="Arial" w:hAnsi="Arial" w:cs="Arial"/>
                <w:sz w:val="20"/>
                <w:szCs w:val="24"/>
              </w:rPr>
            </w:pPr>
            <w:r>
              <w:rPr>
                <w:rFonts w:ascii="Arial" w:hAnsi="Arial" w:cs="Arial"/>
                <w:sz w:val="20"/>
                <w:szCs w:val="24"/>
              </w:rPr>
              <w:t>po odstránení lokalizovaného seminómu alebo lokalizovaného zhubného teratómu bez postihnutia  uzlín (T1-3 N0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200"/>
        </w:trPr>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48"/>
              </w:numPr>
              <w:jc w:val="both"/>
              <w:rPr>
                <w:rFonts w:ascii="Arial" w:hAnsi="Arial" w:cs="Arial"/>
                <w:sz w:val="20"/>
                <w:szCs w:val="24"/>
              </w:rPr>
            </w:pPr>
            <w:r>
              <w:rPr>
                <w:rFonts w:ascii="Arial" w:hAnsi="Arial" w:cs="Arial"/>
                <w:sz w:val="20"/>
                <w:szCs w:val="24"/>
              </w:rPr>
              <w:t>po odstránení v pokročilých štádiách,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24"/>
        </w:trPr>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d)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Chronické zápaly prostaty a adenómy prostaty s trvalými  poruchami močenia a stavy po operáciách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Zhubný nádor prostaty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a) po odstránení vo včasnom štádiu (T1-2 N0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b) počas uroonkologickej liečby pokročilého štádia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d)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bl>
    <w:p w:rsidR="00725B94" w:rsidP="00725B94">
      <w:pPr>
        <w:rPr>
          <w:rFonts w:ascii="Arial" w:hAnsi="Arial" w:cs="Arial"/>
          <w:b/>
          <w:sz w:val="20"/>
          <w:szCs w:val="24"/>
        </w:rPr>
      </w:pPr>
    </w:p>
    <w:p w:rsidR="009E4F4D" w:rsidP="00725B94">
      <w:pPr>
        <w:rPr>
          <w:rFonts w:ascii="Arial" w:hAnsi="Arial" w:cs="Arial"/>
          <w:b/>
          <w:sz w:val="20"/>
          <w:szCs w:val="24"/>
        </w:rPr>
      </w:pPr>
    </w:p>
    <w:p w:rsidR="00725B94" w:rsidP="00725B94">
      <w:pPr>
        <w:rPr>
          <w:rFonts w:ascii="Arial" w:hAnsi="Arial" w:cs="Arial"/>
          <w:b/>
          <w:sz w:val="20"/>
          <w:szCs w:val="24"/>
        </w:rPr>
      </w:pPr>
    </w:p>
    <w:p w:rsidR="00331797" w:rsidP="00725B94">
      <w:pPr>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Kapitola XIII – CHOROBY ŽENSKÝCH POHLAVNÝCH ORGÁNOV</w:t>
      </w:r>
    </w:p>
    <w:p w:rsidR="00725B94" w:rsidP="00725B94">
      <w:pPr>
        <w:jc w:val="both"/>
        <w:rPr>
          <w:rFonts w:ascii="Arial" w:hAnsi="Arial" w:cs="Arial"/>
          <w:b/>
          <w:sz w:val="20"/>
          <w:szCs w:val="24"/>
        </w:rPr>
      </w:pPr>
    </w:p>
    <w:p w:rsidR="00ED38BC"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771"/>
        <w:gridCol w:w="5812"/>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Choroby prsníka (zápalové ochorenia, benígne nádory, kozmetické záležitosti)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Pri posudzovaní  miery poklesu schopnosti zárobkovej činnosti  sa prihliada na prípadné obmedzenie funkcie v ramennom kĺbe  ako následok operácie (napr. lymfedém, defekty svalov)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prsníka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a) po odstránení v štádiu I. (T1 N0 M0) alebo po parciálnej resekcii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po odstránení v štádiu II. (T2 N1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c) po odstránení v pokročilých štádiách - po odstránení prsníka s exenteráciou axily,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e)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 po odstránení maternice pre nezhubný nádor, endometriózu a pod.</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maternice (výnimka: carcinoma in situ)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09" w:hanging="209"/>
              <w:jc w:val="both"/>
              <w:rPr>
                <w:rFonts w:ascii="Arial" w:hAnsi="Arial" w:cs="Arial"/>
                <w:sz w:val="20"/>
                <w:szCs w:val="24"/>
              </w:rPr>
            </w:pPr>
            <w:r>
              <w:rPr>
                <w:rFonts w:ascii="Arial" w:hAnsi="Arial" w:cs="Arial"/>
                <w:sz w:val="20"/>
                <w:szCs w:val="24"/>
              </w:rPr>
              <w:t>a) po odstránení nádoru tela alebo krčka maternice vo FIGO – štádiu Ia a Ib   (T1NX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po odstránení nádoru vo FIGO – štádiu II. (T2 NX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c) po odstránení nádoru v pokročilom štádiu,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75 – 80 </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e)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vaječníkov pre zápalové ochorenia, nezhubný nádor</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vaječníka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49"/>
              </w:numPr>
              <w:jc w:val="both"/>
              <w:rPr>
                <w:rFonts w:ascii="Arial" w:hAnsi="Arial" w:cs="Arial"/>
                <w:sz w:val="20"/>
                <w:szCs w:val="24"/>
              </w:rPr>
            </w:pPr>
            <w:r>
              <w:rPr>
                <w:rFonts w:ascii="Arial" w:hAnsi="Arial" w:cs="Arial"/>
                <w:sz w:val="20"/>
                <w:szCs w:val="24"/>
              </w:rPr>
              <w:t>po odstránení vo FIGO-štádiu Ia a Ib (T1 NX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b) po odstránení v pokročilých štádiách,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Chronický alebo často sa opakujúci zápal vaječníkov, závesového aparátu maternice alebo maternice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c) ťažkého stupňa, recidivujúce akútne výtoky viackrát do roka, s rozsiahlym palpačným nálezom, nutnosťou opakovanej ATB terapie, s recidivujúcou močovou infekciou, poruchami močenia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w:t>
            </w:r>
          </w:p>
          <w:p w:rsidR="00725B94">
            <w:pPr>
              <w:jc w:val="center"/>
              <w:rPr>
                <w:rFonts w:ascii="Arial" w:hAnsi="Arial" w:cs="Arial"/>
                <w:sz w:val="20"/>
                <w:szCs w:val="24"/>
              </w:rPr>
            </w:pP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Endometrióza ťažkého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Pokles steny pošvy, prolaps pošvy alebo maternice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bez inkontinencie alebo so  stresovou inkontinenciou I.stupňa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 občasnou inkontinenciou moču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c) s úplnou inkontinenciou moču, s prihliadnutím  na etiológiu a možnosť riešenia permanentným katétrom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 po plastickej operácii svalov panvového dna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 dobrým operačným efektom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89" w:hanging="389"/>
              <w:jc w:val="both"/>
              <w:rPr>
                <w:rFonts w:ascii="Arial" w:hAnsi="Arial" w:cs="Arial"/>
                <w:sz w:val="20"/>
                <w:szCs w:val="24"/>
              </w:rPr>
            </w:pPr>
            <w:r>
              <w:rPr>
                <w:rFonts w:ascii="Arial" w:hAnsi="Arial" w:cs="Arial"/>
                <w:sz w:val="20"/>
                <w:szCs w:val="24"/>
              </w:rPr>
              <w:t>b)   s funkčným oslabením svalov panvového dna s obmedzením výkonnosti organizmu, bez inkontinencie moču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Craurosis vulvae  so sekundárnymi zmenami, vredmi, ekzémami, jazvami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pošvy (s výnimkou carcinoma in situ)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 odstránení vo FIGO-štádiu I (T1 N0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b) po odstránení v pokročilých štádiách,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Zhubný nádor vonkajších rodidiel (s výnimkou carcinoma in situ)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50"/>
              </w:numPr>
              <w:jc w:val="both"/>
              <w:rPr>
                <w:rFonts w:ascii="Arial" w:hAnsi="Arial" w:cs="Arial"/>
                <w:sz w:val="20"/>
                <w:szCs w:val="24"/>
              </w:rPr>
            </w:pPr>
            <w:r>
              <w:rPr>
                <w:rFonts w:ascii="Arial" w:hAnsi="Arial" w:cs="Arial"/>
                <w:sz w:val="20"/>
                <w:szCs w:val="24"/>
              </w:rPr>
              <w:t>po odstránení vo FIGO-štádiu I a II (T1-2 N0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b) po odstránení v pokročilých štádiách,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70 – 80 </w:t>
            </w:r>
          </w:p>
          <w:p w:rsidR="00725B94">
            <w:pPr>
              <w:jc w:val="center"/>
              <w:rPr>
                <w:rFonts w:ascii="Arial" w:hAnsi="Arial" w:cs="Arial"/>
                <w:sz w:val="20"/>
                <w:szCs w:val="24"/>
              </w:rPr>
            </w:pP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30 – 50 </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bl>
    <w:p w:rsidR="00725B94" w:rsidP="00725B94">
      <w:pPr>
        <w:pStyle w:val="Heading3"/>
        <w:rPr>
          <w:sz w:val="20"/>
          <w:szCs w:val="24"/>
        </w:rPr>
      </w:pPr>
    </w:p>
    <w:p w:rsidR="00331797" w:rsidP="00331797">
      <w:pPr>
        <w:rPr>
          <w:rFonts w:ascii="Times New Roman" w:hAnsi="Times New Roman" w:cs="Times New Roman"/>
          <w:szCs w:val="24"/>
        </w:rPr>
      </w:pPr>
    </w:p>
    <w:p w:rsidR="00331797" w:rsidP="00331797">
      <w:pPr>
        <w:rPr>
          <w:rFonts w:ascii="Times New Roman" w:hAnsi="Times New Roman" w:cs="Times New Roman"/>
          <w:szCs w:val="24"/>
        </w:rPr>
      </w:pPr>
    </w:p>
    <w:p w:rsidR="009E4F4D" w:rsidRPr="00331797" w:rsidP="00331797">
      <w:pPr>
        <w:rPr>
          <w:rFonts w:ascii="Times New Roman" w:hAnsi="Times New Roman" w:cs="Times New Roman"/>
          <w:szCs w:val="24"/>
        </w:rPr>
      </w:pPr>
    </w:p>
    <w:p w:rsidR="00725B94" w:rsidP="00725B94">
      <w:pPr>
        <w:pStyle w:val="Heading3"/>
        <w:rPr>
          <w:sz w:val="20"/>
          <w:szCs w:val="24"/>
        </w:rPr>
      </w:pPr>
      <w:r>
        <w:rPr>
          <w:sz w:val="20"/>
          <w:szCs w:val="24"/>
        </w:rPr>
        <w:t>Kapitola XIV – CHOROBY KOŽE A PODKOŽNÉHO VÄZIVA</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b/>
          <w:sz w:val="20"/>
          <w:szCs w:val="24"/>
        </w:rPr>
      </w:pPr>
    </w:p>
    <w:p w:rsidR="00725B94" w:rsidP="00725B94">
      <w:pPr>
        <w:jc w:val="both"/>
        <w:rPr>
          <w:rFonts w:ascii="Arial" w:hAnsi="Arial" w:cs="Arial"/>
          <w:sz w:val="20"/>
          <w:szCs w:val="24"/>
        </w:rPr>
      </w:pPr>
      <w:r>
        <w:rPr>
          <w:rFonts w:ascii="Arial" w:hAnsi="Arial" w:cs="Arial"/>
          <w:sz w:val="20"/>
          <w:szCs w:val="24"/>
        </w:rPr>
        <w:t>Miera   poklesu schopnosti   zárobkovej  činnosti  sa   určí  podľa lokalizácie procesu, vplyvu na celkový stav organizmu, prítomnosť sprievodných príznakov, pohotovosti  k recidívam,  resp.   prechodu do chronicity. Prihliada sa   na  sprievodné  orgánové alebo  systémové zmeny, infekčné komplikácie, vplyv na obmedzenie pohybu a pod.</w:t>
      </w: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771"/>
        <w:gridCol w:w="5812"/>
        <w:gridCol w:w="162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Infekcie kože a podkožného väziva (chronické pyodermie)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a) ohraničené procesy, alebo mierne rozšírené do okolia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výrazné prejavy, s vplyvom na celkový stav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c) rozsiahle, dlhodobé aktívne formy odolávajúce liečbe so znížením celkovej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d) formy s nepriaznivým priebehom (septické stavy)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Pľuzgierové – kožné ochorenia (pemfigus, pemfigoid)</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ohraničené procesy, alebo  mierne rozšírené do okolia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výrazné prejavy s  vplyvom na celý organizmus</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c) rozsiahle, dlhodobé aktívne formy odolávajúce liečbe s podstatným znížením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formy s nepriaznivým priebehom (septické stavy)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Dermatitis, ekzém a erytrodermia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a) ohraničené prejavy (predilekčné miesta), stabilizované formy, zriedkavé exacerbácie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b) výrazné prejavy, s častými exacerbáciami alebo generalizované stabilizované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c) rozsiahle, dlhodobo aktívne formy odolávajúce liečbe so zníženou výkonnosťou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formy trvalo  aktívne s  nepriaznivým priebehom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70  </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Papuloskvamózne ochorenie (psoriáza, parapsoriáza, lichen)</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a) ohraničené formy,  intenzita procesu malá, zriedkavé exacerbácie alebo formy rozšírené, stabilizované, s dlhodobými remisiami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15</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b) výrazné prejavy, časté exacerbácie alebo generalizované formy s dlhodobými remisiami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b/>
                <w:sz w:val="20"/>
                <w:szCs w:val="24"/>
              </w:rPr>
            </w:pPr>
            <w:r>
              <w:rPr>
                <w:rFonts w:ascii="Arial" w:hAnsi="Arial" w:cs="Arial"/>
                <w:sz w:val="20"/>
                <w:szCs w:val="24"/>
              </w:rPr>
              <w:t>c) rozsiahle, dlhodobo aktívne formy odolávajúce liečbe s podstatným znížením  výkonnosti organizmu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d) formy s nepriaznivým priebehom alebo so závažným aktívnym kĺbovým postihnutím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70 </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Urtikária a erytém</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urtikárie často recidivujúce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b) angioedém, často recidivujúci, bez trvalých somatických následkov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c) angioedém  trvalého charakteru, so závažnými reziduálnymi následkami, obmedzujúcimi celkovú výkonnosť organizmu (pretrvávajúce lymfedémy, poruchy trofiky s postihnutím pohyblivosti kĺbov)</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40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Ochorenia kože a podkožného väziva spojené so žiarením (chronické expozície, choroby z mechanických, termických, fyzikálnych vplyvov, choroby z radiácie)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a) ohraničené procesy, mierne rozšírené, stabilizované formy, zriedkavé exacerbácie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b) výrazné prejavy na exponovaných častiach tela alebo generalizované stabilizované formy, zriedkavé exacerbácie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356" w:hanging="356"/>
              <w:jc w:val="both"/>
              <w:rPr>
                <w:rFonts w:ascii="Arial" w:hAnsi="Arial" w:cs="Arial"/>
                <w:sz w:val="20"/>
                <w:szCs w:val="24"/>
              </w:rPr>
            </w:pPr>
            <w:r>
              <w:rPr>
                <w:rFonts w:ascii="Arial" w:hAnsi="Arial" w:cs="Arial"/>
                <w:sz w:val="20"/>
                <w:szCs w:val="24"/>
              </w:rPr>
              <w:t>c) generalizované prejavy alebo formy s nepriaznivým priebehom a nepriaznivou lokalizáciou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formy s nepriaznivým priebehom (napr. nekrotické zmeny)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70 </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r>
              <w:rPr>
                <w:rFonts w:ascii="Arial" w:hAnsi="Arial" w:cs="Arial"/>
                <w:sz w:val="20"/>
                <w:szCs w:val="24"/>
              </w:rPr>
              <w:t>Choroby kožných adnex (ochorenie nechtov, alopécia, acne rosacea a pod.)</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Postihnutie všetkých nechtov, s porušením nechtových platničiek</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Alopécia, bez ohľadu na etiológiu</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Acne vulgaris ťažkého stupňa</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7.4.</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Acne conglobata, s celkovým vplyvom na organizmus (febrilné stavy, artralgie, tvorba fistúl, obmedzenie pohyblivosti)</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Iné choroby kože a podkožného väziva (vitiligo, poruchy pigmentácie)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Zhubné nádory kože</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 odstránení melanómu v štádiu Ia (T1 N0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po odstránení  zhubných nádorov v štádiách (T1-2 N0-2 M0)</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c) po odstránení v pokročilých štádiách, počas onkologickej liečby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po stabilizácii zdravotného stavu (spravidla po dvoch rokoch)</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771"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sz w:val="20"/>
                <w:szCs w:val="24"/>
              </w:rPr>
            </w:pP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e) neliečiteľné formy</w:t>
            </w:r>
          </w:p>
        </w:tc>
        <w:tc>
          <w:tcPr>
            <w:tcW w:w="162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bl>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331797" w:rsidP="00725B94">
      <w:pPr>
        <w:jc w:val="both"/>
        <w:rPr>
          <w:rFonts w:ascii="Arial" w:hAnsi="Arial" w:cs="Arial"/>
          <w:b/>
          <w:sz w:val="20"/>
          <w:szCs w:val="24"/>
        </w:rPr>
      </w:pPr>
    </w:p>
    <w:p w:rsidR="00331797"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Kapitola XV – CHOROBY PODPORNÉHO A POHYBOVÉHO APARÁTU</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sz w:val="20"/>
          <w:szCs w:val="24"/>
        </w:rPr>
      </w:pPr>
    </w:p>
    <w:p w:rsidR="00725B94" w:rsidP="00725B94">
      <w:pPr>
        <w:jc w:val="both"/>
        <w:rPr>
          <w:rFonts w:ascii="Arial" w:hAnsi="Arial" w:cs="Arial"/>
          <w:sz w:val="20"/>
          <w:szCs w:val="24"/>
        </w:rPr>
      </w:pPr>
      <w:r>
        <w:rPr>
          <w:rFonts w:ascii="Arial" w:hAnsi="Arial" w:cs="Arial"/>
          <w:sz w:val="20"/>
          <w:szCs w:val="24"/>
        </w:rPr>
        <w:t>Miera poklesu schopnosti  zárobkovej činnosti sa určí podľa funkčného postihnutia (postihnutia pohybu v kĺboch, v súvislosti so  záťažou na príslušný kĺb) a vplyvu na ostatné systémy a orgány. Pri zistení pohybových a degeneratívnych zmien treba porovnať, či ich rozsah a výskyt presahuje  zmeny typické pre porovnateľnú vekovú kategóriu. Samotné röntgenologicky zistené degeneratívne zmeny nezapríčiňujú pokles schopnosti zárobkovej  činnosti, rovnako ako skutočnosť, či bola vykonaná operácia na končatine alebo na chrbtici, alebo  súvislosť s úrazom. Pri chronických zápaloch kĺbov treba prihliadnuť popri poruche funkcie tiež na aktivitu chorobného procesu. Pri celkovej osteroporóze či osteomalácii (napr. pri hormonálnych poruchách, gastrointestinálnych resorpčných poruchách, pri poškodení obličiek) je miera poklesu schopnosti zárobkovej činnosti závislá od rozsahu a stupňa patologických zmien skeletu a z nich vyplývajúcej poruchy funkcie. Miera poklesu schopnosti  zárobkovej činnosti pri poraneniach svalov a šliach sa určí podľa miery funkčnej poruchy, podľa postihnutia krvného a lymfatického systému. Pri poraneniach fascie sa môžu objaviť ruptúry svalov, ktoré sú však len  zriedkavo príčinou poklesu schopnosti  zárobkovej činnosti.</w:t>
      </w:r>
    </w:p>
    <w:p w:rsidR="00305AA3" w:rsidP="00725B94">
      <w:pPr>
        <w:jc w:val="both"/>
        <w:rPr>
          <w:rFonts w:ascii="Arial" w:hAnsi="Arial" w:cs="Arial"/>
          <w:sz w:val="20"/>
          <w:szCs w:val="24"/>
        </w:rPr>
      </w:pPr>
    </w:p>
    <w:p w:rsidR="00EC2871" w:rsidP="00725B94">
      <w:pPr>
        <w:jc w:val="both"/>
        <w:rPr>
          <w:rFonts w:ascii="Arial" w:hAnsi="Arial" w:cs="Arial"/>
          <w:sz w:val="20"/>
          <w:szCs w:val="24"/>
        </w:rPr>
      </w:pPr>
    </w:p>
    <w:p w:rsidR="00725B94" w:rsidP="00725B94">
      <w:pPr>
        <w:pStyle w:val="Heading3"/>
        <w:rPr>
          <w:sz w:val="20"/>
          <w:szCs w:val="24"/>
        </w:rPr>
      </w:pPr>
      <w:r>
        <w:rPr>
          <w:sz w:val="20"/>
          <w:szCs w:val="24"/>
        </w:rPr>
        <w:t>ODDIEL A -  ARTROPATIE A INÉ CHOROBY KĹBOV</w:t>
      </w:r>
    </w:p>
    <w:p w:rsidR="00725B94" w:rsidP="00725B94">
      <w:pPr>
        <w:jc w:val="both"/>
        <w:rPr>
          <w:rFonts w:ascii="Arial" w:hAnsi="Arial" w:cs="Arial"/>
          <w:b/>
          <w:sz w:val="20"/>
          <w:szCs w:val="24"/>
        </w:rPr>
      </w:pPr>
    </w:p>
    <w:p w:rsidR="0084006F"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346"/>
        <w:gridCol w:w="6379"/>
        <w:gridCol w:w="14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Infekčná artropatia, zápalová polyartropatia, artrózy, reaktívne artritídy, metabolické artropatie</w:t>
            </w:r>
          </w:p>
          <w:p w:rsidR="00725B94">
            <w:pPr>
              <w:jc w:val="both"/>
              <w:rPr>
                <w:rFonts w:ascii="Arial" w:hAnsi="Arial" w:cs="Arial"/>
                <w:sz w:val="20"/>
                <w:szCs w:val="24"/>
              </w:rPr>
            </w:pP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numPr>
                <w:ilvl w:val="0"/>
                <w:numId w:val="51"/>
              </w:numPr>
              <w:jc w:val="both"/>
              <w:rPr>
                <w:rFonts w:ascii="Arial" w:hAnsi="Arial" w:cs="Arial"/>
                <w:sz w:val="20"/>
                <w:szCs w:val="24"/>
              </w:rPr>
            </w:pPr>
            <w:r>
              <w:rPr>
                <w:rFonts w:ascii="Arial" w:hAnsi="Arial" w:cs="Arial"/>
                <w:sz w:val="20"/>
                <w:szCs w:val="24"/>
              </w:rPr>
              <w:t>ľahké formy, zriedka recidivujúce, s miernou poruchou funkcie postihnutého kĺbu, s opakovanými subjektívnymi ťažkosťami, ak je záťažou  len dlhé státie a chôdza, resp. schopnosť zaťaženia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dlhotrvajúce neprogredujúce formy, občas recidivujúce, s poruchou funkcie (obmedzenie funkcie kĺbu o 1/3), so  subjektívnymi ťažkosťami, stacionárnym röntgenologickým nálezom, ev. dôkazom laboratórnych pozitívnych zápalových parametrov, s postihnutím jedného alebo  viacerých kĺbov s výrazným obmedzením výkonnosti organizmu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274" w:hanging="274"/>
              <w:jc w:val="both"/>
              <w:rPr>
                <w:rFonts w:ascii="Arial" w:hAnsi="Arial" w:cs="Arial"/>
                <w:sz w:val="20"/>
                <w:szCs w:val="24"/>
              </w:rPr>
            </w:pPr>
            <w:r>
              <w:rPr>
                <w:rFonts w:ascii="Arial" w:hAnsi="Arial" w:cs="Arial"/>
                <w:sz w:val="20"/>
                <w:szCs w:val="24"/>
              </w:rPr>
              <w:t xml:space="preserve">c) ťažké formy, trvale aktívne, progredujúce, liečbou ťažko ovplyvniteľné, s deštruktívnym röntgenologickým nálezom postihujúce viacero kĺbov             </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rPr>
                <w:rFonts w:ascii="Arial" w:hAnsi="Arial" w:cs="Arial"/>
                <w:sz w:val="20"/>
                <w:szCs w:val="24"/>
              </w:rPr>
            </w:pPr>
          </w:p>
        </w:tc>
      </w:tr>
    </w:tbl>
    <w:p w:rsidR="00725B94" w:rsidP="00725B94">
      <w:pPr>
        <w:jc w:val="both"/>
        <w:rPr>
          <w:rFonts w:ascii="Arial" w:hAnsi="Arial" w:cs="Arial"/>
          <w:sz w:val="20"/>
          <w:szCs w:val="24"/>
        </w:rPr>
      </w:pPr>
    </w:p>
    <w:p w:rsidR="00EC2871" w:rsidRPr="00EC2871" w:rsidP="00EC2871">
      <w:pPr>
        <w:rPr>
          <w:rFonts w:ascii="Times New Roman" w:hAnsi="Times New Roman" w:cs="Times New Roman"/>
          <w:szCs w:val="24"/>
        </w:rPr>
      </w:pPr>
    </w:p>
    <w:p w:rsidR="00725B94" w:rsidP="00725B94">
      <w:pPr>
        <w:pStyle w:val="Heading3"/>
        <w:rPr>
          <w:sz w:val="20"/>
          <w:szCs w:val="24"/>
        </w:rPr>
      </w:pPr>
      <w:r>
        <w:rPr>
          <w:sz w:val="20"/>
          <w:szCs w:val="24"/>
        </w:rPr>
        <w:t>ODDIEL B – OSTEOPATIA A CHONDROPATIA</w:t>
      </w: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346"/>
        <w:gridCol w:w="6379"/>
        <w:gridCol w:w="14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Osteoporóza (bez ohľadu na etiológiu), osteomalácia, osteopatia, iné metabolické ochorenia chrbtice a kĺbov </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a) ľahká forma  - metabolické ochorenie kostí zvyšujúce riziko zlomenín a ovplyvňujúce výkonnosť organizmu, osteoporóza stanovená denzitometrickým vyšetrením, T-skóre do – 2,5</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stredne ťažká forma  osteoporózy a iné metabolické ochorenia kostí s prítomnosťou jedného alebo viacerých zlomenín stavcov s následným obmedzením pohyblivosti, vplyvom na statiku chrbtice, občasnými prejavmi nervového a svalového dráždenia, slabosťou svalového korzetu, s podstatným  poklesom výkonnosti a značným ovplyvnením pohyblivosti, T-skóre nad – 2,5</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p w:rsidR="00725B94">
            <w:pPr>
              <w:pStyle w:val="FootnoteText"/>
              <w:rPr>
                <w:rFonts w:ascii="Arial" w:hAnsi="Arial" w:cs="Arial"/>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ťažká forma osteoporózy (T-skóre nad – 4,0 so zvýšenou lámavosťou kostí a s patologickými zlomeninami, ťažká deformácia chrbtice a dlhých kostí),  a iných metabolických ochorení kostí s prítomnými viacerými zlomeninami stavcov s následným ťažkým obmedzením pohyblivosti, s výraznými deformitami chrbtice s vplyvom na statiku, pretrvávajúcimi alebo častými prejavmi nervového a svalového dráždenia, slabosťou svalového korzetu, bez ohľadu na T-skóre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Sudeckova dystrofia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mierna forma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ťažká forma alebo nepriaznivá lokalizácia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stanoví podľa stupňa, rozsahu funkčnej poruchy a lokalizácie procesu.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Chronická osteomyelitída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ľahkého stupňa (lokalizovaná, s nepatrnou aktivitou procesu, drobné     hnisanie vo fistule)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b) stredného stupňa (mierna trvalá sekrécia z fistuly, známky aktivity  v laboratórnych nálezoch)</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214" w:hanging="214"/>
              <w:jc w:val="both"/>
              <w:rPr>
                <w:rFonts w:ascii="Arial" w:hAnsi="Arial" w:cs="Arial"/>
                <w:sz w:val="20"/>
                <w:szCs w:val="24"/>
              </w:rPr>
            </w:pPr>
            <w:r>
              <w:rPr>
                <w:rFonts w:ascii="Arial" w:hAnsi="Arial" w:cs="Arial"/>
                <w:sz w:val="20"/>
                <w:szCs w:val="24"/>
              </w:rPr>
              <w:t>c) ťažkého stupňa (časté  ataky s horúčkou, zreteľná infiltrácia mäkkých častí, hnisanie a vylučovanie sekvestrov, známky  aktivity v laboratórnych nálezoch) s alteráciou celkového stavu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funkčného postihnutia vyplývajúceho z lokalizácie, rozsahu a aktivity procesu s jej účinkami na celkový stav a prípadné následné choroby (napr. anémiu, amyloidózu).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Chondrodystrofia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telesná výška (malý vzrast) nedosahuje  120 cm</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379"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 ťažkými  deformáciami končatín, hrudníka  a obmedzením výkonnosti organizmu, zníženou pohyblivosťou, poruchami      ventilácie.  Telesná  výška do 100 cm</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jc w:val="center"/>
              <w:rPr>
                <w:rFonts w:ascii="Arial" w:hAnsi="Arial" w:cs="Arial"/>
                <w:sz w:val="20"/>
                <w:szCs w:val="24"/>
              </w:rPr>
            </w:pPr>
          </w:p>
        </w:tc>
      </w:tr>
    </w:tbl>
    <w:p w:rsidR="0084006F" w:rsidP="00725B94">
      <w:pPr>
        <w:pStyle w:val="Heading3"/>
        <w:rPr>
          <w:sz w:val="20"/>
          <w:szCs w:val="24"/>
        </w:rPr>
      </w:pPr>
    </w:p>
    <w:p w:rsidR="00725B94" w:rsidP="00725B94">
      <w:pPr>
        <w:pStyle w:val="Heading3"/>
        <w:rPr>
          <w:sz w:val="20"/>
          <w:szCs w:val="24"/>
        </w:rPr>
      </w:pPr>
      <w:r>
        <w:rPr>
          <w:sz w:val="20"/>
          <w:szCs w:val="24"/>
        </w:rPr>
        <w:t>ODDIEL C – INÉ CHOROBY MÄKKÉHO TKANIVA, SYNOVIÁLNEJ BLANY A ŠĽACHY</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237"/>
        <w:gridCol w:w="14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Iné ochorenia mäkkého tkaniva, synoviálnej blany a šľachy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a) ľahké formy, zriedka recidivujúce, s miernou poruchou funkcie  postihnutého systému, s opakovanými subjektívnymi ťažkosťami, pri záťaži v  stoji a pri chôdzi, ak je obmedzená pohyblivosť končatín pri záťaži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dlhotrvajúce neprogredujúce formy, občas recidivujúce, s menšou poruchou funkcie kĺbu  (obmedzenie funkcie o 1/3), so značnými subjektívnymi  ťažkosťami, stacionárnym röntgenovým nálezom, ev. občasným laboratórnym zápalovým nálezom s postihnutím jedného kĺbu i viacerých kĺbov, s výrazným obmedzením výkonnosti organizmu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ťažké formy, neovplyvniteľné liečbou, trvale aktívne, progredujúce, s výraznými deštruktívnymi röntgenovými zmenami a ťažkou poruchou funkcie, postihujúce niekoľko kĺbov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p w:rsidR="00725B94">
            <w:pPr>
              <w:jc w:val="both"/>
              <w:rPr>
                <w:rFonts w:ascii="Arial" w:hAnsi="Arial" w:cs="Arial"/>
                <w:sz w:val="20"/>
                <w:szCs w:val="24"/>
              </w:rPr>
            </w:pPr>
          </w:p>
        </w:tc>
      </w:tr>
    </w:tbl>
    <w:p w:rsidR="00725B94" w:rsidP="00725B94">
      <w:pPr>
        <w:pStyle w:val="Heading3"/>
        <w:rPr>
          <w:sz w:val="20"/>
          <w:szCs w:val="24"/>
        </w:rPr>
      </w:pPr>
    </w:p>
    <w:p w:rsidR="00725B94" w:rsidP="00725B94">
      <w:pPr>
        <w:pStyle w:val="Heading3"/>
        <w:rPr>
          <w:sz w:val="20"/>
          <w:szCs w:val="24"/>
        </w:rPr>
      </w:pPr>
      <w:r>
        <w:rPr>
          <w:sz w:val="20"/>
          <w:szCs w:val="24"/>
        </w:rPr>
        <w:t>ODDIEL D – CHOROBY SVALOV</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pStyle w:val="BodyText"/>
        <w:rPr>
          <w:sz w:val="20"/>
          <w:szCs w:val="24"/>
        </w:rPr>
      </w:pPr>
    </w:p>
    <w:p w:rsidR="00725B94" w:rsidP="00725B94">
      <w:pPr>
        <w:pStyle w:val="BodyText"/>
        <w:spacing w:line="240" w:lineRule="auto"/>
        <w:jc w:val="both"/>
        <w:rPr>
          <w:b w:val="0"/>
          <w:sz w:val="20"/>
          <w:szCs w:val="24"/>
        </w:rPr>
      </w:pPr>
      <w:r>
        <w:rPr>
          <w:b w:val="0"/>
          <w:sz w:val="20"/>
          <w:szCs w:val="24"/>
        </w:rPr>
        <w:t>Miera poklesu schopnosti  zárobkovej činnosti sa určí podľa poruchy funkcie svalov na jednotlivých končatinách a na trupe - analogicky k nasledujúcim uvedeným pohybovým obmedzeniam a obrnám. Samotné postihnutie svalov (bez ohľadu na etiológiu), ak nemá vplyv na výkonnosť organizmu a pracovné zaradenie, sa posudkovo nehodnotí. Treba prihliadnuť aj na zvláštne poruchy, ako sú nedostatočné telesné proporcie (napr. chondrodystrofia), deformácie končatín, poruchy kĺbových funkcií, svalových funkcií a statiky, neurologické poruchy. Taktiež treba vziať do úvahy stupeň adaptácie a kompenzácie poruchy.</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237"/>
        <w:gridCol w:w="14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Svalové dystrofie, myopatie, spinálne svalové atrofie a príbuzné syndrómy, myo</w:t>
            </w:r>
            <w:r w:rsidR="00F300B4">
              <w:rPr>
                <w:rFonts w:ascii="Arial" w:hAnsi="Arial" w:cs="Arial"/>
                <w:sz w:val="20"/>
                <w:szCs w:val="24"/>
              </w:rPr>
              <w:t>z</w:t>
            </w:r>
            <w:r>
              <w:rPr>
                <w:rFonts w:ascii="Arial" w:hAnsi="Arial" w:cs="Arial"/>
                <w:sz w:val="20"/>
                <w:szCs w:val="24"/>
              </w:rPr>
              <w:t>itidy systémové ochorenia spojivového tkaniva (lupus erytematosus, dermatomyo</w:t>
            </w:r>
            <w:r w:rsidR="00F300B4">
              <w:rPr>
                <w:rFonts w:ascii="Arial" w:hAnsi="Arial" w:cs="Arial"/>
                <w:sz w:val="20"/>
                <w:szCs w:val="24"/>
              </w:rPr>
              <w:t>z</w:t>
            </w:r>
            <w:r>
              <w:rPr>
                <w:rFonts w:ascii="Arial" w:hAnsi="Arial" w:cs="Arial"/>
                <w:sz w:val="20"/>
                <w:szCs w:val="24"/>
              </w:rPr>
              <w:t>itída, systémová skleróza – Behcetova choroba, Sjögrenov syndróm, sklerodermia a ost.)</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a) ľahké poruchy s miernou či lokálnou atrofiou, dystrofiou a s obmedzením len pre dlhé státie a chôdzu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stredne závažné poruchy s podstatným obmedzením pohyblivosti a obmedzením výkonnosti organizmu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ťažké poruchy s ťažkým obmedzením pohyblivosti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 – 90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p>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zárobkovej činnosti sa určí bez ohľadu na etiológiu ochorenia, s ohľadom na výslednú poruchu funkcie, pohyblivosti a výkonnosti.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Syndrómy svalovej paralýzy, myastenia gravis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tabs>
                <w:tab w:val="num" w:pos="360"/>
              </w:tabs>
              <w:ind w:left="360" w:hanging="360"/>
              <w:rPr>
                <w:rFonts w:ascii="Arial" w:hAnsi="Arial" w:cs="Arial"/>
                <w:sz w:val="20"/>
                <w:szCs w:val="24"/>
              </w:rPr>
            </w:pPr>
            <w:r>
              <w:rPr>
                <w:rFonts w:ascii="Arial" w:hAnsi="Arial" w:cs="Arial"/>
                <w:sz w:val="20"/>
                <w:szCs w:val="24"/>
              </w:rPr>
              <w:t>a) okulálna forma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okulobulbárna  (anartria, dysfónia, regurgitácia tekutín nosom,    diplópia)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c) mierna generalizovaná forma (stabilizovaná  imunosupresívnou liečbou a po tymektómii)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d)  ťažká generalizovaná forma (s dysartriou, dysfágiou,  prehĺtacie ťažkosti, s postihnutím celého kostrového svalstva, stav po tymektómii, časté exacerbácie  napriek imunosupresívnej liečbe)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jc w:val="center"/>
              <w:rPr>
                <w:rFonts w:ascii="Arial" w:hAnsi="Arial" w:cs="Arial"/>
                <w:sz w:val="20"/>
                <w:szCs w:val="24"/>
              </w:rPr>
            </w:pPr>
          </w:p>
        </w:tc>
      </w:tr>
    </w:tbl>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pStyle w:val="Heading3"/>
        <w:rPr>
          <w:sz w:val="20"/>
          <w:szCs w:val="24"/>
        </w:rPr>
      </w:pPr>
      <w:r>
        <w:rPr>
          <w:sz w:val="20"/>
          <w:szCs w:val="24"/>
        </w:rPr>
        <w:t>ODDIEL E – DORZOPATIA, DEFORMUJÚCA DORZOPATIA A SPONDYLOPATIA</w:t>
      </w:r>
    </w:p>
    <w:p w:rsidR="00725B94" w:rsidP="00725B94">
      <w:pPr>
        <w:rPr>
          <w:rFonts w:ascii="Arial" w:hAnsi="Arial" w:cs="Arial"/>
          <w:b/>
          <w:sz w:val="20"/>
          <w:szCs w:val="24"/>
        </w:rPr>
      </w:pPr>
    </w:p>
    <w:p w:rsidR="00725B94" w:rsidP="00725B94">
      <w:pPr>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237"/>
        <w:gridCol w:w="14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pStyle w:val="BodyText2"/>
              <w:spacing w:line="240" w:lineRule="auto"/>
              <w:rPr>
                <w:b/>
                <w:sz w:val="20"/>
                <w:szCs w:val="24"/>
              </w:rPr>
            </w:pPr>
            <w:r>
              <w:rPr>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zlomeninách tŕňových výbežkov alebo priečnych výbežkov stavcov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zlomenine tela  stavca, vrodené chyby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bez  účinku na statiku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s miernym  účinkom na statiku, s deformáciou chrbtice, príznaky v stoji a  pri chôdzi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s výrazným  účinkom na statiku (s obmedzením pohybu v danom úseku), s deformáciou, občasnými prejavmi svalového a nervového   dráždenia, slabosťou svalového korzetu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Degeneratívne zmeny na chrbtici a medzistavcových platničkách</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bez  účinku na statiku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 miernym funkčným postihnutím, s prejavmi  nervového a svalového dráždenia (napr. syndróm cervikokraniálny, cerviko</w:t>
            </w:r>
            <w:r w:rsidR="007D09B9">
              <w:rPr>
                <w:rFonts w:ascii="Arial" w:hAnsi="Arial" w:cs="Arial"/>
                <w:sz w:val="20"/>
                <w:szCs w:val="24"/>
              </w:rPr>
              <w:t>b</w:t>
            </w:r>
            <w:r>
              <w:rPr>
                <w:rFonts w:ascii="Arial" w:hAnsi="Arial" w:cs="Arial"/>
                <w:sz w:val="20"/>
                <w:szCs w:val="24"/>
              </w:rPr>
              <w:t>rachiálny, lumbálny, lumbosakrálny a syndróm  sakroiliakálneho skĺbenia blokády stavcov), slabosť svalového korzetu, obmedzenie pohybu v postihnutom úseku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35</w:t>
            </w:r>
          </w:p>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s trvalým ťažkým postihnutím funkcie a často recidivujúcimi, dlhotrvajúcimi prejavmi dráždenia nervov a svalov, ťažkou poruchou statiky a dynamiky chrbtice, s  výraznou poruchou svalového korzetu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p w:rsidR="00725B94">
            <w:pPr>
              <w:jc w:val="center"/>
              <w:rPr>
                <w:rFonts w:ascii="Arial" w:hAnsi="Arial" w:cs="Arial"/>
                <w:sz w:val="20"/>
                <w:szCs w:val="24"/>
              </w:rPr>
            </w:pP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operácii chrbtice a medzistavcových platničiek, stavy po úraze chrbtice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  miernym reziduálnym funkčným nálezom</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často recidivujúce prejavy nervového a svalového dráždenia, slabosť svalového korzetu chrbta s podstatným obmedzením celkovej výkonnosti organizmu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s nepriaznivým reziduálnym funkčným nálezom a trvalými prejavmi dráždenia nervov, s parézami  a so svalovými atrofiami a  poruchou funkcie  zvieračov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Ostatné postihnutia chrbtice  (vrodené alebo získané deformácie) s poruchou funkcie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stredného stupňa  (napr. vo viacerých pohybových segmentoch vyjadreným obmedzením až stuhnutím chrbtice, pri skolióze 40</w:t>
            </w:r>
            <w:r>
              <w:rPr>
                <w:rFonts w:ascii="Arial" w:hAnsi="Arial" w:cs="Arial"/>
                <w:sz w:val="20"/>
                <w:szCs w:val="24"/>
              </w:rPr>
              <w:t>º-75</w:t>
            </w:r>
            <w:r>
              <w:rPr>
                <w:rFonts w:ascii="Arial" w:hAnsi="Arial" w:cs="Arial"/>
                <w:sz w:val="20"/>
                <w:szCs w:val="24"/>
                <w:vertAlign w:val="superscript"/>
              </w:rPr>
              <w:t xml:space="preserve">0 </w:t>
            </w:r>
            <w:r>
              <w:rPr>
                <w:rFonts w:ascii="Arial" w:hAnsi="Arial" w:cs="Arial"/>
                <w:sz w:val="20"/>
                <w:szCs w:val="24"/>
              </w:rPr>
              <w:t>pri klinových stavcoch, motýlikovitých stavcoch, pri fixovanom okrúhlom chrbte s tvorbou gibbu)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c) ťažkého stupňa (napr.  stuhnutie viacerých stavcov chrbtice,   používanie trupovej ortézy, ktorá zahŕňa tri časti chrbtice,  extrémne skoliózy s otočným sklzom, spondylolistéza so sklzom o 2/3 tela stavca)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Scheuermannova choroba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s ťažkou poruchou funkcie (akútny stav)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po stabilizácii zdravotného stavu (spravidla po piatich rokoch)</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Bechterevova choroba (ankylozujúca spondylartritída)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stredného stupňa - IV. stupeň (súčasné stuhnutie niekoľkých častí chrbtice a periférnych kĺbov alebo bedrových kĺbov s pretrvávajúcou klinickou aktivitou a progresiou napriek liečbe, bez ohľadu na stupeň postihnutia chrbtice)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ťažkého stupňa - V. stupeň so stuhnutím viacerých úsekov chrbtice alebo veľkých kĺbov, poruchami ventilácie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schopnosti  zárobkovej činnosti sa určí podľa priebehu, aktivity a funkčných porúch chrbtice, potvrdených  rtg diagnostikou chrbtice.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bl>
    <w:p w:rsidR="00725B94" w:rsidP="00725B94">
      <w:pPr>
        <w:rPr>
          <w:rFonts w:ascii="Times New Roman" w:hAnsi="Times New Roman" w:cs="Times New Roman"/>
          <w:szCs w:val="24"/>
        </w:rPr>
      </w:pPr>
    </w:p>
    <w:p w:rsidR="00725B94" w:rsidP="00725B94">
      <w:pPr>
        <w:pStyle w:val="Heading3"/>
        <w:rPr>
          <w:sz w:val="20"/>
          <w:szCs w:val="24"/>
        </w:rPr>
      </w:pPr>
      <w:r>
        <w:rPr>
          <w:sz w:val="20"/>
          <w:szCs w:val="24"/>
        </w:rPr>
        <w:t>ODDIEL F – STAVY PO ÚRAZOCH</w:t>
      </w:r>
    </w:p>
    <w:p w:rsidR="00305AA3" w:rsidP="00725B94">
      <w:pPr>
        <w:jc w:val="both"/>
        <w:rPr>
          <w:rFonts w:ascii="Arial" w:hAnsi="Arial" w:cs="Arial"/>
          <w:b/>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237"/>
        <w:gridCol w:w="14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zlomeninách kostí lebky (stavy po kraniocerebralných poraneniach)</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bez postihnutia mozgových funkcií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ľahká porucha mozgových funkcií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stredne ťažká porucha mozgových funkcií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d)  ťažká porucha s podstatným obmedzením celkovej výkonnosti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e)  ťažká porucha narušujúca integritu  mozgových funkcií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 – 100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zlomeninách čeľuste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zle zahojené, s defektom,  s ovplyvnením inervácie, žuvania, mimiky, hlasu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zlomeninách skeletu hrudníka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úrazoch hrudníka,  sériové zlomeniny rebier, zlomeniny  sterna so závažným obmedzením pohybu hrudníka a hrudnej steny, podľa stupňa  poruchy pľúcnych funkcií a srdcovej činnosti</w:t>
            </w:r>
          </w:p>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Miera poklesu zárobkovej činnosti sa určí podľa stupňa poruchy uvedenej v kapitole VIII oddiel B položky 5 a v kapitole IX oddiel A položky 1.</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Následné stavy bez poruchy pľúcnych funkcií a srdcovej činnosti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úrazoch panvy, zlomeninách panvových kostí a symfýzy, stavy po zlomeninách krížovej kosti a kostrče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a) ľahké poruchy obmedzujúce dlhé státie a chôdzu, s miernymi subjektívnymi ťažkosťami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stredne ťažké poruchy statiky a dynamiky chrbtice a dolných končatín</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12" w:hanging="312"/>
              <w:jc w:val="both"/>
              <w:rPr>
                <w:rFonts w:ascii="Arial" w:hAnsi="Arial" w:cs="Arial"/>
                <w:sz w:val="20"/>
                <w:szCs w:val="24"/>
              </w:rPr>
            </w:pPr>
            <w:r>
              <w:rPr>
                <w:rFonts w:ascii="Arial" w:hAnsi="Arial" w:cs="Arial"/>
                <w:sz w:val="20"/>
                <w:szCs w:val="24"/>
              </w:rPr>
              <w:t>c) ťažké poruchy pohybu, s trvalým dráždením nervov, poruchou funkcie  zvieračov, so závažnými parézami a svalovými atrofiami</w:t>
            </w:r>
          </w:p>
          <w:p w:rsidR="00725B94">
            <w:pPr>
              <w:ind w:left="312" w:hanging="312"/>
              <w:jc w:val="both"/>
              <w:rPr>
                <w:rFonts w:ascii="Arial" w:hAnsi="Arial" w:cs="Arial"/>
                <w:sz w:val="20"/>
                <w:szCs w:val="24"/>
              </w:rPr>
            </w:pPr>
          </w:p>
          <w:p w:rsidR="0084006F">
            <w:pPr>
              <w:ind w:left="312" w:hanging="312"/>
              <w:jc w:val="both"/>
              <w:rPr>
                <w:rFonts w:ascii="Arial" w:hAnsi="Arial" w:cs="Arial"/>
                <w:sz w:val="20"/>
                <w:szCs w:val="24"/>
              </w:rPr>
            </w:pP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Porušenie celistvosti panvového pletenca s poruchou statiky a dynamiky chrbtice, funkcie dolných končatín sa posúdi podľa zostávajúcich porúch.</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bl>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ODDIEL G – POSTIHNUTIE KONČATÍN</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sz w:val="20"/>
          <w:szCs w:val="24"/>
        </w:rPr>
      </w:pPr>
    </w:p>
    <w:p w:rsidR="00725B94" w:rsidP="00725B94">
      <w:pPr>
        <w:jc w:val="both"/>
        <w:rPr>
          <w:rFonts w:ascii="Arial" w:hAnsi="Arial" w:cs="Arial"/>
          <w:sz w:val="20"/>
          <w:szCs w:val="24"/>
        </w:rPr>
      </w:pPr>
      <w:r>
        <w:rPr>
          <w:rFonts w:ascii="Arial" w:hAnsi="Arial" w:cs="Arial"/>
          <w:sz w:val="20"/>
          <w:szCs w:val="24"/>
        </w:rPr>
        <w:t>Miera poklesu schopnosti  zárobkovej činnosti sa určí podľa  rozsahu a straty častí končatín po poranení, vrodených alebo získaných chýb, zostávajúcich následkov  po  operáciách a úrazoch, zápalových a degeneratívnych ochoreniach.</w:t>
      </w:r>
    </w:p>
    <w:p w:rsidR="00725B94" w:rsidP="00725B94">
      <w:pPr>
        <w:pStyle w:val="BodyText"/>
        <w:spacing w:line="240" w:lineRule="auto"/>
        <w:jc w:val="both"/>
        <w:rPr>
          <w:b w:val="0"/>
          <w:sz w:val="20"/>
          <w:szCs w:val="24"/>
        </w:rPr>
      </w:pPr>
      <w:r>
        <w:rPr>
          <w:b w:val="0"/>
          <w:sz w:val="20"/>
          <w:szCs w:val="24"/>
        </w:rPr>
        <w:t>Pri určovaní miery poklesu schopnosti zárobkovej činnosti   pri posudzovaní postihnutia horných končatín treba vychádzať z postihnutia dominantnej končatiny. Miera poklesu schopnosti  zárobkovej činnosti pri amputačných stratách vychádza z funkcie kýpťov a susedných kĺbov.</w:t>
      </w: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237"/>
        <w:gridCol w:w="14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Aseptické nekrózy</w:t>
            </w:r>
          </w:p>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Po aktívnom štádiu sa miera poklesu schopnosti  zárobkovej činnosti určí podľa pretrvávajúcej funkčnej poruchy na postihnutom kĺbe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oboch horných končatín od zápästí a vyššie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75 – 80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jednej hornej a jednej dolnej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 – 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jednej hornej končatiny v ramennom kĺbe alebo krátky kýpeť  ramena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na dominantnej končatine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75 – 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na nedominantnej končatine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s menej rozsiahlejšími amputačnými stratami hornej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60</w:t>
            </w:r>
          </w:p>
        </w:tc>
      </w:tr>
      <w:tr>
        <w:tblPrEx>
          <w:tblW w:w="0" w:type="auto"/>
          <w:tblInd w:w="0" w:type="dxa"/>
          <w:tblLayout w:type="fixed"/>
          <w:tblCellMar>
            <w:left w:w="70" w:type="dxa"/>
            <w:right w:w="70" w:type="dxa"/>
          </w:tblCellMar>
        </w:tblPrEx>
        <w:trPr>
          <w:cantSplit/>
          <w:trHeight w:val="601"/>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5. </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ramenného kĺbu v priaznivej polohe pri dobre pohyblivom ramennom pletenci</w:t>
            </w:r>
          </w:p>
          <w:p w:rsidR="00725B94" w:rsidP="00725B94">
            <w:pPr>
              <w:numPr>
                <w:numId w:val="52"/>
              </w:numPr>
              <w:tabs>
                <w:tab w:val="num" w:pos="312"/>
              </w:tabs>
              <w:ind w:hanging="720"/>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15 – 25</w:t>
            </w:r>
          </w:p>
        </w:tc>
      </w:tr>
      <w:tr>
        <w:tblPrEx>
          <w:tblW w:w="0" w:type="auto"/>
          <w:tblInd w:w="0" w:type="dxa"/>
          <w:tblLayout w:type="fixed"/>
          <w:tblCellMar>
            <w:left w:w="70" w:type="dxa"/>
            <w:right w:w="70" w:type="dxa"/>
          </w:tblCellMar>
        </w:tblPrEx>
        <w:trPr>
          <w:cantSplit/>
          <w:trHeight w:val="238"/>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60" w:hanging="360"/>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rPr>
          <w:cantSplit/>
          <w:trHeight w:val="376"/>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Obmedzenie pohyblivosti ramenného kĺbu</w:t>
            </w:r>
          </w:p>
          <w:p w:rsidR="00725B94">
            <w:pPr>
              <w:ind w:left="360" w:hanging="360"/>
              <w:jc w:val="both"/>
              <w:rPr>
                <w:rFonts w:ascii="Arial" w:hAnsi="Arial" w:cs="Arial"/>
                <w:sz w:val="20"/>
                <w:szCs w:val="24"/>
              </w:rPr>
            </w:pPr>
            <w:r>
              <w:rPr>
                <w:rFonts w:ascii="Arial" w:hAnsi="Arial" w:cs="Arial"/>
                <w:sz w:val="20"/>
                <w:szCs w:val="24"/>
              </w:rPr>
              <w:t>a) 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10 – 15</w:t>
            </w:r>
          </w:p>
        </w:tc>
      </w:tr>
      <w:tr>
        <w:tblPrEx>
          <w:tblW w:w="0" w:type="auto"/>
          <w:tblInd w:w="0" w:type="dxa"/>
          <w:tblLayout w:type="fixed"/>
          <w:tblCellMar>
            <w:left w:w="70" w:type="dxa"/>
            <w:right w:w="70" w:type="dxa"/>
          </w:tblCellMar>
        </w:tblPrEx>
        <w:trPr>
          <w:cantSplit/>
          <w:trHeight w:val="313"/>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60" w:hanging="360"/>
              <w:jc w:val="both"/>
              <w:rPr>
                <w:rFonts w:ascii="Arial" w:hAnsi="Arial" w:cs="Arial"/>
                <w:sz w:val="20"/>
                <w:szCs w:val="24"/>
              </w:rPr>
            </w:pPr>
            <w:r>
              <w:rPr>
                <w:rFonts w:ascii="Arial" w:hAnsi="Arial" w:cs="Arial"/>
                <w:sz w:val="20"/>
                <w:szCs w:val="24"/>
              </w:rPr>
              <w:t xml:space="preserve">b) na dominantnej </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Habituálne vykĺbenie ramena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ojedinelé vykĺbenie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rPr>
          <w:cantSplit/>
          <w:trHeight w:val="713"/>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tabs>
                <w:tab w:val="num" w:pos="312"/>
              </w:tabs>
              <w:ind w:left="360" w:hanging="360"/>
              <w:jc w:val="both"/>
              <w:rPr>
                <w:rFonts w:ascii="Arial" w:hAnsi="Arial" w:cs="Arial"/>
                <w:sz w:val="20"/>
                <w:szCs w:val="24"/>
              </w:rPr>
            </w:pPr>
            <w:r>
              <w:rPr>
                <w:rFonts w:ascii="Arial" w:hAnsi="Arial" w:cs="Arial"/>
                <w:sz w:val="20"/>
                <w:szCs w:val="24"/>
              </w:rPr>
              <w:t>b) častejšie vykĺbenie (alebo vykývaný kĺb) s obmedzením výkonnosti končatiny</w:t>
            </w:r>
          </w:p>
          <w:p w:rsidR="00725B94">
            <w:pPr>
              <w:ind w:left="360" w:hanging="360"/>
              <w:jc w:val="both"/>
              <w:rPr>
                <w:rFonts w:ascii="Arial" w:hAnsi="Arial" w:cs="Arial"/>
                <w:sz w:val="20"/>
                <w:szCs w:val="24"/>
              </w:rPr>
            </w:pPr>
            <w:r>
              <w:rPr>
                <w:rFonts w:ascii="Arial" w:hAnsi="Arial" w:cs="Arial"/>
                <w:sz w:val="20"/>
                <w:szCs w:val="24"/>
              </w:rPr>
              <w:t xml:space="preserve">      ba) 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15 – 20</w:t>
            </w:r>
          </w:p>
        </w:tc>
      </w:tr>
      <w:tr>
        <w:tblPrEx>
          <w:tblW w:w="0" w:type="auto"/>
          <w:tblInd w:w="0" w:type="dxa"/>
          <w:tblLayout w:type="fixed"/>
          <w:tblCellMar>
            <w:left w:w="70" w:type="dxa"/>
            <w:right w:w="70" w:type="dxa"/>
          </w:tblCellMar>
        </w:tblPrEx>
        <w:trPr>
          <w:cantSplit/>
          <w:trHeight w:val="144"/>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60" w:hanging="360"/>
              <w:jc w:val="both"/>
              <w:rPr>
                <w:rFonts w:ascii="Arial" w:hAnsi="Arial" w:cs="Arial"/>
                <w:sz w:val="20"/>
                <w:szCs w:val="24"/>
              </w:rPr>
            </w:pPr>
            <w:r>
              <w:rPr>
                <w:rFonts w:ascii="Arial" w:hAnsi="Arial" w:cs="Arial"/>
                <w:sz w:val="20"/>
                <w:szCs w:val="24"/>
              </w:rPr>
              <w:t xml:space="preserve">     bb)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c) vykĺbenia sternoklavikulárne alebo akromioklavikulárne s obmedzením funkcie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20</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Pseudoartróza kľúčnej kosti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 – 10</w:t>
            </w:r>
          </w:p>
        </w:tc>
      </w:tr>
      <w:tr>
        <w:tblPrEx>
          <w:tblW w:w="0" w:type="auto"/>
          <w:tblInd w:w="0" w:type="dxa"/>
          <w:tblLayout w:type="fixed"/>
          <w:tblCellMar>
            <w:left w:w="70" w:type="dxa"/>
            <w:right w:w="70" w:type="dxa"/>
          </w:tblCellMar>
        </w:tblPrEx>
        <w:trPr>
          <w:cantSplit/>
          <w:trHeight w:val="676"/>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 po zlomenine ramennej kosti zhojenej v nepriaznivom postavení so značným obmedzením funkcie končatiny (stavy po vykonanej endoprotéze ramenného kĺbu, s obmedzením pohyblivosti kĺbu)</w:t>
            </w:r>
          </w:p>
          <w:p w:rsidR="00725B94" w:rsidP="00725B94">
            <w:pPr>
              <w:numPr>
                <w:numId w:val="53"/>
              </w:numPr>
              <w:tabs>
                <w:tab w:val="num" w:pos="312"/>
              </w:tabs>
              <w:ind w:hanging="720"/>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cantSplit/>
          <w:trHeight w:val="113"/>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rPr>
          <w:trHeight w:val="593"/>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Chronická radiálna a ulnárna epikondylitída s poruchou funkcie  končatiny  pri záťaži (s ľahkým postihnutím motorickej inervácie a poruchami cievneho zásobenia)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postihnutie jednej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postihnutie oboch končatín</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v lakťovom kĺbe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cantSplit/>
          <w:trHeight w:val="489"/>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numId w:val="54"/>
              </w:numPr>
              <w:tabs>
                <w:tab w:val="num" w:pos="312"/>
              </w:tabs>
              <w:ind w:hanging="720"/>
              <w:jc w:val="both"/>
              <w:rPr>
                <w:rFonts w:ascii="Arial" w:hAnsi="Arial" w:cs="Arial"/>
                <w:sz w:val="20"/>
                <w:szCs w:val="24"/>
              </w:rPr>
            </w:pPr>
            <w:r>
              <w:rPr>
                <w:rFonts w:ascii="Arial" w:hAnsi="Arial" w:cs="Arial"/>
                <w:sz w:val="20"/>
                <w:szCs w:val="24"/>
              </w:rPr>
              <w:t>v priaznivom postavení</w:t>
            </w:r>
          </w:p>
          <w:p w:rsidR="00725B94" w:rsidP="00725B94">
            <w:pPr>
              <w:numPr>
                <w:numId w:val="55"/>
              </w:numPr>
              <w:tabs>
                <w:tab w:val="num" w:pos="312"/>
              </w:tabs>
              <w:ind w:hanging="408"/>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cantSplit/>
          <w:trHeight w:val="200"/>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60" w:hanging="360"/>
              <w:jc w:val="both"/>
              <w:rPr>
                <w:rFonts w:ascii="Arial" w:hAnsi="Arial" w:cs="Arial"/>
                <w:sz w:val="20"/>
                <w:szCs w:val="24"/>
              </w:rPr>
            </w:pPr>
            <w:r>
              <w:rPr>
                <w:rFonts w:ascii="Arial" w:hAnsi="Arial" w:cs="Arial"/>
                <w:sz w:val="20"/>
                <w:szCs w:val="24"/>
              </w:rPr>
              <w:t xml:space="preserve">     ab)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rPr>
          <w:cantSplit/>
          <w:trHeight w:val="464"/>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v nepriaznivom postavení</w:t>
            </w:r>
          </w:p>
          <w:p w:rsidR="00725B94">
            <w:pPr>
              <w:jc w:val="both"/>
              <w:rPr>
                <w:rFonts w:ascii="Arial" w:hAnsi="Arial" w:cs="Arial"/>
                <w:sz w:val="20"/>
                <w:szCs w:val="24"/>
              </w:rPr>
            </w:pPr>
            <w:r>
              <w:rPr>
                <w:rFonts w:ascii="Arial" w:hAnsi="Arial" w:cs="Arial"/>
                <w:sz w:val="20"/>
                <w:szCs w:val="24"/>
              </w:rPr>
              <w:t xml:space="preserve">     ba) 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45</w:t>
            </w:r>
          </w:p>
        </w:tc>
      </w:tr>
      <w:tr>
        <w:tblPrEx>
          <w:tblW w:w="0" w:type="auto"/>
          <w:tblInd w:w="0" w:type="dxa"/>
          <w:tblLayout w:type="fixed"/>
          <w:tblCellMar>
            <w:left w:w="70" w:type="dxa"/>
            <w:right w:w="70" w:type="dxa"/>
          </w:tblCellMar>
        </w:tblPrEx>
        <w:trPr>
          <w:cantSplit/>
          <w:trHeight w:val="22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     bb)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 – 50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Obmedzenie pohyblivosti v lakťovom kĺbe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12"/>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ľahkého stupňa,  pri voľnej rotačnej pohyblivosti predlaktia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rPr>
          <w:cantSplit/>
          <w:trHeight w:val="688"/>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b)ťažšieho  stupňa (vrátane obmedzenia rotačnej pohyblivosti</w:t>
            </w:r>
          </w:p>
          <w:p w:rsidR="00725B94">
            <w:pPr>
              <w:ind w:left="360"/>
              <w:jc w:val="both"/>
              <w:rPr>
                <w:rFonts w:ascii="Arial" w:hAnsi="Arial" w:cs="Arial"/>
                <w:sz w:val="20"/>
                <w:szCs w:val="24"/>
              </w:rPr>
            </w:pPr>
            <w:r>
              <w:rPr>
                <w:rFonts w:ascii="Arial" w:hAnsi="Arial" w:cs="Arial"/>
                <w:sz w:val="20"/>
                <w:szCs w:val="24"/>
              </w:rPr>
              <w:t xml:space="preserve"> predlaktia)</w:t>
            </w:r>
          </w:p>
          <w:p w:rsidR="00725B94">
            <w:pPr>
              <w:jc w:val="both"/>
              <w:rPr>
                <w:rFonts w:ascii="Arial" w:hAnsi="Arial" w:cs="Arial"/>
                <w:sz w:val="20"/>
                <w:szCs w:val="24"/>
              </w:rPr>
            </w:pPr>
            <w:r>
              <w:rPr>
                <w:rFonts w:ascii="Arial" w:hAnsi="Arial" w:cs="Arial"/>
                <w:sz w:val="20"/>
                <w:szCs w:val="24"/>
              </w:rPr>
              <w:t xml:space="preserve">     ba) 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20 – 25</w:t>
            </w:r>
          </w:p>
        </w:tc>
      </w:tr>
      <w:tr>
        <w:tblPrEx>
          <w:tblW w:w="0" w:type="auto"/>
          <w:tblInd w:w="0" w:type="dxa"/>
          <w:tblLayout w:type="fixed"/>
          <w:tblCellMar>
            <w:left w:w="70" w:type="dxa"/>
            <w:right w:w="70" w:type="dxa"/>
          </w:tblCellMar>
        </w:tblPrEx>
        <w:trPr>
          <w:cantSplit/>
          <w:trHeight w:val="276"/>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     bb)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Izolované obmedzenie rotačnej  pohyblivosti predlaktia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cantSplit/>
          <w:trHeight w:val="375"/>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numId w:val="56"/>
              </w:numPr>
              <w:tabs>
                <w:tab w:val="num" w:pos="312"/>
              </w:tabs>
              <w:ind w:hanging="720"/>
              <w:jc w:val="both"/>
              <w:rPr>
                <w:rFonts w:ascii="Arial" w:hAnsi="Arial" w:cs="Arial"/>
                <w:sz w:val="20"/>
                <w:szCs w:val="24"/>
              </w:rPr>
            </w:pPr>
            <w:r>
              <w:rPr>
                <w:rFonts w:ascii="Arial" w:hAnsi="Arial" w:cs="Arial"/>
                <w:sz w:val="20"/>
                <w:szCs w:val="24"/>
              </w:rPr>
              <w:t xml:space="preserve">v priaznivom postavení (stredné pronačné postavenie) </w:t>
            </w:r>
          </w:p>
          <w:p w:rsidR="00725B94" w:rsidP="00725B94">
            <w:pPr>
              <w:numPr>
                <w:numId w:val="57"/>
              </w:numPr>
              <w:tabs>
                <w:tab w:val="num" w:pos="312"/>
              </w:tabs>
              <w:ind w:hanging="408"/>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rPr>
          <w:cantSplit/>
          <w:trHeight w:val="301"/>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60" w:hanging="48"/>
              <w:jc w:val="both"/>
              <w:rPr>
                <w:rFonts w:ascii="Arial" w:hAnsi="Arial" w:cs="Arial"/>
                <w:sz w:val="20"/>
                <w:szCs w:val="24"/>
              </w:rPr>
            </w:pPr>
            <w:r>
              <w:rPr>
                <w:rFonts w:ascii="Arial" w:hAnsi="Arial" w:cs="Arial"/>
                <w:sz w:val="20"/>
                <w:szCs w:val="24"/>
              </w:rPr>
              <w:t>ab)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rPr>
          <w:cantSplit/>
          <w:trHeight w:val="501"/>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numId w:val="56"/>
              </w:numPr>
              <w:tabs>
                <w:tab w:val="num" w:pos="312"/>
              </w:tabs>
              <w:ind w:hanging="720"/>
              <w:jc w:val="both"/>
              <w:rPr>
                <w:rFonts w:ascii="Arial" w:hAnsi="Arial" w:cs="Arial"/>
                <w:sz w:val="20"/>
                <w:szCs w:val="24"/>
              </w:rPr>
            </w:pPr>
            <w:r>
              <w:rPr>
                <w:rFonts w:ascii="Arial" w:hAnsi="Arial" w:cs="Arial"/>
                <w:sz w:val="20"/>
                <w:szCs w:val="24"/>
              </w:rPr>
              <w:t xml:space="preserve">v nepriaznivom postavení </w:t>
            </w:r>
          </w:p>
          <w:p w:rsidR="00725B94">
            <w:pPr>
              <w:ind w:firstLine="312"/>
              <w:jc w:val="both"/>
              <w:rPr>
                <w:rFonts w:ascii="Arial" w:hAnsi="Arial" w:cs="Arial"/>
                <w:sz w:val="20"/>
                <w:szCs w:val="24"/>
              </w:rPr>
            </w:pPr>
            <w:r>
              <w:rPr>
                <w:rFonts w:ascii="Arial" w:hAnsi="Arial" w:cs="Arial"/>
                <w:sz w:val="20"/>
                <w:szCs w:val="24"/>
              </w:rPr>
              <w:t>ba) 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rPr>
          <w:cantSplit/>
          <w:trHeight w:val="188"/>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w:t>
            </w:r>
          </w:p>
        </w:tc>
      </w:tr>
      <w:tr>
        <w:tblPrEx>
          <w:tblW w:w="0" w:type="auto"/>
          <w:tblInd w:w="0" w:type="dxa"/>
          <w:tblLayout w:type="fixed"/>
          <w:tblCellMar>
            <w:left w:w="70" w:type="dxa"/>
            <w:right w:w="70" w:type="dxa"/>
          </w:tblCellMar>
        </w:tblPrEx>
        <w:trPr>
          <w:trHeight w:val="464"/>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Vykývaný lakťový kĺb </w:t>
            </w:r>
          </w:p>
          <w:p w:rsidR="00725B94" w:rsidP="00725B94">
            <w:pPr>
              <w:numPr>
                <w:numId w:val="58"/>
              </w:numPr>
              <w:tabs>
                <w:tab w:val="num" w:pos="312"/>
              </w:tabs>
              <w:ind w:hanging="408"/>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rPr>
          <w:trHeight w:val="225"/>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w:t>
            </w:r>
          </w:p>
        </w:tc>
      </w:tr>
      <w:tr>
        <w:tblPrEx>
          <w:tblW w:w="0" w:type="auto"/>
          <w:tblInd w:w="0" w:type="dxa"/>
          <w:tblLayout w:type="fixed"/>
          <w:tblCellMar>
            <w:left w:w="70" w:type="dxa"/>
            <w:right w:w="70" w:type="dxa"/>
          </w:tblCellMar>
        </w:tblPrEx>
        <w:trPr>
          <w:cantSplit/>
          <w:trHeight w:val="476"/>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Pseudoartróza predlaktia </w:t>
            </w:r>
          </w:p>
          <w:p w:rsidR="00725B94" w:rsidP="00725B94">
            <w:pPr>
              <w:numPr>
                <w:numId w:val="59"/>
              </w:numPr>
              <w:tabs>
                <w:tab w:val="num" w:pos="312"/>
              </w:tabs>
              <w:ind w:left="132" w:firstLine="180"/>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cantSplit/>
          <w:trHeight w:val="138"/>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rPr>
          <w:trHeight w:val="466"/>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Stav  po zlomenine vretennej kosti a lakťové zahojenie s ľahkou dislokáciou </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15</w:t>
            </w:r>
          </w:p>
          <w:p w:rsidR="00725B94">
            <w:pPr>
              <w:rPr>
                <w:rFonts w:ascii="Arial" w:hAnsi="Arial" w:cs="Arial"/>
                <w:sz w:val="20"/>
                <w:szCs w:val="24"/>
              </w:rPr>
            </w:pPr>
          </w:p>
        </w:tc>
      </w:tr>
      <w:tr>
        <w:tblPrEx>
          <w:tblW w:w="0" w:type="auto"/>
          <w:tblInd w:w="0" w:type="dxa"/>
          <w:tblLayout w:type="fixed"/>
          <w:tblCellMar>
            <w:left w:w="70" w:type="dxa"/>
            <w:right w:w="70" w:type="dxa"/>
          </w:tblCellMar>
        </w:tblPrEx>
        <w:trPr>
          <w:cantSplit/>
          <w:trHeight w:val="639"/>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 po zlomenine kosti/kostí predlaktia (vretennej a lakťovej) zhojené s dislokáciou  a s poruchou funkcie susedných kĺbov</w:t>
            </w:r>
          </w:p>
          <w:p w:rsidR="00725B94" w:rsidP="00725B94">
            <w:pPr>
              <w:numPr>
                <w:numId w:val="60"/>
              </w:numPr>
              <w:tabs>
                <w:tab w:val="num" w:pos="312"/>
              </w:tabs>
              <w:ind w:hanging="408"/>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rPr>
          <w:cantSplit/>
          <w:trHeight w:val="27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zápästného kĺbu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numId w:val="61"/>
              </w:numPr>
              <w:tabs>
                <w:tab w:val="num" w:pos="312"/>
              </w:tabs>
              <w:ind w:hanging="720"/>
              <w:jc w:val="both"/>
              <w:rPr>
                <w:rFonts w:ascii="Arial" w:hAnsi="Arial" w:cs="Arial"/>
                <w:sz w:val="20"/>
                <w:szCs w:val="24"/>
              </w:rPr>
            </w:pPr>
            <w:r>
              <w:rPr>
                <w:rFonts w:ascii="Arial" w:hAnsi="Arial" w:cs="Arial"/>
                <w:sz w:val="20"/>
                <w:szCs w:val="24"/>
              </w:rPr>
              <w:t>v priaznivom postavení  ( ľahká  dorzálna extenzia)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rPr>
          <w:cantSplit/>
          <w:trHeight w:val="514"/>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numId w:val="61"/>
              </w:numPr>
              <w:tabs>
                <w:tab w:val="num" w:pos="312"/>
              </w:tabs>
              <w:ind w:hanging="720"/>
              <w:jc w:val="both"/>
              <w:rPr>
                <w:rFonts w:ascii="Arial" w:hAnsi="Arial" w:cs="Arial"/>
                <w:sz w:val="20"/>
                <w:szCs w:val="24"/>
              </w:rPr>
            </w:pPr>
            <w:r>
              <w:rPr>
                <w:rFonts w:ascii="Arial" w:hAnsi="Arial" w:cs="Arial"/>
                <w:sz w:val="20"/>
                <w:szCs w:val="24"/>
              </w:rPr>
              <w:t xml:space="preserve">v nepriaznivom postavení </w:t>
            </w:r>
          </w:p>
          <w:p w:rsidR="00725B94">
            <w:pPr>
              <w:ind w:firstLine="312"/>
              <w:jc w:val="both"/>
              <w:rPr>
                <w:rFonts w:ascii="Arial" w:hAnsi="Arial" w:cs="Arial"/>
                <w:sz w:val="20"/>
                <w:szCs w:val="24"/>
              </w:rPr>
            </w:pPr>
            <w:r>
              <w:rPr>
                <w:rFonts w:ascii="Arial" w:hAnsi="Arial" w:cs="Arial"/>
                <w:sz w:val="20"/>
                <w:szCs w:val="24"/>
              </w:rPr>
              <w:t>ba) 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15</w:t>
            </w:r>
          </w:p>
        </w:tc>
      </w:tr>
      <w:tr>
        <w:tblPrEx>
          <w:tblW w:w="0" w:type="auto"/>
          <w:tblInd w:w="0" w:type="dxa"/>
          <w:tblLayout w:type="fixed"/>
          <w:tblCellMar>
            <w:left w:w="70" w:type="dxa"/>
            <w:right w:w="70" w:type="dxa"/>
          </w:tblCellMar>
        </w:tblPrEx>
        <w:trPr>
          <w:cantSplit/>
          <w:trHeight w:val="17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Obmedzenie pohybu v zápästnom kĺbe </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cantSplit/>
          <w:trHeight w:val="451"/>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numId w:val="62"/>
              </w:numPr>
              <w:tabs>
                <w:tab w:val="num" w:pos="312"/>
              </w:tabs>
              <w:ind w:hanging="720"/>
              <w:jc w:val="both"/>
              <w:rPr>
                <w:rFonts w:ascii="Arial" w:hAnsi="Arial" w:cs="Arial"/>
                <w:sz w:val="20"/>
                <w:szCs w:val="24"/>
              </w:rPr>
            </w:pPr>
            <w:r>
              <w:rPr>
                <w:rFonts w:ascii="Arial" w:hAnsi="Arial" w:cs="Arial"/>
                <w:sz w:val="20"/>
                <w:szCs w:val="24"/>
              </w:rPr>
              <w:t xml:space="preserve">nepatrného stupňa </w:t>
            </w:r>
          </w:p>
          <w:p w:rsidR="00725B94" w:rsidP="00725B94">
            <w:pPr>
              <w:numPr>
                <w:numId w:val="63"/>
              </w:numPr>
              <w:ind w:left="312" w:firstLine="0"/>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rPr>
          <w:cantSplit/>
          <w:trHeight w:val="238"/>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ab)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rPr>
          <w:cantSplit/>
          <w:trHeight w:val="451"/>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numId w:val="62"/>
              </w:numPr>
              <w:ind w:left="312" w:hanging="312"/>
              <w:jc w:val="both"/>
              <w:rPr>
                <w:rFonts w:ascii="Arial" w:hAnsi="Arial" w:cs="Arial"/>
                <w:sz w:val="20"/>
                <w:szCs w:val="24"/>
              </w:rPr>
            </w:pPr>
            <w:r>
              <w:rPr>
                <w:rFonts w:ascii="Arial" w:hAnsi="Arial" w:cs="Arial"/>
                <w:sz w:val="20"/>
                <w:szCs w:val="24"/>
              </w:rPr>
              <w:t xml:space="preserve">závažnejšieho stupňa </w:t>
            </w:r>
          </w:p>
          <w:p w:rsidR="00725B94">
            <w:pPr>
              <w:ind w:firstLine="312"/>
              <w:jc w:val="both"/>
              <w:rPr>
                <w:rFonts w:ascii="Arial" w:hAnsi="Arial" w:cs="Arial"/>
                <w:sz w:val="20"/>
                <w:szCs w:val="24"/>
              </w:rPr>
            </w:pPr>
            <w:r>
              <w:rPr>
                <w:rFonts w:ascii="Arial" w:hAnsi="Arial" w:cs="Arial"/>
                <w:sz w:val="20"/>
                <w:szCs w:val="24"/>
              </w:rPr>
              <w:t>ba) 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rPr>
          <w:cantSplit/>
          <w:trHeight w:val="238"/>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rPr>
          <w:cantSplit/>
          <w:trHeight w:val="989"/>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Zle zahojené alebo nezahojené zlomeniny zápästných kostí, jednej záprstnej kosti alebo viacerých záprstných kostí s poruchou funkcie ruky</w:t>
            </w:r>
          </w:p>
          <w:p w:rsidR="00725B94">
            <w:pPr>
              <w:numPr>
                <w:numId w:val="64"/>
              </w:numPr>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10 – 30</w:t>
            </w:r>
          </w:p>
        </w:tc>
      </w:tr>
      <w:tr>
        <w:tblPrEx>
          <w:tblW w:w="0" w:type="auto"/>
          <w:tblInd w:w="0" w:type="dxa"/>
          <w:tblLayout w:type="fixed"/>
          <w:tblCellMar>
            <w:left w:w="70" w:type="dxa"/>
            <w:right w:w="70" w:type="dxa"/>
          </w:tblCellMar>
        </w:tblPrEx>
        <w:trPr>
          <w:cantSplit/>
          <w:trHeight w:val="163"/>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30 – 40 </w:t>
            </w:r>
          </w:p>
        </w:tc>
      </w:tr>
      <w:tr>
        <w:tblPrEx>
          <w:tblW w:w="0" w:type="auto"/>
          <w:tblInd w:w="0" w:type="dxa"/>
          <w:tblLayout w:type="fixed"/>
          <w:tblCellMar>
            <w:left w:w="70" w:type="dxa"/>
            <w:right w:w="70" w:type="dxa"/>
          </w:tblCellMar>
        </w:tblPrEx>
        <w:trPr>
          <w:trHeight w:val="363"/>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Stuhnutie kĺbov palca na ruke v priaznivom postavení </w:t>
            </w:r>
          </w:p>
          <w:p w:rsidR="00725B94" w:rsidP="00725B94">
            <w:pPr>
              <w:numPr>
                <w:numId w:val="65"/>
              </w:numPr>
              <w:tabs>
                <w:tab w:val="num" w:pos="312"/>
              </w:tabs>
              <w:ind w:hanging="408"/>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rPr>
          <w:trHeight w:val="270"/>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w:t>
            </w:r>
          </w:p>
        </w:tc>
      </w:tr>
      <w:tr>
        <w:tblPrEx>
          <w:tblW w:w="0" w:type="auto"/>
          <w:tblInd w:w="0" w:type="dxa"/>
          <w:tblLayout w:type="fixed"/>
          <w:tblCellMar>
            <w:left w:w="70" w:type="dxa"/>
            <w:right w:w="70" w:type="dxa"/>
          </w:tblCellMar>
        </w:tblPrEx>
        <w:trPr>
          <w:cantSplit/>
          <w:trHeight w:val="451"/>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Stuhnutie jedného prsta </w:t>
            </w:r>
          </w:p>
          <w:p w:rsidR="00725B94" w:rsidP="00725B94">
            <w:pPr>
              <w:numPr>
                <w:numId w:val="66"/>
              </w:numPr>
              <w:tabs>
                <w:tab w:val="num" w:pos="312"/>
              </w:tabs>
              <w:ind w:hanging="408"/>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rPr>
          <w:cantSplit/>
          <w:trHeight w:val="22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rPr>
          <w:cantSplit/>
          <w:trHeight w:val="651"/>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Strata koncového článku a polovice základného článku palca na dominantnej ruke </w:t>
            </w:r>
          </w:p>
          <w:p w:rsidR="00725B94" w:rsidP="00725B94">
            <w:pPr>
              <w:numPr>
                <w:numId w:val="67"/>
              </w:numPr>
              <w:tabs>
                <w:tab w:val="num" w:pos="312"/>
              </w:tabs>
              <w:ind w:hanging="408"/>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rPr>
          <w:cantSplit/>
          <w:trHeight w:val="128"/>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firstLine="312"/>
              <w:jc w:val="both"/>
              <w:rPr>
                <w:rFonts w:ascii="Arial" w:hAnsi="Arial" w:cs="Arial"/>
                <w:sz w:val="20"/>
                <w:szCs w:val="24"/>
              </w:rPr>
            </w:pPr>
            <w:r>
              <w:rPr>
                <w:rFonts w:ascii="Arial" w:hAnsi="Arial" w:cs="Arial"/>
                <w:sz w:val="20"/>
                <w:szCs w:val="24"/>
              </w:rPr>
              <w:t>b)   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všetkých článkov palca na dominantnej ruke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jedného prsta ruky (okrem palca)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–15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troch prstov ruky II + III + IV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dominantnej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nedominantnej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všetkých desiatich prstov na oboch rukách</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rPr>
          <w:cantSplit/>
          <w:trHeight w:val="483"/>
        </w:trPr>
        <w:tc>
          <w:tcPr>
            <w:tcW w:w="1488" w:type="dxa"/>
            <w:vMerge w:val="restart"/>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Strata úchopovej schopnosti ruky </w:t>
            </w:r>
          </w:p>
          <w:p w:rsidR="00725B94" w:rsidP="00725B94">
            <w:pPr>
              <w:numPr>
                <w:numId w:val="68"/>
              </w:numPr>
              <w:tabs>
                <w:tab w:val="num" w:pos="312"/>
              </w:tabs>
              <w:ind w:hanging="408"/>
              <w:jc w:val="both"/>
              <w:rPr>
                <w:rFonts w:ascii="Arial" w:hAnsi="Arial" w:cs="Arial"/>
                <w:sz w:val="20"/>
                <w:szCs w:val="24"/>
              </w:rPr>
            </w:pPr>
            <w:r>
              <w:rPr>
                <w:rFonts w:ascii="Arial" w:hAnsi="Arial" w:cs="Arial"/>
                <w:sz w:val="20"/>
                <w:szCs w:val="24"/>
              </w:rPr>
              <w:t>na nedominantnej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50</w:t>
            </w:r>
          </w:p>
        </w:tc>
      </w:tr>
      <w:tr>
        <w:tblPrEx>
          <w:tblW w:w="0" w:type="auto"/>
          <w:tblInd w:w="0" w:type="dxa"/>
          <w:tblLayout w:type="fixed"/>
          <w:tblCellMar>
            <w:left w:w="70" w:type="dxa"/>
            <w:right w:w="70" w:type="dxa"/>
          </w:tblCellMar>
        </w:tblPrEx>
        <w:trPr>
          <w:cantSplit/>
          <w:trHeight w:val="213"/>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5B94">
            <w:pP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rsidP="00725B94">
            <w:pPr>
              <w:numPr>
                <w:numId w:val="68"/>
              </w:numPr>
              <w:tabs>
                <w:tab w:val="num" w:pos="312"/>
              </w:tabs>
              <w:ind w:hanging="408"/>
              <w:jc w:val="both"/>
              <w:rPr>
                <w:rFonts w:ascii="Arial" w:hAnsi="Arial" w:cs="Arial"/>
                <w:sz w:val="20"/>
                <w:szCs w:val="24"/>
              </w:rPr>
            </w:pPr>
            <w:r>
              <w:rPr>
                <w:rFonts w:ascii="Arial" w:hAnsi="Arial" w:cs="Arial"/>
                <w:sz w:val="20"/>
                <w:szCs w:val="24"/>
              </w:rPr>
              <w:t>na dominantnej</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60 – 70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Nervové  poškodenie  </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24"/>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Times New Roman" w:hAnsi="Times New Roman" w:cs="Times New Roman"/>
                <w:b/>
                <w:i/>
                <w:szCs w:val="24"/>
              </w:rPr>
            </w:pPr>
            <w:r>
              <w:rPr>
                <w:rFonts w:ascii="Arial" w:hAnsi="Arial" w:cs="Arial"/>
                <w:sz w:val="20"/>
                <w:szCs w:val="24"/>
              </w:rPr>
              <w:t>Nervové poškodenie hornej končatiny  - plexus brachialis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60 – 70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Poškodenie hornej  časti plexus brachialis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Poškodenie dolnej časti plexus brachialis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axillaris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radialis, celý nerv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radialis - stredná časť alebo dolná časť</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ulnaris – horná časť alebo dolná časť</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medianus – horná časť</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medianus – dolná časť</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29.10.</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radialis  a nervus  axillaris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29.11.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radialis a nervus  ulnaris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29.12.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radialis a nervus  medianus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29.13.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r>
              <w:rPr>
                <w:rFonts w:ascii="Arial" w:hAnsi="Arial" w:cs="Arial"/>
                <w:sz w:val="20"/>
                <w:szCs w:val="24"/>
              </w:rPr>
              <w:t>Nervus  radialis, ulnaris  a  medianus v oblasti predlaktia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oboch dolných končatín v predkolení  a vyššie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75 – 80 </w:t>
            </w:r>
          </w:p>
        </w:tc>
      </w:tr>
      <w:tr>
        <w:tblPrEx>
          <w:tblW w:w="0" w:type="auto"/>
          <w:tblInd w:w="0" w:type="dxa"/>
          <w:tblLayout w:type="fixed"/>
          <w:tblCellMar>
            <w:left w:w="70" w:type="dxa"/>
            <w:right w:w="70" w:type="dxa"/>
          </w:tblCellMar>
        </w:tblPrEx>
        <w:trPr>
          <w:trHeight w:val="456"/>
        </w:trPr>
        <w:tc>
          <w:tcPr>
            <w:tcW w:w="1488" w:type="dxa"/>
            <w:tcBorders>
              <w:top w:val="nil"/>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31.</w:t>
            </w:r>
          </w:p>
        </w:tc>
        <w:tc>
          <w:tcPr>
            <w:tcW w:w="6237" w:type="dxa"/>
            <w:tcBorders>
              <w:top w:val="nil"/>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jednej dolnej končatiny v bedrovom kĺbe alebo s veľmi krátkym kýpťom stehna</w:t>
            </w:r>
          </w:p>
        </w:tc>
        <w:tc>
          <w:tcPr>
            <w:tcW w:w="1485" w:type="dxa"/>
            <w:tcBorders>
              <w:top w:val="nil"/>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60 – 75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jednej dolnej končatiny v stehne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50 – 60 </w:t>
            </w:r>
          </w:p>
        </w:tc>
      </w:tr>
      <w:tr>
        <w:tblPrEx>
          <w:tblW w:w="0" w:type="auto"/>
          <w:tblInd w:w="0" w:type="dxa"/>
          <w:tblLayout w:type="fixed"/>
          <w:tblCellMar>
            <w:left w:w="70" w:type="dxa"/>
            <w:right w:w="70" w:type="dxa"/>
          </w:tblCellMar>
        </w:tblPrEx>
        <w:trPr>
          <w:trHeight w:val="288"/>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 xml:space="preserve">Strata jednej dolnej končatiny </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75"/>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69"/>
              </w:numPr>
              <w:jc w:val="both"/>
              <w:rPr>
                <w:rFonts w:ascii="Arial" w:hAnsi="Arial" w:cs="Arial"/>
                <w:sz w:val="20"/>
                <w:szCs w:val="24"/>
              </w:rPr>
            </w:pPr>
            <w:r>
              <w:rPr>
                <w:rFonts w:ascii="Arial" w:hAnsi="Arial" w:cs="Arial"/>
                <w:sz w:val="20"/>
                <w:szCs w:val="24"/>
              </w:rPr>
              <w:t>v predkolení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 – 50</w:t>
            </w:r>
          </w:p>
        </w:tc>
      </w:tr>
      <w:tr>
        <w:tblPrEx>
          <w:tblW w:w="0" w:type="auto"/>
          <w:tblInd w:w="0" w:type="dxa"/>
          <w:tblLayout w:type="fixed"/>
          <w:tblCellMar>
            <w:left w:w="70" w:type="dxa"/>
            <w:right w:w="70" w:type="dxa"/>
          </w:tblCellMar>
        </w:tblPrEx>
        <w:trPr>
          <w:trHeight w:val="270"/>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69"/>
              </w:numPr>
              <w:jc w:val="both"/>
              <w:rPr>
                <w:rFonts w:ascii="Arial" w:hAnsi="Arial" w:cs="Arial"/>
                <w:sz w:val="20"/>
                <w:szCs w:val="24"/>
              </w:rPr>
            </w:pPr>
            <w:r>
              <w:rPr>
                <w:rFonts w:ascii="Arial" w:hAnsi="Arial" w:cs="Arial"/>
                <w:sz w:val="20"/>
                <w:szCs w:val="24"/>
              </w:rPr>
              <w:t>priehlavku alebo v Chopartovom kĺbe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40 – 45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palca nohy so stratou hlavičky I.  priehlavkovej kosti alebo strata iného prsta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10 – 20 </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II. - V. prsta alebo I. - III. prsta nohy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všetkých prstov jednej nohy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Strata všetkých prstov oboch nôh podľa stavu kýpťa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60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oboch bedrových kĺbov v nepriaznivom postavení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jedného bedrového kĺbu v priaznivom postavení (flexia 20</w:t>
            </w:r>
            <w:r>
              <w:rPr>
                <w:rFonts w:ascii="Arial" w:hAnsi="Arial" w:cs="Arial"/>
                <w:sz w:val="20"/>
                <w:szCs w:val="24"/>
                <w:vertAlign w:val="superscript"/>
              </w:rPr>
              <w:t>0</w:t>
            </w:r>
            <w:r>
              <w:rPr>
                <w:rFonts w:ascii="Arial" w:hAnsi="Arial" w:cs="Arial"/>
                <w:sz w:val="20"/>
                <w:szCs w:val="24"/>
              </w:rPr>
              <w:t>, vonkajšia rotácia 20</w:t>
            </w:r>
            <w:r>
              <w:rPr>
                <w:rFonts w:ascii="Arial" w:hAnsi="Arial" w:cs="Arial"/>
                <w:sz w:val="20"/>
                <w:szCs w:val="24"/>
                <w:vertAlign w:val="superscript"/>
              </w:rPr>
              <w:t>0</w:t>
            </w:r>
            <w:r>
              <w:rPr>
                <w:rFonts w:ascii="Arial" w:hAnsi="Arial" w:cs="Arial"/>
                <w:sz w:val="20"/>
                <w:szCs w:val="24"/>
              </w:rPr>
              <w:t>, stredné postavenie medzi abdukciou a abdukciou)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30 – 45 </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jedného bedrového kĺbu v nepriaznivom postavení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Obmedzenie pohybu bedrových kĺbov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41.1.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Ľahkého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jednostranné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obojstranné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41.2.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Stredného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jednostranné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25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obojstranné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45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41.3.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Ťažkého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jednostranné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obojstranné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75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Pseudoartróza kŕčka stehennej kosti</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zlomenine stehennej kosti (kŕčka, diafýzy, epikondylu) liečené konzervatívne aj osteosyntézou, príp. endoprotézou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rPr>
          <w:trHeight w:val="263"/>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0"/>
              </w:numPr>
              <w:jc w:val="both"/>
              <w:rPr>
                <w:rFonts w:ascii="Arial" w:hAnsi="Arial" w:cs="Arial"/>
                <w:sz w:val="20"/>
                <w:szCs w:val="24"/>
              </w:rPr>
            </w:pPr>
            <w:r>
              <w:rPr>
                <w:rFonts w:ascii="Arial" w:hAnsi="Arial" w:cs="Arial"/>
                <w:sz w:val="20"/>
                <w:szCs w:val="24"/>
              </w:rPr>
              <w:t>pri dobrej funkcii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30</w:t>
            </w:r>
          </w:p>
        </w:tc>
      </w:tr>
      <w:tr>
        <w:tblPrEx>
          <w:tblW w:w="0" w:type="auto"/>
          <w:tblInd w:w="0" w:type="dxa"/>
          <w:tblLayout w:type="fixed"/>
          <w:tblCellMar>
            <w:left w:w="70" w:type="dxa"/>
            <w:right w:w="70" w:type="dxa"/>
          </w:tblCellMar>
        </w:tblPrEx>
        <w:trPr>
          <w:trHeight w:val="188"/>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0"/>
              </w:numPr>
              <w:jc w:val="both"/>
              <w:rPr>
                <w:rFonts w:ascii="Arial" w:hAnsi="Arial" w:cs="Arial"/>
                <w:sz w:val="20"/>
                <w:szCs w:val="24"/>
              </w:rPr>
            </w:pPr>
            <w:r>
              <w:rPr>
                <w:rFonts w:ascii="Arial" w:hAnsi="Arial" w:cs="Arial"/>
                <w:sz w:val="20"/>
                <w:szCs w:val="24"/>
              </w:rPr>
              <w:t>s porušenou funkciou končatiny (výrazná deformácia, svalová atrofia, porucha motorickej inervácie, skrátenie o 4 cm a viac)</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45 – 60  </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16"/>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Stavy po vykonanej endoprotéze bedrového, kolenného kĺbu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Pri endoprotézach kĺbov je miera poklesu schopnosti  zárobkovej činnosti závislá od pretrvávajúcej poruchy pohyblivosti  a vplyvu záťaže na končatinu (napr. porucha motorickej inervácie, výrazná svalová atrofia, skrátenie končatiny o viac ako 4 cm ).</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44.1.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Jednostranná (totálna endoprotéza)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35 – 45 </w:t>
            </w:r>
          </w:p>
        </w:tc>
      </w:tr>
      <w:tr>
        <w:tblPrEx>
          <w:tblW w:w="0" w:type="auto"/>
          <w:tblInd w:w="0" w:type="dxa"/>
          <w:tblLayout w:type="fixed"/>
          <w:tblCellMar>
            <w:left w:w="70" w:type="dxa"/>
            <w:right w:w="70" w:type="dxa"/>
          </w:tblCellMar>
        </w:tblPrEx>
        <w:trPr>
          <w:cantSplit/>
          <w:trHeight w:val="138"/>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44.2.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Obojstranná (totálna endoprotéza)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cantSplit/>
          <w:trHeight w:val="250"/>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1"/>
              </w:numPr>
              <w:jc w:val="both"/>
              <w:rPr>
                <w:rFonts w:ascii="Arial" w:hAnsi="Arial" w:cs="Arial"/>
                <w:sz w:val="20"/>
                <w:szCs w:val="24"/>
              </w:rPr>
            </w:pPr>
            <w:r>
              <w:rPr>
                <w:rFonts w:ascii="Arial" w:hAnsi="Arial" w:cs="Arial"/>
                <w:sz w:val="20"/>
                <w:szCs w:val="24"/>
              </w:rPr>
              <w:t>bez funkčného obmedzenia pohybu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 – 55</w:t>
            </w:r>
          </w:p>
        </w:tc>
      </w:tr>
      <w:tr>
        <w:tblPrEx>
          <w:tblW w:w="0" w:type="auto"/>
          <w:tblInd w:w="0" w:type="dxa"/>
          <w:tblLayout w:type="fixed"/>
          <w:tblCellMar>
            <w:left w:w="70" w:type="dxa"/>
            <w:right w:w="70" w:type="dxa"/>
          </w:tblCellMar>
        </w:tblPrEx>
        <w:trPr>
          <w:cantSplit/>
          <w:trHeight w:val="275"/>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1"/>
              </w:numPr>
              <w:jc w:val="both"/>
              <w:rPr>
                <w:rFonts w:ascii="Arial" w:hAnsi="Arial" w:cs="Arial"/>
                <w:sz w:val="20"/>
                <w:szCs w:val="24"/>
              </w:rPr>
            </w:pPr>
            <w:r>
              <w:rPr>
                <w:rFonts w:ascii="Arial" w:hAnsi="Arial" w:cs="Arial"/>
                <w:sz w:val="20"/>
                <w:szCs w:val="24"/>
              </w:rPr>
              <w:t>so závažným obmedzením pohybu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60 – 75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oboch kolenných kĺbov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70 – 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lang w:val="en-US"/>
              </w:rPr>
            </w:pPr>
            <w:r>
              <w:rPr>
                <w:rFonts w:ascii="Arial" w:hAnsi="Arial" w:cs="Arial"/>
                <w:sz w:val="20"/>
                <w:szCs w:val="24"/>
                <w:lang w:val="en-US"/>
              </w:rPr>
              <w:t>46.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jedného kolenného kĺbu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v priaznivom postavení (ohnutie približne 10</w:t>
            </w:r>
            <w:r>
              <w:rPr>
                <w:rFonts w:ascii="Arial" w:hAnsi="Arial" w:cs="Arial"/>
                <w:sz w:val="20"/>
                <w:szCs w:val="24"/>
                <w:vertAlign w:val="superscript"/>
              </w:rPr>
              <w:t>0</w:t>
            </w:r>
            <w:r>
              <w:rPr>
                <w:rFonts w:ascii="Arial" w:hAnsi="Arial" w:cs="Arial"/>
                <w:sz w:val="20"/>
                <w:szCs w:val="24"/>
              </w:rPr>
              <w:t>)</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45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v nepriaznivom postavení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r>
              <w:rPr>
                <w:rFonts w:ascii="Arial" w:hAnsi="Arial" w:cs="Arial"/>
                <w:sz w:val="20"/>
                <w:szCs w:val="24"/>
              </w:rPr>
              <w:t xml:space="preserve">50 – 60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Uvoľnenie väzivového aparátu kolena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162"/>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2"/>
              </w:numPr>
              <w:jc w:val="both"/>
              <w:rPr>
                <w:rFonts w:ascii="Arial" w:hAnsi="Arial" w:cs="Arial"/>
                <w:sz w:val="20"/>
                <w:szCs w:val="24"/>
              </w:rPr>
            </w:pPr>
            <w:r>
              <w:rPr>
                <w:rFonts w:ascii="Arial" w:hAnsi="Arial" w:cs="Arial"/>
                <w:sz w:val="20"/>
                <w:szCs w:val="24"/>
              </w:rPr>
              <w:t>svalovo kompenzovateľné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10 – 20 </w:t>
            </w:r>
          </w:p>
        </w:tc>
      </w:tr>
      <w:tr>
        <w:tblPrEx>
          <w:tblW w:w="0" w:type="auto"/>
          <w:tblInd w:w="0" w:type="dxa"/>
          <w:tblLayout w:type="fixed"/>
          <w:tblCellMar>
            <w:left w:w="70" w:type="dxa"/>
            <w:right w:w="70" w:type="dxa"/>
          </w:tblCellMar>
        </w:tblPrEx>
        <w:trPr>
          <w:trHeight w:val="522"/>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2"/>
              </w:numPr>
              <w:jc w:val="both"/>
              <w:rPr>
                <w:rFonts w:ascii="Arial" w:hAnsi="Arial" w:cs="Arial"/>
                <w:sz w:val="20"/>
                <w:szCs w:val="24"/>
              </w:rPr>
            </w:pPr>
            <w:r>
              <w:rPr>
                <w:rFonts w:ascii="Arial" w:hAnsi="Arial" w:cs="Arial"/>
                <w:sz w:val="20"/>
                <w:szCs w:val="24"/>
              </w:rPr>
              <w:t>vyžadujúce spevnenie podporným aparátom, podľa postavenia a osovej odchýlky a porušenie funkcie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p w:rsidR="00725B94">
            <w:pPr>
              <w:jc w:val="center"/>
              <w:rPr>
                <w:rFonts w:ascii="Arial" w:hAnsi="Arial" w:cs="Arial"/>
                <w:sz w:val="20"/>
                <w:szCs w:val="24"/>
              </w:rPr>
            </w:pPr>
            <w:r>
              <w:rPr>
                <w:rFonts w:ascii="Arial" w:hAnsi="Arial" w:cs="Arial"/>
                <w:sz w:val="20"/>
                <w:szCs w:val="24"/>
              </w:rPr>
              <w:t>25 – 30</w:t>
            </w:r>
          </w:p>
        </w:tc>
      </w:tr>
      <w:tr>
        <w:tblPrEx>
          <w:tblW w:w="0" w:type="auto"/>
          <w:tblInd w:w="0" w:type="dxa"/>
          <w:tblLayout w:type="fixed"/>
          <w:tblCellMar>
            <w:left w:w="70" w:type="dxa"/>
            <w:right w:w="70" w:type="dxa"/>
          </w:tblCellMar>
        </w:tblPrEx>
        <w:trPr>
          <w:trHeight w:val="326"/>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numPr>
                <w:numId w:val="72"/>
              </w:numPr>
              <w:jc w:val="both"/>
              <w:rPr>
                <w:rFonts w:ascii="Arial" w:hAnsi="Arial" w:cs="Arial"/>
                <w:sz w:val="20"/>
                <w:szCs w:val="24"/>
              </w:rPr>
            </w:pPr>
            <w:r>
              <w:rPr>
                <w:rFonts w:ascii="Arial" w:hAnsi="Arial" w:cs="Arial"/>
                <w:sz w:val="20"/>
                <w:szCs w:val="24"/>
              </w:rPr>
              <w:t>nestabilné koleno s pretrvávajúcou instabilitou aj pri používaní podporného aparátu, resp. použitia pevných ortéz</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rPr>
          <w:trHeight w:val="296"/>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Trvalé následky po vybratí menisku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pri dobrej stabilite a rozsahu pohybu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pri stredne ťažkej poruche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20 – 30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pri ťažkej poruche funkcie kolenného kĺbu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49.</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Zlomenina pately  nezhojená, s obmedzenou extenziou kolena, neistou chôdzou, nutnosťou používania podporného aparátu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30 – 40 </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Obmedzenie pohybu v oboch kolenných kĺboch</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ľahkého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stredného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25 – 35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ťažkého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50 – 60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 po zlomenine tíbie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dobre zhojená</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355" w:hanging="355"/>
              <w:jc w:val="both"/>
              <w:rPr>
                <w:rFonts w:ascii="Arial" w:hAnsi="Arial" w:cs="Arial"/>
                <w:sz w:val="20"/>
                <w:szCs w:val="24"/>
              </w:rPr>
            </w:pPr>
            <w:r>
              <w:rPr>
                <w:rFonts w:ascii="Arial" w:hAnsi="Arial" w:cs="Arial"/>
                <w:sz w:val="20"/>
                <w:szCs w:val="24"/>
              </w:rPr>
              <w:t>b) zhojená so skrátením, v nesprávnom uhlovom postavení a s porušenou  funkciou končatiny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Pseudoartróza tíbie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50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Stav po zlomenine vonkajšieho a vnútorného členka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dobre zahojené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10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b) zhojená v nepriaznivom postavení s  porušenou funkciou pohybu v končatine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horného členkového kĺbu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ind w:left="213" w:hanging="213"/>
              <w:jc w:val="both"/>
              <w:rPr>
                <w:rFonts w:ascii="Arial" w:hAnsi="Arial" w:cs="Arial"/>
                <w:sz w:val="20"/>
                <w:szCs w:val="24"/>
              </w:rPr>
            </w:pPr>
            <w:r>
              <w:rPr>
                <w:rFonts w:ascii="Arial" w:hAnsi="Arial" w:cs="Arial"/>
                <w:sz w:val="20"/>
                <w:szCs w:val="24"/>
              </w:rPr>
              <w:t>a) v priaznivom postavení  (stuhnutie členka v neutrálnom postavení kĺbu)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20 - 35</w:t>
            </w: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v nepriaznivom postavení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50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dolného členkového kĺbu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v priaznivom postavení (stredné postavenie)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15 – 20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v nepriaznivom postavení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30 – 40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56.</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Stuhnutie horného a dolného  členkového kĺbu</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v priaznivom postavení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v nepriaznivom  postavení</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35 – 45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57.</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Pes equinovarus a iné poškodenia funkcie nohy (stavy po zlomenine pätnej kosti, podľa poruchy funkcie nohy, s ťažkou deformáciou a  poruchou chôdze ťažkého stupňa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p w:rsidR="00725B94">
            <w:pPr>
              <w:jc w:val="center"/>
              <w:rPr>
                <w:rFonts w:ascii="Arial" w:hAnsi="Arial" w:cs="Arial"/>
                <w:sz w:val="20"/>
                <w:szCs w:val="24"/>
              </w:rPr>
            </w:pPr>
          </w:p>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jednostranné postihnutie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obojstranné postihnutie</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60</w:t>
            </w:r>
          </w:p>
        </w:tc>
      </w:tr>
      <w:tr>
        <w:tblPrEx>
          <w:tblW w:w="0" w:type="auto"/>
          <w:tblInd w:w="0" w:type="dxa"/>
          <w:tblLayout w:type="fixed"/>
          <w:tblCellMar>
            <w:left w:w="70" w:type="dxa"/>
            <w:right w:w="70" w:type="dxa"/>
          </w:tblCellMar>
        </w:tblPrEx>
        <w:trPr>
          <w:trHeight w:val="258"/>
        </w:trPr>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58.</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Nervové  poruchy úplné, jednostranné</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b/>
                <w:i/>
                <w:sz w:val="20"/>
                <w:szCs w:val="24"/>
              </w:rPr>
            </w:pPr>
            <w:r>
              <w:rPr>
                <w:rFonts w:ascii="Arial" w:hAnsi="Arial" w:cs="Arial"/>
                <w:b/>
                <w:i/>
                <w:sz w:val="20"/>
                <w:szCs w:val="24"/>
              </w:rPr>
              <w:t>Posudkové hľadisko:</w:t>
            </w:r>
          </w:p>
          <w:p w:rsidR="00725B94">
            <w:pPr>
              <w:jc w:val="both"/>
              <w:rPr>
                <w:rFonts w:ascii="Arial" w:hAnsi="Arial" w:cs="Arial"/>
                <w:sz w:val="20"/>
                <w:szCs w:val="24"/>
              </w:rPr>
            </w:pPr>
            <w:r>
              <w:rPr>
                <w:rFonts w:ascii="Arial" w:hAnsi="Arial" w:cs="Arial"/>
                <w:sz w:val="20"/>
                <w:szCs w:val="24"/>
              </w:rPr>
              <w:t>V miere poklesu  zárobkovej činnosti sú zahrnuté aj poruchy vazomotorické a trofické.</w:t>
            </w:r>
          </w:p>
          <w:p w:rsidR="00725B94">
            <w:pPr>
              <w:jc w:val="both"/>
              <w:rPr>
                <w:rFonts w:ascii="Arial" w:hAnsi="Arial" w:cs="Arial"/>
                <w:sz w:val="20"/>
                <w:szCs w:val="24"/>
              </w:rPr>
            </w:pPr>
            <w:r>
              <w:rPr>
                <w:rFonts w:ascii="Arial" w:hAnsi="Arial" w:cs="Arial"/>
                <w:sz w:val="20"/>
                <w:szCs w:val="24"/>
              </w:rPr>
              <w:t>Čiastočné poruchy inervácie  nervov sa hodnotia tretinovými hodnotami.</w:t>
            </w:r>
          </w:p>
          <w:p w:rsidR="00725B94">
            <w:pPr>
              <w:pStyle w:val="BodyText"/>
              <w:spacing w:line="240" w:lineRule="auto"/>
              <w:jc w:val="both"/>
              <w:rPr>
                <w:b w:val="0"/>
                <w:szCs w:val="24"/>
              </w:rPr>
            </w:pPr>
            <w:r>
              <w:rPr>
                <w:b w:val="0"/>
                <w:sz w:val="20"/>
                <w:szCs w:val="24"/>
              </w:rPr>
              <w:t>Stredne ťažké motorické poruchy  sa hodnotia polovičnými hodnotami. Senzitívne poruchy  inervácie pre celú dolnú končatinu sa hodnotia tridsiatimi percentami. Izolované senzitívne poruchy inervácie sa nehodnotia.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58.1.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Plexus lumbosacralis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65 – 70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58.2.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femoralis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40 – 45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58.3.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ischiadicus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 xml:space="preserve">50 – 70 </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58.4.</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tibialis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30 - 45</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58.5.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Nervus fibularis</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30 - 45</w:t>
            </w:r>
          </w:p>
        </w:tc>
      </w:tr>
    </w:tbl>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pStyle w:val="Heading3"/>
        <w:rPr>
          <w:sz w:val="20"/>
          <w:szCs w:val="24"/>
        </w:rPr>
      </w:pPr>
      <w:r>
        <w:rPr>
          <w:sz w:val="20"/>
          <w:szCs w:val="24"/>
        </w:rPr>
        <w:t>ODDIEL H – NÁDORY KOSTÍ, SVALSTVA A MÄKKÝCH TKANÍV</w:t>
      </w:r>
    </w:p>
    <w:p w:rsidR="00725B94" w:rsidP="00725B94">
      <w:pPr>
        <w:jc w:val="both"/>
        <w:rPr>
          <w:rFonts w:ascii="Arial" w:hAnsi="Arial" w:cs="Arial"/>
          <w:b/>
          <w:sz w:val="20"/>
          <w:szCs w:val="24"/>
        </w:rPr>
      </w:pPr>
    </w:p>
    <w:p w:rsidR="00725B94" w:rsidP="00725B94">
      <w:pPr>
        <w:jc w:val="both"/>
        <w:rPr>
          <w:rFonts w:ascii="Arial" w:hAnsi="Arial" w:cs="Arial"/>
          <w:b/>
          <w:sz w:val="20"/>
          <w:szCs w:val="24"/>
        </w:rPr>
      </w:pPr>
    </w:p>
    <w:p w:rsidR="00725B94" w:rsidP="00725B94">
      <w:pPr>
        <w:jc w:val="both"/>
        <w:rPr>
          <w:rFonts w:ascii="Arial" w:hAnsi="Arial" w:cs="Arial"/>
          <w:b/>
          <w:sz w:val="20"/>
          <w:szCs w:val="24"/>
        </w:rPr>
      </w:pPr>
      <w:r>
        <w:rPr>
          <w:rFonts w:ascii="Arial" w:hAnsi="Arial" w:cs="Arial"/>
          <w:b/>
          <w:sz w:val="20"/>
          <w:szCs w:val="24"/>
        </w:rPr>
        <w:t>Všeobecné posudkové hľadisko:</w:t>
      </w:r>
    </w:p>
    <w:p w:rsidR="00725B94" w:rsidP="00725B94">
      <w:pPr>
        <w:jc w:val="both"/>
        <w:rPr>
          <w:rFonts w:ascii="Arial" w:hAnsi="Arial" w:cs="Arial"/>
          <w:sz w:val="20"/>
          <w:szCs w:val="24"/>
        </w:rPr>
      </w:pPr>
    </w:p>
    <w:p w:rsidR="00725B94" w:rsidP="00725B94">
      <w:pPr>
        <w:jc w:val="both"/>
        <w:rPr>
          <w:rFonts w:ascii="Arial" w:hAnsi="Arial" w:cs="Arial"/>
          <w:sz w:val="20"/>
          <w:szCs w:val="24"/>
        </w:rPr>
      </w:pPr>
    </w:p>
    <w:p w:rsidR="00725B94" w:rsidP="00725B94">
      <w:pPr>
        <w:jc w:val="both"/>
        <w:rPr>
          <w:rFonts w:ascii="Arial" w:hAnsi="Arial" w:cs="Arial"/>
          <w:sz w:val="20"/>
          <w:szCs w:val="24"/>
        </w:rPr>
      </w:pPr>
      <w:r>
        <w:rPr>
          <w:rFonts w:ascii="Arial" w:hAnsi="Arial" w:cs="Arial"/>
          <w:sz w:val="20"/>
          <w:szCs w:val="24"/>
        </w:rPr>
        <w:t>Ak dôjde v dôsledku onkologickej liečby k amputácii končatiny, určí sa pokles schopnosti zárobkovej činnosti podľa príslušnej kapitoly.</w:t>
      </w:r>
    </w:p>
    <w:p w:rsidR="00725B94" w:rsidP="00725B94">
      <w:pPr>
        <w:jc w:val="both"/>
        <w:rPr>
          <w:rFonts w:ascii="Arial" w:hAnsi="Arial" w:cs="Arial"/>
          <w:b/>
          <w:sz w:val="20"/>
          <w:szCs w:val="24"/>
        </w:rPr>
      </w:pPr>
      <w:r>
        <w:rPr>
          <w:rFonts w:ascii="Arial" w:hAnsi="Arial" w:cs="Arial"/>
          <w:sz w:val="20"/>
          <w:szCs w:val="24"/>
        </w:rPr>
        <w:t>Podobne sa postupuje v prípadoch, keď nádorom alebo jeho odstránením došlo k porušeniu stability nosného alebo pohybového aparátu a k obmedzeniu pohybu.</w:t>
      </w:r>
    </w:p>
    <w:p w:rsidR="00725B94" w:rsidP="00725B94">
      <w:pPr>
        <w:jc w:val="both"/>
        <w:rPr>
          <w:rFonts w:ascii="Arial" w:hAnsi="Arial" w:cs="Arial"/>
          <w:sz w:val="20"/>
          <w:szCs w:val="24"/>
        </w:rPr>
      </w:pPr>
    </w:p>
    <w:p w:rsidR="00725B94" w:rsidP="00725B94">
      <w:pPr>
        <w:jc w:val="both"/>
        <w:rPr>
          <w:rFonts w:ascii="Arial" w:hAnsi="Arial" w:cs="Arial"/>
          <w:sz w:val="20"/>
          <w:szCs w:val="24"/>
        </w:rPr>
      </w:pP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488"/>
        <w:gridCol w:w="6237"/>
        <w:gridCol w:w="14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Položka</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b/>
                <w:sz w:val="20"/>
                <w:szCs w:val="24"/>
              </w:rPr>
            </w:pPr>
          </w:p>
          <w:p w:rsidR="00725B94">
            <w:pPr>
              <w:jc w:val="center"/>
              <w:rPr>
                <w:rFonts w:ascii="Arial" w:hAnsi="Arial" w:cs="Arial"/>
                <w:b/>
                <w:sz w:val="20"/>
                <w:szCs w:val="24"/>
              </w:rPr>
            </w:pPr>
          </w:p>
          <w:p w:rsidR="00725B94">
            <w:pPr>
              <w:jc w:val="center"/>
              <w:rPr>
                <w:rFonts w:ascii="Arial" w:hAnsi="Arial" w:cs="Arial"/>
                <w:b/>
                <w:sz w:val="20"/>
                <w:szCs w:val="24"/>
              </w:rPr>
            </w:pPr>
            <w:r>
              <w:rPr>
                <w:rFonts w:ascii="Arial" w:hAnsi="Arial" w:cs="Arial"/>
                <w:b/>
                <w:sz w:val="20"/>
                <w:szCs w:val="24"/>
              </w:rPr>
              <w:t>Druh zdravotného postihnutia</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rPr>
                <w:rFonts w:ascii="Arial" w:hAnsi="Arial" w:cs="Arial"/>
                <w:b/>
                <w:sz w:val="20"/>
                <w:szCs w:val="24"/>
              </w:rPr>
            </w:pPr>
            <w:r>
              <w:rPr>
                <w:rFonts w:ascii="Arial" w:hAnsi="Arial" w:cs="Arial"/>
                <w:b/>
                <w:sz w:val="20"/>
                <w:szCs w:val="24"/>
              </w:rPr>
              <w:t>Miera poklesu schopnosti zárobkovej činnosti v %</w:t>
            </w:r>
          </w:p>
          <w:p w:rsidR="00725B94">
            <w:pPr>
              <w:rPr>
                <w:rFonts w:ascii="Arial" w:hAnsi="Arial" w:cs="Arial"/>
                <w:b/>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1.</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Zhubné  nádory kostí, svalstva a mäkkých tkanív</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a)  počas onkologickej liečby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80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b)  po stabilizácii zdravotného stavu (spravidla po dvoch rokoch)</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50 – 70</w:t>
            </w:r>
          </w:p>
        </w:tc>
      </w:tr>
      <w:tr>
        <w:tblPrEx>
          <w:tblW w:w="0" w:type="auto"/>
          <w:tblInd w:w="0" w:type="dxa"/>
          <w:tblLayout w:type="fixed"/>
          <w:tblCellMar>
            <w:left w:w="70" w:type="dxa"/>
            <w:right w:w="70" w:type="dxa"/>
          </w:tblCellMar>
        </w:tblPrEx>
        <w:tc>
          <w:tcPr>
            <w:tcW w:w="1488"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725B94">
            <w:pPr>
              <w:jc w:val="both"/>
              <w:rPr>
                <w:rFonts w:ascii="Arial" w:hAnsi="Arial" w:cs="Arial"/>
                <w:sz w:val="20"/>
                <w:szCs w:val="24"/>
              </w:rPr>
            </w:pPr>
            <w:r>
              <w:rPr>
                <w:rFonts w:ascii="Arial" w:hAnsi="Arial" w:cs="Arial"/>
                <w:sz w:val="20"/>
                <w:szCs w:val="24"/>
              </w:rPr>
              <w:t>c)  neliečiteľné formy</w:t>
            </w:r>
          </w:p>
        </w:tc>
        <w:tc>
          <w:tcPr>
            <w:tcW w:w="1485" w:type="dxa"/>
            <w:tcBorders>
              <w:top w:val="single" w:sz="4" w:space="0" w:color="auto"/>
              <w:left w:val="single" w:sz="4" w:space="0" w:color="auto"/>
              <w:bottom w:val="single" w:sz="4" w:space="0" w:color="auto"/>
              <w:right w:val="single" w:sz="4" w:space="0" w:color="auto"/>
            </w:tcBorders>
            <w:textDirection w:val="lrTb"/>
            <w:vAlign w:val="top"/>
          </w:tcPr>
          <w:p w:rsidR="00725B94">
            <w:pPr>
              <w:jc w:val="center"/>
              <w:rPr>
                <w:rFonts w:ascii="Arial" w:hAnsi="Arial" w:cs="Arial"/>
                <w:sz w:val="20"/>
                <w:szCs w:val="24"/>
              </w:rPr>
            </w:pPr>
            <w:r>
              <w:rPr>
                <w:rFonts w:ascii="Arial" w:hAnsi="Arial" w:cs="Arial"/>
                <w:sz w:val="20"/>
                <w:szCs w:val="24"/>
              </w:rPr>
              <w:t>90</w:t>
            </w:r>
          </w:p>
        </w:tc>
      </w:tr>
    </w:tbl>
    <w:p w:rsidR="00725B94" w:rsidP="00725B94">
      <w:pPr>
        <w:pStyle w:val="FootnoteText"/>
        <w:rPr>
          <w:rFonts w:ascii="Times New Roman" w:hAnsi="Times New Roman" w:cs="Times New Roman"/>
          <w:szCs w:val="24"/>
        </w:rPr>
      </w:pPr>
    </w:p>
    <w:p w:rsidR="00725B94" w:rsidP="00725B94">
      <w:pPr>
        <w:pStyle w:val="Title"/>
        <w:spacing w:before="120"/>
        <w:outlineLvl w:val="0"/>
        <w:rPr>
          <w:sz w:val="22"/>
          <w:szCs w:val="24"/>
        </w:rPr>
      </w:pPr>
    </w:p>
    <w:p w:rsidR="00725B94" w:rsidP="00725B94">
      <w:pPr>
        <w:pStyle w:val="Title"/>
        <w:spacing w:before="120"/>
        <w:outlineLvl w:val="0"/>
        <w:rPr>
          <w:sz w:val="22"/>
          <w:szCs w:val="24"/>
        </w:rPr>
      </w:pPr>
    </w:p>
    <w:p w:rsidR="00725B94" w:rsidP="00725B94">
      <w:pPr>
        <w:pStyle w:val="Title"/>
        <w:spacing w:before="120"/>
        <w:outlineLvl w:val="0"/>
        <w:rPr>
          <w:sz w:val="22"/>
          <w:szCs w:val="24"/>
        </w:rPr>
      </w:pPr>
    </w:p>
    <w:p w:rsidR="00725B94" w:rsidP="00725B94">
      <w:pPr>
        <w:pStyle w:val="Title"/>
        <w:spacing w:before="120"/>
        <w:outlineLvl w:val="0"/>
        <w:rPr>
          <w:sz w:val="22"/>
          <w:szCs w:val="24"/>
        </w:rPr>
      </w:pPr>
    </w:p>
    <w:p w:rsidR="00725B94" w:rsidP="00725B94">
      <w:pPr>
        <w:pStyle w:val="Title"/>
        <w:spacing w:before="120"/>
        <w:outlineLvl w:val="0"/>
        <w:rPr>
          <w:sz w:val="22"/>
          <w:szCs w:val="24"/>
        </w:rPr>
      </w:pPr>
    </w:p>
    <w:p w:rsidR="00725B94" w:rsidP="00725B94">
      <w:pPr>
        <w:pStyle w:val="Title"/>
        <w:spacing w:before="120"/>
        <w:outlineLvl w:val="0"/>
        <w:rPr>
          <w:sz w:val="22"/>
          <w:szCs w:val="24"/>
        </w:rPr>
      </w:pPr>
    </w:p>
    <w:p w:rsidR="00725B94" w:rsidP="00725B94">
      <w:pPr>
        <w:pStyle w:val="Title"/>
        <w:spacing w:before="120"/>
        <w:outlineLvl w:val="0"/>
        <w:rPr>
          <w:sz w:val="22"/>
          <w:szCs w:val="24"/>
        </w:rPr>
      </w:pPr>
    </w:p>
    <w:p w:rsidR="00970BAE" w:rsidP="00725B94">
      <w:pPr>
        <w:pStyle w:val="Title"/>
        <w:spacing w:before="120"/>
        <w:outlineLvl w:val="0"/>
        <w:rPr>
          <w:sz w:val="22"/>
          <w:szCs w:val="24"/>
        </w:rPr>
      </w:pPr>
    </w:p>
    <w:p w:rsidR="00725B94" w:rsidP="00725B94">
      <w:pPr>
        <w:ind w:left="5040" w:firstLine="720"/>
        <w:jc w:val="both"/>
        <w:outlineLvl w:val="0"/>
        <w:rPr>
          <w:rFonts w:ascii="Arial" w:hAnsi="Arial" w:cs="Arial"/>
          <w:color w:val="000000"/>
          <w:sz w:val="22"/>
          <w:szCs w:val="24"/>
        </w:rPr>
      </w:pPr>
      <w:r>
        <w:rPr>
          <w:rFonts w:ascii="Arial" w:hAnsi="Arial" w:cs="Arial"/>
          <w:sz w:val="22"/>
          <w:szCs w:val="24"/>
        </w:rPr>
        <w:t xml:space="preserve">  Príloha č. 5</w:t>
      </w:r>
    </w:p>
    <w:p w:rsidR="00725B94" w:rsidP="00725B94">
      <w:pPr>
        <w:pStyle w:val="BodyTextIndent"/>
        <w:spacing w:line="240" w:lineRule="auto"/>
        <w:ind w:left="5040" w:firstLine="720"/>
        <w:jc w:val="both"/>
        <w:rPr>
          <w:b w:val="0"/>
          <w:color w:val="000000"/>
          <w:sz w:val="22"/>
          <w:szCs w:val="24"/>
        </w:rPr>
      </w:pPr>
      <w:r>
        <w:rPr>
          <w:b w:val="0"/>
          <w:color w:val="000000"/>
          <w:sz w:val="22"/>
          <w:szCs w:val="24"/>
        </w:rPr>
        <w:t xml:space="preserve">  k zákonu č. 461/2003  Z. z.</w:t>
      </w:r>
    </w:p>
    <w:p w:rsidR="00725B94" w:rsidP="00725B94">
      <w:pPr>
        <w:jc w:val="both"/>
        <w:rPr>
          <w:rFonts w:ascii="Arial" w:hAnsi="Arial" w:cs="Arial"/>
          <w:b/>
          <w:sz w:val="22"/>
          <w:szCs w:val="24"/>
        </w:rPr>
      </w:pPr>
    </w:p>
    <w:p w:rsidR="00725B94" w:rsidP="00725B94">
      <w:pPr>
        <w:spacing w:before="120" w:line="360" w:lineRule="auto"/>
        <w:jc w:val="both"/>
        <w:rPr>
          <w:rFonts w:ascii="Arial" w:hAnsi="Arial" w:cs="Arial"/>
          <w:b/>
          <w:sz w:val="22"/>
          <w:szCs w:val="24"/>
        </w:rPr>
      </w:pPr>
    </w:p>
    <w:p w:rsidR="00725B94" w:rsidP="00725B94">
      <w:pPr>
        <w:spacing w:before="120" w:line="360" w:lineRule="auto"/>
        <w:jc w:val="center"/>
        <w:rPr>
          <w:rFonts w:ascii="Arial" w:hAnsi="Arial" w:cs="Arial"/>
          <w:b/>
          <w:sz w:val="22"/>
          <w:szCs w:val="24"/>
        </w:rPr>
      </w:pPr>
      <w:r>
        <w:rPr>
          <w:rFonts w:ascii="Arial" w:hAnsi="Arial" w:cs="Arial"/>
          <w:b/>
          <w:sz w:val="22"/>
          <w:szCs w:val="24"/>
        </w:rPr>
        <w:t xml:space="preserve">ZOZNAM PREBERANÝCH PRÁVNYCH AKTOV EURÓPSKYCH SPOLOČENSTIEV A EURÓPSKEJ ÚNIE </w:t>
      </w:r>
    </w:p>
    <w:p w:rsidR="00725B94" w:rsidP="00725B94">
      <w:pPr>
        <w:spacing w:before="120" w:line="360" w:lineRule="auto"/>
        <w:jc w:val="both"/>
        <w:rPr>
          <w:rFonts w:ascii="Arial" w:hAnsi="Arial" w:cs="Arial"/>
          <w:color w:val="000000"/>
          <w:sz w:val="22"/>
          <w:szCs w:val="24"/>
        </w:rPr>
      </w:pP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1. Smernica Rady 76/207/EHS z 9. februára 1976 o vykonávaní zásady rovnakého zaobchádzania s mužmi a ženami, pokiaľ ide o prístup k zamestnaniu, odbornej príprave a postupu v zamestnaní a o pracovné podmienky (Mimoriadne vydanie Ú. v. EÚ,      05/zv. 1).</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2. Smernica Európskeho parlamentu a Rady 2002/73/ES z 23. septembra 2002, ktorou sa mení a dopĺňa smernica Rady 76/207/EHS o vykonávaní zásady rovnakého zaobchádzania s mužmi a ženami, pokiaľ ide o prístup k zamestnaniu, odbornej príprave a postupu v zamestnaní a o pracovné podmienky (Text s významom pre EHP) (Mimoriadne vydanie Ú. v. EÚ, 05/zv. 4).</w:t>
      </w:r>
    </w:p>
    <w:p w:rsidR="00725B94" w:rsidP="00725B94">
      <w:pPr>
        <w:spacing w:before="120" w:line="360" w:lineRule="auto"/>
        <w:ind w:left="360" w:hanging="360"/>
        <w:jc w:val="both"/>
        <w:rPr>
          <w:rFonts w:ascii="Arial" w:hAnsi="Arial" w:cs="Arial"/>
          <w:sz w:val="22"/>
          <w:szCs w:val="24"/>
        </w:rPr>
      </w:pPr>
      <w:bookmarkStart w:id="0" w:name="f_4683928"/>
      <w:bookmarkEnd w:id="0"/>
      <w:r>
        <w:rPr>
          <w:rFonts w:ascii="Arial" w:hAnsi="Arial" w:cs="Arial"/>
          <w:sz w:val="22"/>
          <w:szCs w:val="24"/>
        </w:rPr>
        <w:t>3. Smernica Rady 79/7/EHS  z 19. decembra 1978 o postupnom vykonávaní zásady rovnakého zaobchádzania s mužmi a ženami vo veciach súvisiacich so sociálnym zabezpečením (Mimoriadne vydanie Ú. v. EÚ, 05/zv. 1).</w:t>
      </w:r>
    </w:p>
    <w:p w:rsidR="00725B94" w:rsidP="00725B94">
      <w:pPr>
        <w:spacing w:before="120" w:line="360" w:lineRule="auto"/>
        <w:ind w:left="360" w:hanging="360"/>
        <w:jc w:val="both"/>
        <w:rPr>
          <w:rFonts w:ascii="Arial" w:hAnsi="Arial" w:cs="Arial"/>
          <w:color w:val="000000"/>
          <w:sz w:val="22"/>
          <w:szCs w:val="24"/>
        </w:rPr>
      </w:pPr>
      <w:r>
        <w:rPr>
          <w:rFonts w:ascii="Arial" w:hAnsi="Arial" w:cs="Arial"/>
          <w:color w:val="000000"/>
          <w:sz w:val="22"/>
          <w:szCs w:val="24"/>
        </w:rPr>
        <w:t xml:space="preserve">4. Smernica </w:t>
      </w:r>
      <w:r>
        <w:rPr>
          <w:rFonts w:ascii="Arial" w:hAnsi="Arial" w:cs="Arial"/>
          <w:sz w:val="22"/>
          <w:szCs w:val="24"/>
        </w:rPr>
        <w:t xml:space="preserve">Rady </w:t>
      </w:r>
      <w:hyperlink r:id="rId4" w:tgtFrame="_blank" w:tooltip="Council Directive 80/987/EEC of 20 October 1980 on the approximation of the laws of the Member States relating to the protection of employees in the event of the insolvency of their employer" w:history="1">
        <w:r>
          <w:rPr>
            <w:rStyle w:val="Hyperlink"/>
            <w:rFonts w:ascii="Arial" w:hAnsi="Arial" w:cs="Arial"/>
            <w:b w:val="0"/>
            <w:color w:val="auto"/>
            <w:sz w:val="22"/>
            <w:szCs w:val="24"/>
            <w:u w:val="none"/>
            <w:effect w:val="none"/>
          </w:rPr>
          <w:t>80/987/EHS</w:t>
        </w:r>
      </w:hyperlink>
      <w:r>
        <w:rPr>
          <w:rFonts w:ascii="Arial" w:hAnsi="Arial" w:cs="Arial"/>
          <w:color w:val="000000"/>
          <w:sz w:val="22"/>
          <w:szCs w:val="24"/>
        </w:rPr>
        <w:t xml:space="preserve"> z 20. októbra 1980 o aproximácii právnych predpisov členských štátov, vzťahujúcich sa na ochranu zamestnancov v prípade platobnej neschopnosti ich zamestnávateľa (Mimoriadne vydanie</w:t>
      </w:r>
      <w:r>
        <w:rPr>
          <w:rFonts w:ascii="Arial" w:hAnsi="Arial" w:cs="Arial"/>
          <w:sz w:val="22"/>
          <w:szCs w:val="24"/>
        </w:rPr>
        <w:t xml:space="preserve"> Ú. v. EÚ, 05/zv. 1</w:t>
      </w:r>
      <w:r>
        <w:rPr>
          <w:rFonts w:ascii="Arial" w:hAnsi="Arial" w:cs="Arial"/>
          <w:color w:val="000000"/>
          <w:sz w:val="22"/>
          <w:szCs w:val="24"/>
        </w:rPr>
        <w:t>).</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sz w:val="22"/>
          <w:szCs w:val="24"/>
        </w:rPr>
        <w:t>5. Smernica Rady 87/164/EHS z 2. marca 1987,</w:t>
      </w:r>
      <w:r>
        <w:rPr>
          <w:rFonts w:ascii="Arial" w:hAnsi="Arial" w:cs="Arial"/>
          <w:b/>
          <w:color w:val="FF0000"/>
          <w:sz w:val="22"/>
          <w:szCs w:val="24"/>
        </w:rPr>
        <w:t xml:space="preserve"> </w:t>
      </w:r>
      <w:r>
        <w:rPr>
          <w:rFonts w:ascii="Arial" w:hAnsi="Arial" w:cs="Arial"/>
          <w:sz w:val="22"/>
          <w:szCs w:val="24"/>
        </w:rPr>
        <w:t>ktorou sa mení a dopĺňa v súvislosti s pristúpením Španielska smernica 80/987/EHS o aproximácii právnych predpisov členských štátov, vzťahujúcich sa na ochranu zamestnancov v prípade platobnej neschopnosti ich zamestnávateľa (Mimoriadne vydanie Ú. v. EÚ, 05/zv. 1).</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color w:val="000000"/>
          <w:sz w:val="22"/>
          <w:szCs w:val="24"/>
        </w:rPr>
        <w:t xml:space="preserve">6. Smernica Európskeho parlamentu a Rady 2002/74/ES z 23. septembra 2002,  </w:t>
      </w:r>
      <w:r>
        <w:rPr>
          <w:rFonts w:ascii="Arial" w:hAnsi="Arial" w:cs="Arial"/>
          <w:sz w:val="22"/>
          <w:szCs w:val="24"/>
        </w:rPr>
        <w:t>ktorou sa mení a dopĺňa smernica Rady 80/987/EHS o aproximácii právnych predpisov členských štátov vzťahujúcich sa na ochranu zamestnancov v prípade platobnej neschopnosti ich zamestnávateľa (Text s významom pre EHP) (Mimoriadne vydanie Ú. v. EÚ, 05/zv. 4).</w:t>
      </w:r>
    </w:p>
    <w:p w:rsidR="00725B94" w:rsidP="00725B94">
      <w:pPr>
        <w:spacing w:before="120" w:line="360" w:lineRule="auto"/>
        <w:ind w:left="360" w:hanging="360"/>
        <w:jc w:val="both"/>
        <w:rPr>
          <w:rFonts w:ascii="Arial" w:hAnsi="Arial" w:cs="Arial"/>
          <w:color w:val="000000"/>
          <w:sz w:val="22"/>
          <w:szCs w:val="24"/>
        </w:rPr>
      </w:pPr>
      <w:r>
        <w:rPr>
          <w:rFonts w:ascii="Arial" w:hAnsi="Arial" w:cs="Arial"/>
          <w:sz w:val="22"/>
          <w:szCs w:val="24"/>
        </w:rPr>
        <w:t xml:space="preserve">7. </w:t>
      </w:r>
      <w:r>
        <w:rPr>
          <w:rFonts w:ascii="Arial" w:hAnsi="Arial" w:cs="Arial"/>
          <w:color w:val="000000"/>
          <w:sz w:val="22"/>
          <w:szCs w:val="24"/>
        </w:rPr>
        <w:t xml:space="preserve">Smernica Rady </w:t>
      </w:r>
      <w:hyperlink r:id="rId5" w:tgtFrame="_blank" w:tooltip="Council Directive 86/613/EEC of 11 December 1986 on the application of the principle of equal treatment between men and women engaged in an activity, including agriculture, in a self-employed capacity, and on the protection of self-employed women during p" w:history="1">
        <w:r>
          <w:rPr>
            <w:rStyle w:val="Hyperlink"/>
            <w:rFonts w:ascii="Arial" w:hAnsi="Arial" w:cs="Arial"/>
            <w:b w:val="0"/>
            <w:color w:val="auto"/>
            <w:sz w:val="22"/>
            <w:szCs w:val="24"/>
            <w:u w:val="none"/>
            <w:effect w:val="none"/>
          </w:rPr>
          <w:t>86/613/EHS</w:t>
        </w:r>
      </w:hyperlink>
      <w:r>
        <w:rPr>
          <w:rFonts w:ascii="Arial" w:hAnsi="Arial" w:cs="Arial"/>
          <w:color w:val="000000"/>
          <w:sz w:val="22"/>
          <w:szCs w:val="24"/>
        </w:rPr>
        <w:t xml:space="preserve"> z 11. decembra 1986 o uplatňovaní zásady rovnakého zaobchádzania s mužmi a ženami vykonávajúcimi činnosť ako samostatne zárobkovo činné osoby vrátane činnosti v poľnohospodárstve a o ochrane samostatne zárobkovo činných žien počas tehotenstva a materstva (Mimoriadne vydanie </w:t>
      </w:r>
      <w:r>
        <w:rPr>
          <w:rFonts w:ascii="Arial" w:hAnsi="Arial" w:cs="Arial"/>
          <w:sz w:val="22"/>
          <w:szCs w:val="24"/>
        </w:rPr>
        <w:t>Ú. v. EÚ, 05/zv. 1</w:t>
      </w:r>
      <w:r>
        <w:rPr>
          <w:rFonts w:ascii="Arial" w:hAnsi="Arial" w:cs="Arial"/>
          <w:color w:val="000000"/>
          <w:sz w:val="22"/>
          <w:szCs w:val="24"/>
        </w:rPr>
        <w:t>).</w:t>
      </w:r>
    </w:p>
    <w:p w:rsidR="00725B94" w:rsidP="00725B94">
      <w:pPr>
        <w:spacing w:before="120" w:line="360" w:lineRule="auto"/>
        <w:ind w:left="360" w:hanging="360"/>
        <w:jc w:val="both"/>
        <w:rPr>
          <w:rFonts w:ascii="Times New Roman" w:hAnsi="Times New Roman" w:cs="Times New Roman"/>
          <w:sz w:val="22"/>
          <w:szCs w:val="24"/>
        </w:rPr>
      </w:pPr>
      <w:r>
        <w:rPr>
          <w:rFonts w:ascii="Arial" w:hAnsi="Arial" w:cs="Arial"/>
          <w:color w:val="000000"/>
          <w:sz w:val="22"/>
          <w:szCs w:val="24"/>
        </w:rPr>
        <w:t xml:space="preserve">8. </w:t>
      </w:r>
      <w:r>
        <w:rPr>
          <w:rFonts w:ascii="Arial" w:hAnsi="Arial" w:cs="Arial"/>
          <w:sz w:val="22"/>
          <w:szCs w:val="24"/>
        </w:rPr>
        <w:t>Smernica Rady 92/85/EHS z 19. októbra 1992 o zavedení opatrení na podporu zlepšenia bezpečnosti a ochrany zdravia pri práci tehotných pracovníčok a pracovníčok krátko po pôrode a</w:t>
      </w:r>
      <w:r w:rsidR="00AF6992">
        <w:rPr>
          <w:rFonts w:ascii="Arial" w:hAnsi="Arial" w:cs="Arial"/>
          <w:sz w:val="22"/>
          <w:szCs w:val="24"/>
        </w:rPr>
        <w:t>lebo</w:t>
      </w:r>
      <w:r>
        <w:rPr>
          <w:rFonts w:ascii="Arial" w:hAnsi="Arial" w:cs="Arial"/>
          <w:sz w:val="22"/>
          <w:szCs w:val="24"/>
        </w:rPr>
        <w:t xml:space="preserve"> dojčiacich pracovníčok (desiata samostatná smernica v zmysle článku 16     ods. 1 smernice 89/391/EHS) (Mimoriadne vydanie Ú. v. EÚ, 05/zv. 2).</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color w:val="000000"/>
          <w:sz w:val="22"/>
          <w:szCs w:val="24"/>
        </w:rPr>
        <w:t xml:space="preserve">9. Smernica Rady </w:t>
      </w:r>
      <w:r>
        <w:rPr>
          <w:rFonts w:ascii="Arial" w:hAnsi="Arial" w:cs="Arial"/>
          <w:sz w:val="22"/>
          <w:szCs w:val="24"/>
        </w:rPr>
        <w:t>96/34/ES z 3. júna 1996 o rámcovej dohode o rodičovskej dovolenke uzavretej medzi UNICE, CEEP a ETUC (Mimoriadne vydanie Ú. v. EÚ, 05/zv. 2).</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color w:val="000000"/>
          <w:sz w:val="22"/>
          <w:szCs w:val="24"/>
        </w:rPr>
        <w:t xml:space="preserve">10. </w:t>
      </w:r>
      <w:r>
        <w:rPr>
          <w:rFonts w:ascii="Arial" w:hAnsi="Arial" w:cs="Arial"/>
          <w:sz w:val="22"/>
          <w:szCs w:val="24"/>
        </w:rPr>
        <w:t>Smernica Rady 97/75/ES z 15. decembra 1997, ktorou sa mení, dopĺňa a rozširuje smernica 96/34/ES o rámcovej dohode o rodičovskej dovolenke, uzavretej medzi UNICE, CEEP a ETUC, na Spojené kráľovstvo Veľkej Británie a Severného Írska (Mimoriadne vydanie Ú. v. EÚ,      05/zv. 3).</w:t>
      </w:r>
    </w:p>
    <w:p w:rsidR="00725B94" w:rsidP="00725B94">
      <w:pPr>
        <w:spacing w:before="120" w:line="360" w:lineRule="auto"/>
        <w:ind w:left="360" w:hanging="360"/>
        <w:jc w:val="both"/>
        <w:rPr>
          <w:rFonts w:ascii="Arial" w:hAnsi="Arial" w:cs="Arial"/>
          <w:color w:val="000000"/>
          <w:sz w:val="22"/>
          <w:szCs w:val="24"/>
        </w:rPr>
      </w:pPr>
      <w:r>
        <w:rPr>
          <w:rFonts w:ascii="Arial" w:hAnsi="Arial" w:cs="Arial"/>
          <w:sz w:val="22"/>
          <w:szCs w:val="24"/>
        </w:rPr>
        <w:t>11. Smernica Rady</w:t>
      </w:r>
      <w:r>
        <w:rPr>
          <w:rFonts w:ascii="Arial" w:hAnsi="Arial" w:cs="Arial"/>
          <w:b/>
          <w:sz w:val="22"/>
          <w:szCs w:val="24"/>
        </w:rPr>
        <w:t xml:space="preserve"> </w:t>
      </w:r>
      <w:hyperlink r:id="rId6" w:tgtFrame="_blank" w:tooltip="Council Directive 97/80/EC of 15 December 1997 on the burden of proof in cases of discrimination based on sex" w:history="1">
        <w:r>
          <w:rPr>
            <w:rStyle w:val="Hyperlink"/>
            <w:rFonts w:ascii="Arial" w:hAnsi="Arial" w:cs="Arial"/>
            <w:b w:val="0"/>
            <w:color w:val="auto"/>
            <w:sz w:val="22"/>
            <w:szCs w:val="24"/>
            <w:u w:val="none"/>
            <w:effect w:val="none"/>
          </w:rPr>
          <w:t>97/80/ES</w:t>
        </w:r>
      </w:hyperlink>
      <w:r>
        <w:rPr>
          <w:rFonts w:ascii="Arial" w:hAnsi="Arial" w:cs="Arial"/>
          <w:color w:val="000000"/>
          <w:sz w:val="22"/>
          <w:szCs w:val="24"/>
        </w:rPr>
        <w:t xml:space="preserve"> z 15. decembra 1997 o dôkaznom bremene v prípadoch diskriminácie na základe pohlavia (Mimoriadne vydanie</w:t>
      </w:r>
      <w:r>
        <w:rPr>
          <w:rFonts w:ascii="Arial" w:hAnsi="Arial" w:cs="Arial"/>
          <w:sz w:val="22"/>
          <w:szCs w:val="24"/>
        </w:rPr>
        <w:t xml:space="preserve"> Ú. v. EÚ, 05/zv. 3</w:t>
      </w:r>
      <w:r>
        <w:rPr>
          <w:rFonts w:ascii="Arial" w:hAnsi="Arial" w:cs="Arial"/>
          <w:color w:val="000000"/>
          <w:sz w:val="22"/>
          <w:szCs w:val="24"/>
        </w:rPr>
        <w:t>).</w:t>
      </w:r>
    </w:p>
    <w:p w:rsidR="00725B94" w:rsidP="00725B94">
      <w:pPr>
        <w:spacing w:before="120" w:line="360" w:lineRule="auto"/>
        <w:ind w:left="360" w:hanging="360"/>
        <w:jc w:val="both"/>
        <w:rPr>
          <w:rFonts w:ascii="Arial" w:hAnsi="Arial" w:cs="Arial"/>
          <w:color w:val="000000"/>
          <w:sz w:val="22"/>
          <w:szCs w:val="24"/>
        </w:rPr>
      </w:pPr>
      <w:r>
        <w:rPr>
          <w:rFonts w:ascii="Arial" w:hAnsi="Arial" w:cs="Arial"/>
          <w:color w:val="000000"/>
          <w:sz w:val="22"/>
          <w:szCs w:val="24"/>
        </w:rPr>
        <w:t xml:space="preserve">12. Smernica Rady 98/52/ES z 13. júla 1998 o </w:t>
      </w:r>
      <w:r>
        <w:rPr>
          <w:rFonts w:ascii="Arial" w:hAnsi="Arial" w:cs="Arial"/>
          <w:sz w:val="22"/>
          <w:szCs w:val="24"/>
        </w:rPr>
        <w:t>rozšírení smernice 97/80/ES o dôkaznom bremene v prípadoch diskriminácie na základe pohlavia na Spojené kráľovstvo Veľkej Británie a Severného Írska</w:t>
      </w:r>
      <w:r>
        <w:rPr>
          <w:rFonts w:ascii="Arial" w:hAnsi="Arial" w:cs="Arial"/>
          <w:color w:val="000000"/>
          <w:sz w:val="22"/>
          <w:szCs w:val="24"/>
        </w:rPr>
        <w:t xml:space="preserve"> (Mimoriadne vydanie</w:t>
      </w:r>
      <w:r>
        <w:rPr>
          <w:rFonts w:ascii="Arial" w:hAnsi="Arial" w:cs="Arial"/>
          <w:sz w:val="22"/>
          <w:szCs w:val="24"/>
        </w:rPr>
        <w:t xml:space="preserve"> Ú. v. EÚ, 05/zv. 3</w:t>
      </w:r>
      <w:r>
        <w:rPr>
          <w:rFonts w:ascii="Arial" w:hAnsi="Arial" w:cs="Arial"/>
          <w:color w:val="000000"/>
          <w:sz w:val="22"/>
          <w:szCs w:val="24"/>
        </w:rPr>
        <w:t>).</w:t>
      </w:r>
    </w:p>
    <w:p w:rsidR="00725B94" w:rsidP="00725B94">
      <w:pPr>
        <w:autoSpaceDE w:val="0"/>
        <w:autoSpaceDN w:val="0"/>
        <w:adjustRightInd w:val="0"/>
        <w:spacing w:before="120" w:line="360" w:lineRule="auto"/>
        <w:ind w:left="360" w:hanging="360"/>
        <w:jc w:val="both"/>
        <w:rPr>
          <w:rFonts w:ascii="Arial" w:hAnsi="Arial" w:cs="Arial"/>
          <w:color w:val="000000"/>
          <w:sz w:val="22"/>
          <w:szCs w:val="24"/>
        </w:rPr>
      </w:pPr>
      <w:r>
        <w:rPr>
          <w:rFonts w:ascii="Arial" w:hAnsi="Arial" w:cs="Arial"/>
          <w:sz w:val="22"/>
          <w:szCs w:val="24"/>
        </w:rPr>
        <w:t xml:space="preserve">13. </w:t>
      </w:r>
      <w:r>
        <w:rPr>
          <w:rFonts w:ascii="Arial" w:hAnsi="Arial" w:cs="Arial"/>
          <w:color w:val="000000"/>
          <w:sz w:val="22"/>
          <w:szCs w:val="24"/>
        </w:rPr>
        <w:t xml:space="preserve">Smernica </w:t>
      </w:r>
      <w:r>
        <w:rPr>
          <w:rFonts w:ascii="Arial" w:hAnsi="Arial" w:cs="Arial"/>
          <w:sz w:val="22"/>
          <w:szCs w:val="24"/>
        </w:rPr>
        <w:t xml:space="preserve">Rady </w:t>
      </w:r>
      <w:hyperlink r:id="rId7" w:tgtFrame="_blank" w:tooltip="Council Directive 2000/43/EC of 29 June 2000 implementing the principle of equal treatment between persons irrespective of racial or ethnic origin" w:history="1">
        <w:r>
          <w:rPr>
            <w:rStyle w:val="Hyperlink"/>
            <w:rFonts w:ascii="Arial" w:hAnsi="Arial" w:cs="Arial"/>
            <w:b w:val="0"/>
            <w:color w:val="auto"/>
            <w:sz w:val="22"/>
            <w:szCs w:val="24"/>
            <w:u w:val="none"/>
            <w:effect w:val="none"/>
          </w:rPr>
          <w:t>2000/43/ES</w:t>
        </w:r>
      </w:hyperlink>
      <w:r>
        <w:rPr>
          <w:rFonts w:ascii="Arial" w:hAnsi="Arial" w:cs="Arial"/>
          <w:color w:val="000000"/>
          <w:sz w:val="22"/>
          <w:szCs w:val="24"/>
        </w:rPr>
        <w:t xml:space="preserve"> z 29. júna 2000, ktorou sa zavádza zásada rovnakého zaobchádzania s osobami bez ohľadu na rasový alebo etnický pôvod (Mimoriadne vydanie </w:t>
      </w:r>
      <w:r>
        <w:rPr>
          <w:rFonts w:ascii="Arial" w:hAnsi="Arial" w:cs="Arial"/>
          <w:sz w:val="22"/>
          <w:szCs w:val="24"/>
        </w:rPr>
        <w:t>Ú. v. EÚ, 20/zv. 1</w:t>
      </w:r>
      <w:r>
        <w:rPr>
          <w:rFonts w:ascii="Arial" w:hAnsi="Arial" w:cs="Arial"/>
          <w:color w:val="000000"/>
          <w:sz w:val="22"/>
          <w:szCs w:val="24"/>
        </w:rPr>
        <w:t>).</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color w:val="000000"/>
          <w:sz w:val="22"/>
          <w:szCs w:val="24"/>
        </w:rPr>
        <w:t xml:space="preserve">14. Smernica Rady </w:t>
      </w:r>
      <w:r>
        <w:rPr>
          <w:rFonts w:ascii="Arial" w:hAnsi="Arial" w:cs="Arial"/>
          <w:sz w:val="22"/>
          <w:szCs w:val="24"/>
        </w:rPr>
        <w:t xml:space="preserve">2001/23/ES z 12. marca 2001 o aproximácii zákonov členských štátov týkajúcich sa zachovania práv zamestnancov pri prevodoch podnikov, závodov alebo častí podnikov alebo závodov </w:t>
      </w:r>
      <w:r>
        <w:rPr>
          <w:rFonts w:ascii="Arial" w:hAnsi="Arial" w:cs="Arial"/>
          <w:color w:val="000000"/>
          <w:sz w:val="22"/>
          <w:szCs w:val="24"/>
        </w:rPr>
        <w:t xml:space="preserve">(Mimoriadne vydanie </w:t>
      </w:r>
      <w:r>
        <w:rPr>
          <w:rFonts w:ascii="Arial" w:hAnsi="Arial" w:cs="Arial"/>
          <w:sz w:val="22"/>
          <w:szCs w:val="24"/>
        </w:rPr>
        <w:t>Ú. v. EÚ, 05/zv. 4</w:t>
      </w:r>
      <w:r>
        <w:rPr>
          <w:rFonts w:ascii="Arial" w:hAnsi="Arial" w:cs="Arial"/>
          <w:color w:val="000000"/>
          <w:sz w:val="22"/>
          <w:szCs w:val="24"/>
        </w:rPr>
        <w:t>).“.</w:t>
      </w:r>
    </w:p>
    <w:p w:rsidR="00725B94" w:rsidP="00725B94">
      <w:pPr>
        <w:autoSpaceDE w:val="0"/>
        <w:autoSpaceDN w:val="0"/>
        <w:adjustRightInd w:val="0"/>
        <w:spacing w:before="120" w:line="360" w:lineRule="auto"/>
        <w:jc w:val="both"/>
        <w:rPr>
          <w:rFonts w:ascii="Arial" w:hAnsi="Arial" w:cs="Arial"/>
          <w:color w:val="000000"/>
          <w:sz w:val="22"/>
          <w:szCs w:val="24"/>
        </w:rPr>
      </w:pPr>
    </w:p>
    <w:p w:rsidR="00725B94" w:rsidP="00725B94">
      <w:pPr>
        <w:autoSpaceDE w:val="0"/>
        <w:autoSpaceDN w:val="0"/>
        <w:adjustRightInd w:val="0"/>
        <w:jc w:val="both"/>
        <w:rPr>
          <w:rFonts w:ascii="Arial" w:hAnsi="Arial" w:cs="Arial"/>
          <w:color w:val="000000"/>
          <w:sz w:val="20"/>
          <w:szCs w:val="24"/>
        </w:rPr>
      </w:pPr>
    </w:p>
    <w:p w:rsidR="00725B94" w:rsidP="00725B94">
      <w:pPr>
        <w:rPr>
          <w:rFonts w:ascii="Times New Roman" w:hAnsi="Times New Roman" w:cs="Times New Roman"/>
          <w:szCs w:val="24"/>
        </w:rPr>
      </w:pPr>
    </w:p>
    <w:p w:rsidR="00725B94" w:rsidP="00725B94">
      <w:pPr>
        <w:pStyle w:val="Title"/>
        <w:spacing w:before="120"/>
        <w:outlineLvl w:val="0"/>
        <w:rPr>
          <w:sz w:val="22"/>
          <w:szCs w:val="24"/>
        </w:rPr>
      </w:pPr>
      <w:r>
        <w:rPr>
          <w:sz w:val="22"/>
          <w:szCs w:val="24"/>
        </w:rPr>
        <w:t>Čl. II</w:t>
      </w:r>
    </w:p>
    <w:p w:rsidR="00725B94" w:rsidP="00725B94">
      <w:pPr>
        <w:pStyle w:val="Title"/>
        <w:spacing w:before="120"/>
        <w:ind w:firstLine="708"/>
        <w:jc w:val="both"/>
        <w:rPr>
          <w:b w:val="0"/>
          <w:sz w:val="22"/>
          <w:szCs w:val="24"/>
        </w:rPr>
      </w:pPr>
      <w:r>
        <w:rPr>
          <w:b w:val="0"/>
          <w:sz w:val="22"/>
          <w:szCs w:val="24"/>
        </w:rPr>
        <w:t>Zákon č. 462/2003 Z. z. o náhrade príjmu pri dočasnej pracovnej neschopnosti zamestnanca a o zmene a doplnení niektorých zákonov v znení zákona č. 244/2005 Z. z. sa mení a dopĺňa takto:</w:t>
      </w:r>
    </w:p>
    <w:p w:rsidR="00725B94" w:rsidP="00725B94">
      <w:pPr>
        <w:pStyle w:val="Title"/>
        <w:spacing w:before="120"/>
        <w:ind w:left="180" w:hanging="180"/>
        <w:jc w:val="both"/>
        <w:rPr>
          <w:b w:val="0"/>
          <w:sz w:val="22"/>
          <w:szCs w:val="24"/>
        </w:rPr>
      </w:pPr>
      <w:r>
        <w:rPr>
          <w:b w:val="0"/>
          <w:sz w:val="22"/>
          <w:szCs w:val="24"/>
        </w:rPr>
        <w:t>1. Doterajší text § 2 sa označuje ako odsek 1 a dopĺňa sa odsekom 2, ktorý znie:</w:t>
      </w:r>
    </w:p>
    <w:p w:rsidR="00725B94" w:rsidP="00725B94">
      <w:pPr>
        <w:pStyle w:val="Title"/>
        <w:spacing w:before="120"/>
        <w:ind w:left="180" w:hanging="180"/>
        <w:jc w:val="both"/>
        <w:rPr>
          <w:b w:val="0"/>
          <w:sz w:val="22"/>
          <w:szCs w:val="24"/>
        </w:rPr>
      </w:pPr>
      <w:r>
        <w:rPr>
          <w:b w:val="0"/>
          <w:sz w:val="22"/>
          <w:szCs w:val="24"/>
        </w:rPr>
        <w:tab/>
        <w:tab/>
        <w:t>„(2) Zamestnancom podľa tohto zákona nie je fyzická  osoba vo výkone väzby a fyzická osoba vo výkone trestu odňatia slobody.“.</w:t>
      </w:r>
    </w:p>
    <w:p w:rsidR="00725B94" w:rsidP="00725B94">
      <w:pPr>
        <w:pStyle w:val="Title"/>
        <w:spacing w:before="120"/>
        <w:ind w:left="180" w:hanging="180"/>
        <w:jc w:val="both"/>
        <w:rPr>
          <w:b w:val="0"/>
          <w:sz w:val="22"/>
          <w:szCs w:val="24"/>
        </w:rPr>
      </w:pPr>
      <w:r>
        <w:rPr>
          <w:b w:val="0"/>
          <w:sz w:val="22"/>
          <w:szCs w:val="24"/>
        </w:rPr>
        <w:t>2. Doterajší text § 3 sa označuje ako odsek 1 a dopĺňa sa odsekom 2, ktorý znie:</w:t>
      </w:r>
    </w:p>
    <w:p w:rsidR="00725B94" w:rsidP="00725B94">
      <w:pPr>
        <w:pStyle w:val="Title"/>
        <w:spacing w:before="120"/>
        <w:ind w:left="180" w:hanging="180"/>
        <w:jc w:val="both"/>
        <w:rPr>
          <w:b w:val="0"/>
          <w:sz w:val="22"/>
          <w:szCs w:val="24"/>
        </w:rPr>
      </w:pPr>
      <w:r>
        <w:rPr>
          <w:b w:val="0"/>
          <w:sz w:val="22"/>
          <w:szCs w:val="24"/>
        </w:rPr>
        <w:tab/>
        <w:tab/>
        <w:t>„(2) Zamestnávateľom podľa tohto zákona nie je pre fyzickú osobu uvedenú v § 2 ods. 2 ústav na výkon väzby a ústav na výkon trestu odňatia slobody.“.</w:t>
      </w:r>
    </w:p>
    <w:p w:rsidR="00725B94" w:rsidP="00725B94">
      <w:pPr>
        <w:pStyle w:val="Title"/>
        <w:spacing w:before="120"/>
        <w:ind w:left="180" w:hanging="180"/>
        <w:jc w:val="both"/>
        <w:rPr>
          <w:b w:val="0"/>
          <w:sz w:val="22"/>
          <w:szCs w:val="24"/>
        </w:rPr>
      </w:pPr>
      <w:r>
        <w:rPr>
          <w:b w:val="0"/>
          <w:sz w:val="22"/>
          <w:szCs w:val="24"/>
        </w:rPr>
        <w:t>3. V § 4 sa slová „nemá nárok na mzdu, plat, odmenu za prácu alebo služobný príjem podľa osobitných predpisov,</w:t>
      </w:r>
      <w:r>
        <w:rPr>
          <w:b w:val="0"/>
          <w:sz w:val="22"/>
          <w:szCs w:val="24"/>
          <w:vertAlign w:val="superscript"/>
        </w:rPr>
        <w:t>5)</w:t>
      </w:r>
      <w:r>
        <w:rPr>
          <w:b w:val="0"/>
          <w:sz w:val="22"/>
          <w:szCs w:val="24"/>
        </w:rPr>
        <w:t>“ nahrádzajú slovami „nemá príjem, ktorý sa považuje za vymeriavací základ podľa osobitného predpisu</w:t>
      </w:r>
      <w:r>
        <w:rPr>
          <w:b w:val="0"/>
          <w:sz w:val="22"/>
          <w:szCs w:val="24"/>
          <w:vertAlign w:val="superscript"/>
        </w:rPr>
        <w:t xml:space="preserve">5) </w:t>
      </w:r>
      <w:r>
        <w:rPr>
          <w:b w:val="0"/>
          <w:sz w:val="22"/>
          <w:szCs w:val="24"/>
        </w:rPr>
        <w:t xml:space="preserve"> za obdobie, v ktorom nevykonáva činnosť zamestnanca z dôvodu dočasnej pracovnej neschopnosti,“.</w:t>
      </w:r>
    </w:p>
    <w:p w:rsidR="00725B94" w:rsidP="00725B94">
      <w:pPr>
        <w:pStyle w:val="Title"/>
        <w:spacing w:before="120"/>
        <w:ind w:left="180" w:hanging="180"/>
        <w:jc w:val="both"/>
        <w:rPr>
          <w:b w:val="0"/>
          <w:sz w:val="22"/>
          <w:szCs w:val="24"/>
        </w:rPr>
      </w:pPr>
      <w:r>
        <w:rPr>
          <w:b w:val="0"/>
          <w:sz w:val="22"/>
          <w:szCs w:val="24"/>
        </w:rPr>
        <w:t xml:space="preserve">   Poznámka pod čiarou k odkazu 5 znie:</w:t>
      </w:r>
    </w:p>
    <w:p w:rsidR="00725B94" w:rsidP="00725B94">
      <w:pPr>
        <w:pStyle w:val="Title"/>
        <w:spacing w:before="120"/>
        <w:ind w:left="180" w:hanging="180"/>
        <w:jc w:val="both"/>
        <w:rPr>
          <w:b w:val="0"/>
          <w:sz w:val="22"/>
          <w:szCs w:val="24"/>
        </w:rPr>
      </w:pPr>
      <w:r>
        <w:rPr>
          <w:b w:val="0"/>
          <w:sz w:val="22"/>
          <w:szCs w:val="24"/>
        </w:rPr>
        <w:t xml:space="preserve">   „5) § 138 ods. 1 až 6 zákona č. 461/2003 Z. z. v znení neskorších predpisov.“.</w:t>
      </w:r>
    </w:p>
    <w:p w:rsidR="00725B94" w:rsidP="00725B94">
      <w:pPr>
        <w:pStyle w:val="Title"/>
        <w:spacing w:before="120"/>
        <w:ind w:left="180" w:hanging="180"/>
        <w:jc w:val="both"/>
        <w:rPr>
          <w:b w:val="0"/>
          <w:sz w:val="22"/>
          <w:szCs w:val="24"/>
        </w:rPr>
      </w:pPr>
      <w:r>
        <w:rPr>
          <w:b w:val="0"/>
          <w:sz w:val="22"/>
          <w:szCs w:val="24"/>
        </w:rPr>
        <w:t>4. V § 5 ods. 1 sa za písmeno c) vkladá nové písmeno d), ktoré znie:</w:t>
      </w:r>
    </w:p>
    <w:p w:rsidR="00725B94" w:rsidP="00725B94">
      <w:pPr>
        <w:pStyle w:val="Title"/>
        <w:spacing w:before="120"/>
        <w:ind w:left="720" w:hanging="720"/>
        <w:jc w:val="both"/>
        <w:rPr>
          <w:b w:val="0"/>
          <w:sz w:val="22"/>
          <w:szCs w:val="24"/>
        </w:rPr>
      </w:pPr>
      <w:r>
        <w:rPr>
          <w:b w:val="0"/>
          <w:sz w:val="22"/>
          <w:szCs w:val="24"/>
        </w:rPr>
        <w:t xml:space="preserve">    „d) ak sa nezdržiava na mieste určenom počas dočasnej pracovnej neschopnosti bez súhlasu lekára, odo dňa zistenia tejto skutočnosti,“.</w:t>
      </w:r>
    </w:p>
    <w:p w:rsidR="00725B94" w:rsidP="00725B94">
      <w:pPr>
        <w:pStyle w:val="Title"/>
        <w:spacing w:before="120"/>
        <w:ind w:left="180" w:hanging="180"/>
        <w:jc w:val="both"/>
        <w:rPr>
          <w:b w:val="0"/>
          <w:sz w:val="22"/>
          <w:szCs w:val="24"/>
        </w:rPr>
      </w:pPr>
      <w:r>
        <w:rPr>
          <w:b w:val="0"/>
          <w:sz w:val="22"/>
          <w:szCs w:val="24"/>
        </w:rPr>
        <w:t xml:space="preserve">    Doterajšie písmená d) a e) sa označujú ako písmená e) a f).</w:t>
      </w:r>
    </w:p>
    <w:p w:rsidR="00725B94" w:rsidP="00725B94">
      <w:pPr>
        <w:pStyle w:val="Title"/>
        <w:spacing w:before="120"/>
        <w:jc w:val="both"/>
        <w:rPr>
          <w:b w:val="0"/>
          <w:sz w:val="22"/>
          <w:szCs w:val="24"/>
        </w:rPr>
      </w:pPr>
      <w:r>
        <w:rPr>
          <w:b w:val="0"/>
          <w:sz w:val="22"/>
          <w:szCs w:val="24"/>
        </w:rPr>
        <w:t>5. V § 9 odsek 4 znie:</w:t>
      </w:r>
    </w:p>
    <w:p w:rsidR="00725B94" w:rsidP="00725B94">
      <w:pPr>
        <w:pStyle w:val="Title"/>
        <w:spacing w:before="120"/>
        <w:ind w:left="180" w:hanging="180"/>
        <w:jc w:val="both"/>
        <w:rPr>
          <w:b w:val="0"/>
          <w:sz w:val="22"/>
          <w:szCs w:val="24"/>
        </w:rPr>
      </w:pPr>
      <w:r>
        <w:rPr>
          <w:b w:val="0"/>
          <w:sz w:val="22"/>
          <w:szCs w:val="24"/>
        </w:rPr>
        <w:tab/>
        <w:tab/>
        <w:t>„(4) Zamestnávateľ má právo vykonať kontrolu, či sa dočasne práceneschopný zamestnanec zdržiava na mieste určenom počas dočasnej pracovnej neschopnosti. Zamestnávateľ má právo vykonať kontrolu podľa prvej vety v obydlí zamestnanca s jeho súhlasom alebo na mieste, kde je predpoklad, že sa dočasne zdržiava.“.</w:t>
      </w:r>
    </w:p>
    <w:p w:rsidR="00725B94" w:rsidP="00095E3D">
      <w:pPr>
        <w:pStyle w:val="Title"/>
        <w:spacing w:before="120"/>
        <w:outlineLvl w:val="0"/>
        <w:rPr>
          <w:sz w:val="22"/>
          <w:szCs w:val="24"/>
        </w:rPr>
      </w:pPr>
    </w:p>
    <w:p w:rsidR="00095E3D" w:rsidRPr="00095E3D" w:rsidP="00095E3D">
      <w:pPr>
        <w:pStyle w:val="BodyTextIndent"/>
        <w:spacing w:before="120"/>
        <w:ind w:firstLine="708"/>
        <w:outlineLvl w:val="0"/>
        <w:rPr>
          <w:sz w:val="22"/>
          <w:szCs w:val="24"/>
        </w:rPr>
      </w:pPr>
      <w:r w:rsidRPr="00095E3D">
        <w:rPr>
          <w:sz w:val="22"/>
          <w:szCs w:val="24"/>
        </w:rPr>
        <w:t>Čl. III</w:t>
      </w:r>
    </w:p>
    <w:p w:rsidR="00095E3D" w:rsidRPr="00095E3D" w:rsidP="00095E3D">
      <w:pPr>
        <w:pStyle w:val="BodyTextIndent"/>
        <w:spacing w:before="120"/>
        <w:ind w:firstLine="708"/>
        <w:jc w:val="both"/>
        <w:rPr>
          <w:b w:val="0"/>
          <w:sz w:val="22"/>
          <w:szCs w:val="24"/>
        </w:rPr>
      </w:pPr>
    </w:p>
    <w:p w:rsidR="00095E3D" w:rsidRPr="00095E3D" w:rsidP="00095E3D">
      <w:pPr>
        <w:pStyle w:val="BodyTextIndent"/>
        <w:spacing w:before="120"/>
        <w:ind w:firstLine="708"/>
        <w:jc w:val="both"/>
        <w:rPr>
          <w:b w:val="0"/>
          <w:sz w:val="22"/>
          <w:szCs w:val="24"/>
        </w:rPr>
      </w:pPr>
      <w:r w:rsidRPr="00095E3D">
        <w:rPr>
          <w:b w:val="0"/>
          <w:sz w:val="22"/>
          <w:szCs w:val="24"/>
        </w:rPr>
        <w:t>Zákon č. 599/2003 Z. z. o pomoci v hmotnej núdzi a o zmene a doplnení niektorých zákonov v znení zákona č. 5/2004 Z. z., zákona č. 191/2004 Z. z., zákona č. 453/2004 Z. z., zákona č. 577/2004 Z. z., zákona č. 613/2004 Z. z., zákona č. 614/2004 Z. z., zákona</w:t>
      </w:r>
      <w:r w:rsidR="00553060">
        <w:rPr>
          <w:b w:val="0"/>
          <w:sz w:val="22"/>
          <w:szCs w:val="24"/>
        </w:rPr>
        <w:t xml:space="preserve">          </w:t>
      </w:r>
      <w:r w:rsidRPr="00095E3D">
        <w:rPr>
          <w:b w:val="0"/>
          <w:sz w:val="22"/>
          <w:szCs w:val="24"/>
        </w:rPr>
        <w:t xml:space="preserve"> č. 721/2004 Z. z., zákona č. 305/2005 Z. z., zákona č. 471/2005 Z. z. a zákona č. 573/2005 Z. z. sa dopĺňa takto:</w:t>
      </w:r>
    </w:p>
    <w:p w:rsidR="00095E3D" w:rsidRPr="00095E3D" w:rsidP="00095E3D">
      <w:pPr>
        <w:pStyle w:val="BodyTextIndent"/>
        <w:spacing w:before="120"/>
        <w:ind w:firstLine="708"/>
        <w:jc w:val="both"/>
        <w:rPr>
          <w:b w:val="0"/>
          <w:sz w:val="22"/>
          <w:szCs w:val="24"/>
        </w:rPr>
      </w:pPr>
      <w:r w:rsidRPr="00095E3D">
        <w:rPr>
          <w:b w:val="0"/>
          <w:sz w:val="22"/>
          <w:szCs w:val="24"/>
        </w:rPr>
        <w:t xml:space="preserve"> § 13 sa dopĺňa odsekom 7, ktorý znie:</w:t>
      </w:r>
    </w:p>
    <w:p w:rsidR="00095E3D" w:rsidRPr="00095E3D" w:rsidP="00095E3D">
      <w:pPr>
        <w:pStyle w:val="BodyTextIndent"/>
        <w:spacing w:before="120"/>
        <w:ind w:firstLine="708"/>
        <w:jc w:val="both"/>
        <w:rPr>
          <w:b w:val="0"/>
          <w:sz w:val="22"/>
          <w:szCs w:val="24"/>
        </w:rPr>
      </w:pPr>
      <w:r w:rsidRPr="00095E3D">
        <w:rPr>
          <w:b w:val="0"/>
          <w:sz w:val="22"/>
          <w:szCs w:val="24"/>
        </w:rPr>
        <w:t>„(7) Odseky 3 až 6 sa nepoužijú, ak občan v hmotnej núdzi alebo fyzická osoba, ktorá sa s občanom v hmotnej núdzi spoločne posudzuje, je poberateľ starobného dôchodku.“.</w:t>
      </w:r>
    </w:p>
    <w:p w:rsidR="00095E3D" w:rsidRPr="00271775" w:rsidP="00095E3D">
      <w:pPr>
        <w:pStyle w:val="BodyTextIndent"/>
        <w:rPr>
          <w:sz w:val="22"/>
          <w:szCs w:val="24"/>
        </w:rPr>
      </w:pPr>
    </w:p>
    <w:p w:rsidR="006A64C8" w:rsidP="00D30834">
      <w:pPr>
        <w:pStyle w:val="Title"/>
        <w:spacing w:before="120"/>
        <w:jc w:val="both"/>
        <w:outlineLvl w:val="0"/>
        <w:rPr>
          <w:sz w:val="22"/>
          <w:szCs w:val="24"/>
        </w:rPr>
      </w:pPr>
    </w:p>
    <w:p w:rsidR="00553060" w:rsidP="00D30834">
      <w:pPr>
        <w:pStyle w:val="Title"/>
        <w:spacing w:before="120"/>
        <w:jc w:val="both"/>
        <w:outlineLvl w:val="0"/>
        <w:rPr>
          <w:sz w:val="22"/>
          <w:szCs w:val="24"/>
        </w:rPr>
      </w:pPr>
    </w:p>
    <w:p w:rsidR="006A64C8" w:rsidP="00725B94">
      <w:pPr>
        <w:pStyle w:val="Title"/>
        <w:spacing w:before="120"/>
        <w:outlineLvl w:val="0"/>
        <w:rPr>
          <w:sz w:val="22"/>
          <w:szCs w:val="24"/>
        </w:rPr>
      </w:pPr>
      <w:r>
        <w:rPr>
          <w:sz w:val="22"/>
          <w:szCs w:val="24"/>
        </w:rPr>
        <w:t>Čl. IV</w:t>
      </w:r>
    </w:p>
    <w:p w:rsidR="00725B94" w:rsidP="00725B94">
      <w:pPr>
        <w:pStyle w:val="Title"/>
        <w:spacing w:before="120"/>
        <w:ind w:firstLine="708"/>
        <w:jc w:val="both"/>
        <w:rPr>
          <w:b w:val="0"/>
          <w:sz w:val="22"/>
          <w:szCs w:val="24"/>
        </w:rPr>
      </w:pPr>
      <w:r>
        <w:rPr>
          <w:b w:val="0"/>
          <w:sz w:val="22"/>
          <w:szCs w:val="24"/>
        </w:rPr>
        <w:t>Zákon č. 43/2004 Z. z. o starobnom dôchodkovom sporení a o zmene a doplnení niektorých zákonov v znení zákona č. 186/2004 Z. z., zákona č. 439/2004 Z. z., zákona        č. 721/2004 Z. z.</w:t>
      </w:r>
      <w:r w:rsidR="00BF77B4">
        <w:rPr>
          <w:b w:val="0"/>
          <w:sz w:val="22"/>
          <w:szCs w:val="24"/>
        </w:rPr>
        <w:t xml:space="preserve"> a</w:t>
      </w:r>
      <w:r>
        <w:rPr>
          <w:b w:val="0"/>
          <w:sz w:val="22"/>
          <w:szCs w:val="24"/>
        </w:rPr>
        <w:t> zákona č. 747/2004  Z. z.  sa mení a dopĺňa takto:</w:t>
      </w:r>
    </w:p>
    <w:p w:rsidR="000F5495" w:rsidP="000F5495">
      <w:pPr>
        <w:spacing w:before="120" w:line="360" w:lineRule="auto"/>
        <w:jc w:val="both"/>
        <w:rPr>
          <w:rFonts w:ascii="Arial" w:hAnsi="Arial" w:cs="Arial"/>
          <w:sz w:val="22"/>
          <w:szCs w:val="24"/>
        </w:rPr>
      </w:pPr>
      <w:r>
        <w:rPr>
          <w:rFonts w:ascii="Arial" w:hAnsi="Arial" w:cs="Arial"/>
          <w:sz w:val="22"/>
          <w:szCs w:val="24"/>
        </w:rPr>
        <w:t>1. V § 9 odsek 4 znie:</w:t>
      </w:r>
    </w:p>
    <w:p w:rsidR="000F5495" w:rsidP="000F5495">
      <w:pPr>
        <w:pStyle w:val="Title"/>
        <w:spacing w:before="120"/>
        <w:ind w:left="180" w:firstLine="528"/>
        <w:jc w:val="both"/>
        <w:rPr>
          <w:b w:val="0"/>
          <w:sz w:val="22"/>
          <w:szCs w:val="24"/>
        </w:rPr>
      </w:pPr>
      <w:r>
        <w:rPr>
          <w:b w:val="0"/>
          <w:sz w:val="22"/>
          <w:szCs w:val="24"/>
        </w:rPr>
        <w:t>„(4) Obťažovanie je nežiaduce správanie súvisiace s pohlavím fyzickej osoby uvedenej v odseku 2, ktorého úmyslom alebo následkom dochádza k porušeniu dôstojnosti tejto fyzickej osoby a k vytvoreniu zastrašujúceho, nepriateľského, ponižujúceho, zneucťujúceho alebo urážlivého prostredia.“.</w:t>
      </w:r>
    </w:p>
    <w:p w:rsidR="00FC2624" w:rsidP="00725B94">
      <w:pPr>
        <w:spacing w:before="120" w:line="360" w:lineRule="auto"/>
        <w:jc w:val="both"/>
        <w:rPr>
          <w:rFonts w:ascii="Arial" w:hAnsi="Arial" w:cs="Arial"/>
          <w:sz w:val="22"/>
          <w:szCs w:val="24"/>
        </w:rPr>
      </w:pPr>
      <w:r w:rsidR="00993296">
        <w:rPr>
          <w:rFonts w:ascii="Arial" w:hAnsi="Arial" w:cs="Arial"/>
          <w:sz w:val="22"/>
          <w:szCs w:val="24"/>
        </w:rPr>
        <w:t>2</w:t>
      </w:r>
      <w:r>
        <w:rPr>
          <w:rFonts w:ascii="Arial" w:hAnsi="Arial" w:cs="Arial"/>
          <w:sz w:val="22"/>
          <w:szCs w:val="24"/>
        </w:rPr>
        <w:t>. V § 14 ods. 1</w:t>
      </w:r>
      <w:r w:rsidR="00D3676B">
        <w:rPr>
          <w:rFonts w:ascii="Arial" w:hAnsi="Arial" w:cs="Arial"/>
          <w:sz w:val="22"/>
          <w:szCs w:val="24"/>
        </w:rPr>
        <w:t xml:space="preserve"> a 2</w:t>
      </w:r>
      <w:r>
        <w:rPr>
          <w:rFonts w:ascii="Arial" w:hAnsi="Arial" w:cs="Arial"/>
          <w:sz w:val="22"/>
          <w:szCs w:val="24"/>
        </w:rPr>
        <w:t xml:space="preserve"> písmená c) a</w:t>
      </w:r>
      <w:r w:rsidR="00D85502">
        <w:rPr>
          <w:rFonts w:ascii="Arial" w:hAnsi="Arial" w:cs="Arial"/>
          <w:sz w:val="22"/>
          <w:szCs w:val="24"/>
        </w:rPr>
        <w:t>ž e</w:t>
      </w:r>
      <w:r>
        <w:rPr>
          <w:rFonts w:ascii="Arial" w:hAnsi="Arial" w:cs="Arial"/>
          <w:sz w:val="22"/>
          <w:szCs w:val="24"/>
        </w:rPr>
        <w:t>) znejú:</w:t>
      </w:r>
    </w:p>
    <w:p w:rsidR="0035241E" w:rsidP="0035241E">
      <w:pPr>
        <w:spacing w:before="120" w:line="360" w:lineRule="auto"/>
        <w:ind w:left="540" w:hanging="540"/>
        <w:jc w:val="both"/>
        <w:rPr>
          <w:rFonts w:ascii="Arial" w:hAnsi="Arial" w:cs="Arial"/>
          <w:sz w:val="22"/>
          <w:szCs w:val="24"/>
        </w:rPr>
      </w:pPr>
      <w:r w:rsidR="00E70225">
        <w:rPr>
          <w:rFonts w:ascii="Arial" w:hAnsi="Arial" w:cs="Arial"/>
          <w:sz w:val="22"/>
          <w:szCs w:val="24"/>
        </w:rPr>
        <w:t xml:space="preserve">    „c) fyzická osoba s trvalým pobytom na území Slovenskej republiky,</w:t>
      </w:r>
      <w:r w:rsidR="00D85502">
        <w:rPr>
          <w:rFonts w:ascii="Arial" w:hAnsi="Arial" w:cs="Arial"/>
          <w:sz w:val="22"/>
          <w:szCs w:val="24"/>
        </w:rPr>
        <w:t xml:space="preserve"> dôchodkovo poistená podľa osobitného predpisu</w:t>
      </w:r>
      <w:r w:rsidR="00D85502">
        <w:rPr>
          <w:rFonts w:ascii="Arial" w:hAnsi="Arial" w:cs="Arial"/>
          <w:sz w:val="22"/>
          <w:szCs w:val="24"/>
          <w:vertAlign w:val="superscript"/>
        </w:rPr>
        <w:t xml:space="preserve">11) </w:t>
      </w:r>
      <w:r w:rsidR="009E58D8">
        <w:rPr>
          <w:rFonts w:ascii="Arial" w:hAnsi="Arial" w:cs="Arial"/>
          <w:sz w:val="22"/>
          <w:szCs w:val="24"/>
        </w:rPr>
        <w:t xml:space="preserve"> z dôvodu riadnej starostlivosti o dieťa do šiestich rokov jeho veku s trvalým pobytom na území Slovenskej republiky,</w:t>
      </w:r>
    </w:p>
    <w:p w:rsidR="0035241E" w:rsidP="00B92A09">
      <w:pPr>
        <w:spacing w:before="120" w:line="360" w:lineRule="auto"/>
        <w:ind w:left="540" w:hanging="540"/>
        <w:jc w:val="both"/>
        <w:rPr>
          <w:rFonts w:ascii="Arial" w:hAnsi="Arial" w:cs="Arial"/>
          <w:sz w:val="22"/>
          <w:szCs w:val="24"/>
        </w:rPr>
      </w:pPr>
      <w:r w:rsidR="00B92A09">
        <w:rPr>
          <w:rFonts w:ascii="Arial" w:hAnsi="Arial" w:cs="Arial"/>
          <w:sz w:val="22"/>
          <w:szCs w:val="24"/>
        </w:rPr>
        <w:t xml:space="preserve">     d) </w:t>
      </w:r>
      <w:r>
        <w:rPr>
          <w:rFonts w:ascii="Arial" w:hAnsi="Arial" w:cs="Arial"/>
          <w:sz w:val="22"/>
          <w:szCs w:val="24"/>
        </w:rPr>
        <w:t>fyzická osoba</w:t>
      </w:r>
      <w:r w:rsidR="009E58D8">
        <w:rPr>
          <w:rFonts w:ascii="Arial" w:hAnsi="Arial" w:cs="Arial"/>
          <w:sz w:val="22"/>
          <w:szCs w:val="24"/>
        </w:rPr>
        <w:t xml:space="preserve"> s trvalým pobytom  na území Slovenskej republiky, dôchodkovo poistená podľa osobitného predpisu</w:t>
      </w:r>
      <w:r w:rsidR="009E58D8">
        <w:rPr>
          <w:rFonts w:ascii="Arial" w:hAnsi="Arial" w:cs="Arial"/>
          <w:sz w:val="22"/>
          <w:szCs w:val="24"/>
          <w:vertAlign w:val="superscript"/>
        </w:rPr>
        <w:t xml:space="preserve">12) </w:t>
      </w:r>
      <w:r w:rsidR="009E58D8">
        <w:rPr>
          <w:rFonts w:ascii="Arial" w:hAnsi="Arial" w:cs="Arial"/>
          <w:sz w:val="22"/>
          <w:szCs w:val="24"/>
        </w:rPr>
        <w:t>z dôvodu riadnej starostlivosti o dieťa s dlhodobo nepriaznivým zdravotným stavom po dovŕšení šiestich rokov jeho veku s trvalým pobytom na území Slovenskej republiky,</w:t>
      </w:r>
    </w:p>
    <w:p w:rsidR="009E58D8" w:rsidRPr="009E58D8" w:rsidP="00B92A09">
      <w:pPr>
        <w:spacing w:before="120" w:line="360" w:lineRule="auto"/>
        <w:ind w:left="540" w:hanging="540"/>
        <w:jc w:val="both"/>
        <w:rPr>
          <w:rFonts w:ascii="Arial" w:hAnsi="Arial" w:cs="Arial"/>
          <w:sz w:val="22"/>
          <w:szCs w:val="24"/>
        </w:rPr>
      </w:pPr>
      <w:r>
        <w:rPr>
          <w:rFonts w:ascii="Arial" w:hAnsi="Arial" w:cs="Arial"/>
          <w:sz w:val="22"/>
          <w:szCs w:val="24"/>
        </w:rPr>
        <w:t xml:space="preserve">     e) fyzická osoba s trvalým pobytom na území Slovenskej republiky, dôchodkovo poistená podľa osobitného predpisu</w:t>
      </w:r>
      <w:r>
        <w:rPr>
          <w:rFonts w:ascii="Arial" w:hAnsi="Arial" w:cs="Arial"/>
          <w:sz w:val="22"/>
          <w:szCs w:val="24"/>
          <w:vertAlign w:val="superscript"/>
        </w:rPr>
        <w:t xml:space="preserve">12a) </w:t>
      </w:r>
      <w:r w:rsidR="00126262">
        <w:rPr>
          <w:rFonts w:ascii="Arial" w:hAnsi="Arial" w:cs="Arial"/>
          <w:sz w:val="22"/>
          <w:szCs w:val="24"/>
        </w:rPr>
        <w:t>z dôvodu poskytovania peňažného príspevku za opatrovanie,“.</w:t>
      </w:r>
    </w:p>
    <w:p w:rsidR="00D63CAF" w:rsidP="00126262">
      <w:pPr>
        <w:spacing w:line="360" w:lineRule="auto"/>
        <w:ind w:left="357"/>
        <w:jc w:val="both"/>
        <w:rPr>
          <w:rFonts w:ascii="Arial" w:hAnsi="Arial" w:cs="Arial"/>
          <w:sz w:val="22"/>
          <w:szCs w:val="24"/>
        </w:rPr>
      </w:pPr>
      <w:r>
        <w:rPr>
          <w:rFonts w:ascii="Arial" w:hAnsi="Arial" w:cs="Arial"/>
          <w:sz w:val="22"/>
          <w:szCs w:val="24"/>
        </w:rPr>
        <w:t>Poznámky pod čiarou k odkazom 11 až 12a znejú:</w:t>
      </w:r>
    </w:p>
    <w:p w:rsidR="00D63CAF" w:rsidP="00126262">
      <w:pPr>
        <w:spacing w:line="360" w:lineRule="auto"/>
        <w:ind w:left="357"/>
        <w:jc w:val="both"/>
        <w:rPr>
          <w:rFonts w:ascii="Arial" w:hAnsi="Arial" w:cs="Arial"/>
          <w:sz w:val="22"/>
          <w:szCs w:val="24"/>
        </w:rPr>
      </w:pPr>
      <w:r>
        <w:rPr>
          <w:rFonts w:ascii="Arial" w:hAnsi="Arial" w:cs="Arial"/>
          <w:sz w:val="22"/>
          <w:szCs w:val="24"/>
        </w:rPr>
        <w:t>„11) § 15 ods. 1 písm. c) zákona č. 461/2003 Z. z. v znení zákona č. .../2006 Z. z.</w:t>
      </w:r>
    </w:p>
    <w:p w:rsidR="00D63CAF" w:rsidP="00126262">
      <w:pPr>
        <w:spacing w:line="360" w:lineRule="auto"/>
        <w:ind w:left="357"/>
        <w:jc w:val="both"/>
        <w:rPr>
          <w:rFonts w:ascii="Arial" w:hAnsi="Arial" w:cs="Arial"/>
          <w:sz w:val="22"/>
          <w:szCs w:val="24"/>
        </w:rPr>
      </w:pPr>
      <w:r>
        <w:rPr>
          <w:rFonts w:ascii="Arial" w:hAnsi="Arial" w:cs="Arial"/>
          <w:sz w:val="22"/>
          <w:szCs w:val="24"/>
        </w:rPr>
        <w:t xml:space="preserve"> 12) § </w:t>
      </w:r>
      <w:r w:rsidR="00126262">
        <w:rPr>
          <w:rFonts w:ascii="Arial" w:hAnsi="Arial" w:cs="Arial"/>
          <w:sz w:val="22"/>
          <w:szCs w:val="24"/>
        </w:rPr>
        <w:t>15 ods. 1 písm. d) zák</w:t>
      </w:r>
      <w:r>
        <w:rPr>
          <w:rFonts w:ascii="Arial" w:hAnsi="Arial" w:cs="Arial"/>
          <w:sz w:val="22"/>
          <w:szCs w:val="24"/>
        </w:rPr>
        <w:t xml:space="preserve">ona č. </w:t>
      </w:r>
      <w:r w:rsidR="00126262">
        <w:rPr>
          <w:rFonts w:ascii="Arial" w:hAnsi="Arial" w:cs="Arial"/>
          <w:sz w:val="22"/>
          <w:szCs w:val="24"/>
        </w:rPr>
        <w:t>461/2003 Z. z.  v znení zákona č. .../2006 Z. z.</w:t>
      </w:r>
    </w:p>
    <w:p w:rsidR="00425BE4" w:rsidP="00126262">
      <w:pPr>
        <w:spacing w:line="360" w:lineRule="auto"/>
        <w:ind w:left="357"/>
        <w:jc w:val="both"/>
        <w:rPr>
          <w:rFonts w:ascii="Arial" w:hAnsi="Arial" w:cs="Arial"/>
          <w:sz w:val="22"/>
          <w:szCs w:val="24"/>
        </w:rPr>
      </w:pPr>
      <w:r>
        <w:rPr>
          <w:rFonts w:ascii="Arial" w:hAnsi="Arial" w:cs="Arial"/>
          <w:sz w:val="22"/>
          <w:szCs w:val="24"/>
        </w:rPr>
        <w:t xml:space="preserve"> 12a) § 15 ods. 1 písm. </w:t>
      </w:r>
      <w:r w:rsidR="00126262">
        <w:rPr>
          <w:rFonts w:ascii="Arial" w:hAnsi="Arial" w:cs="Arial"/>
          <w:sz w:val="22"/>
          <w:szCs w:val="24"/>
        </w:rPr>
        <w:t>e</w:t>
      </w:r>
      <w:r>
        <w:rPr>
          <w:rFonts w:ascii="Arial" w:hAnsi="Arial" w:cs="Arial"/>
          <w:sz w:val="22"/>
          <w:szCs w:val="24"/>
        </w:rPr>
        <w:t>) zákona č. 461/2003 Z. z. v znení zákona č. .../2006 Z. z.“.</w:t>
      </w:r>
    </w:p>
    <w:p w:rsidR="008C07EB" w:rsidP="00425BE4">
      <w:pPr>
        <w:spacing w:before="120" w:line="360" w:lineRule="auto"/>
        <w:jc w:val="both"/>
        <w:rPr>
          <w:rFonts w:ascii="Arial" w:hAnsi="Arial" w:cs="Arial"/>
          <w:sz w:val="22"/>
          <w:szCs w:val="24"/>
        </w:rPr>
      </w:pPr>
      <w:r w:rsidR="00D3676B">
        <w:rPr>
          <w:rFonts w:ascii="Arial" w:hAnsi="Arial" w:cs="Arial"/>
          <w:sz w:val="22"/>
          <w:szCs w:val="24"/>
        </w:rPr>
        <w:t>3</w:t>
      </w:r>
      <w:r w:rsidR="00026E59">
        <w:rPr>
          <w:rFonts w:ascii="Arial" w:hAnsi="Arial" w:cs="Arial"/>
          <w:sz w:val="22"/>
          <w:szCs w:val="24"/>
        </w:rPr>
        <w:t xml:space="preserve">. </w:t>
      </w:r>
      <w:r w:rsidR="00DA6568">
        <w:rPr>
          <w:rFonts w:ascii="Arial" w:hAnsi="Arial" w:cs="Arial"/>
          <w:sz w:val="22"/>
          <w:szCs w:val="24"/>
        </w:rPr>
        <w:t>V § 14 odsek 4 znie:</w:t>
      </w:r>
    </w:p>
    <w:p w:rsidR="00DA6568" w:rsidP="00C01E27">
      <w:pPr>
        <w:spacing w:before="120" w:line="360" w:lineRule="auto"/>
        <w:ind w:left="360" w:hanging="360"/>
        <w:jc w:val="both"/>
        <w:rPr>
          <w:rFonts w:ascii="Arial" w:hAnsi="Arial" w:cs="Arial"/>
          <w:sz w:val="22"/>
          <w:szCs w:val="24"/>
        </w:rPr>
      </w:pPr>
      <w:r>
        <w:rPr>
          <w:rFonts w:ascii="Arial" w:hAnsi="Arial" w:cs="Arial"/>
          <w:sz w:val="22"/>
          <w:szCs w:val="24"/>
        </w:rPr>
        <w:tab/>
      </w:r>
      <w:r w:rsidR="00C01E27">
        <w:rPr>
          <w:rFonts w:ascii="Arial" w:hAnsi="Arial" w:cs="Arial"/>
          <w:sz w:val="22"/>
          <w:szCs w:val="24"/>
        </w:rPr>
        <w:tab/>
      </w:r>
      <w:r>
        <w:rPr>
          <w:rFonts w:ascii="Arial" w:hAnsi="Arial" w:cs="Arial"/>
          <w:sz w:val="22"/>
          <w:szCs w:val="24"/>
        </w:rPr>
        <w:t xml:space="preserve">„(4) Povinne </w:t>
      </w:r>
      <w:r w:rsidR="00C01E27">
        <w:rPr>
          <w:rFonts w:ascii="Arial" w:hAnsi="Arial" w:cs="Arial"/>
          <w:sz w:val="22"/>
          <w:szCs w:val="24"/>
        </w:rPr>
        <w:t>zúčastnená na starobnom dôchodkovom sporení je aj fyzická osoba, ktorej sa vypláca invalidný dôchodok alebo úrazová renta podľa osobitného predpisu,</w:t>
      </w:r>
      <w:r w:rsidR="00C01E27">
        <w:rPr>
          <w:rFonts w:ascii="Arial" w:hAnsi="Arial" w:cs="Arial"/>
          <w:sz w:val="22"/>
          <w:szCs w:val="24"/>
          <w:vertAlign w:val="superscript"/>
        </w:rPr>
        <w:t xml:space="preserve">3) </w:t>
      </w:r>
      <w:r w:rsidR="00C01E27">
        <w:rPr>
          <w:rFonts w:ascii="Arial" w:hAnsi="Arial" w:cs="Arial"/>
          <w:sz w:val="22"/>
          <w:szCs w:val="24"/>
        </w:rPr>
        <w:t>ak táto fyzická osoba pred vznikom nároku na invalidný dôchodok alebo úrazovú rentu podľa osobitného predpisu</w:t>
      </w:r>
      <w:r w:rsidR="00C01E27">
        <w:rPr>
          <w:rFonts w:ascii="Arial" w:hAnsi="Arial" w:cs="Arial"/>
          <w:sz w:val="22"/>
          <w:szCs w:val="24"/>
          <w:vertAlign w:val="superscript"/>
        </w:rPr>
        <w:t xml:space="preserve">3) </w:t>
      </w:r>
      <w:r w:rsidR="00C01E27">
        <w:rPr>
          <w:rFonts w:ascii="Arial" w:hAnsi="Arial" w:cs="Arial"/>
          <w:sz w:val="22"/>
          <w:szCs w:val="24"/>
        </w:rPr>
        <w:t xml:space="preserve"> bola sporiteľ.“.</w:t>
      </w:r>
    </w:p>
    <w:p w:rsidR="00C01E27" w:rsidP="00C01E27">
      <w:pPr>
        <w:spacing w:before="120" w:line="360" w:lineRule="auto"/>
        <w:ind w:left="360" w:hanging="360"/>
        <w:jc w:val="both"/>
        <w:rPr>
          <w:rFonts w:ascii="Arial" w:hAnsi="Arial" w:cs="Arial"/>
          <w:sz w:val="22"/>
          <w:szCs w:val="24"/>
        </w:rPr>
      </w:pPr>
      <w:r w:rsidR="00D3676B">
        <w:rPr>
          <w:rFonts w:ascii="Arial" w:hAnsi="Arial" w:cs="Arial"/>
          <w:sz w:val="22"/>
          <w:szCs w:val="24"/>
        </w:rPr>
        <w:t>4</w:t>
      </w:r>
      <w:r>
        <w:rPr>
          <w:rFonts w:ascii="Arial" w:hAnsi="Arial" w:cs="Arial"/>
          <w:sz w:val="22"/>
          <w:szCs w:val="24"/>
        </w:rPr>
        <w:t xml:space="preserve">. V § 14 ods. 5 </w:t>
      </w:r>
      <w:r w:rsidR="00937E8C">
        <w:rPr>
          <w:rFonts w:ascii="Arial" w:hAnsi="Arial" w:cs="Arial"/>
          <w:sz w:val="22"/>
          <w:szCs w:val="24"/>
        </w:rPr>
        <w:t xml:space="preserve">sa v </w:t>
      </w:r>
      <w:r>
        <w:rPr>
          <w:rFonts w:ascii="Arial" w:hAnsi="Arial" w:cs="Arial"/>
          <w:sz w:val="22"/>
          <w:szCs w:val="24"/>
        </w:rPr>
        <w:t>úvodnej vete slová „písm. e)“ nahrádzajú slovami „písm. c)</w:t>
      </w:r>
      <w:r w:rsidR="00D3676B">
        <w:rPr>
          <w:rFonts w:ascii="Arial" w:hAnsi="Arial" w:cs="Arial"/>
          <w:sz w:val="22"/>
          <w:szCs w:val="24"/>
        </w:rPr>
        <w:t xml:space="preserve"> a d)</w:t>
      </w:r>
      <w:r>
        <w:rPr>
          <w:rFonts w:ascii="Arial" w:hAnsi="Arial" w:cs="Arial"/>
          <w:sz w:val="22"/>
          <w:szCs w:val="24"/>
        </w:rPr>
        <w:t>“</w:t>
      </w:r>
      <w:r w:rsidR="0054364F">
        <w:rPr>
          <w:rFonts w:ascii="Arial" w:hAnsi="Arial" w:cs="Arial"/>
          <w:sz w:val="22"/>
          <w:szCs w:val="24"/>
        </w:rPr>
        <w:t>.</w:t>
      </w:r>
    </w:p>
    <w:p w:rsidR="00C01E27" w:rsidP="00C01E27">
      <w:pPr>
        <w:spacing w:before="120" w:line="360" w:lineRule="auto"/>
        <w:ind w:left="360" w:hanging="360"/>
        <w:jc w:val="both"/>
        <w:rPr>
          <w:rFonts w:ascii="Arial" w:hAnsi="Arial" w:cs="Arial"/>
          <w:sz w:val="22"/>
          <w:szCs w:val="24"/>
        </w:rPr>
      </w:pPr>
      <w:r w:rsidR="00D3676B">
        <w:rPr>
          <w:rFonts w:ascii="Arial" w:hAnsi="Arial" w:cs="Arial"/>
          <w:sz w:val="22"/>
          <w:szCs w:val="24"/>
        </w:rPr>
        <w:t>5</w:t>
      </w:r>
      <w:r>
        <w:rPr>
          <w:rFonts w:ascii="Arial" w:hAnsi="Arial" w:cs="Arial"/>
          <w:sz w:val="22"/>
          <w:szCs w:val="24"/>
        </w:rPr>
        <w:t>. V § 14 ods</w:t>
      </w:r>
      <w:r w:rsidR="009617F3">
        <w:rPr>
          <w:rFonts w:ascii="Arial" w:hAnsi="Arial" w:cs="Arial"/>
          <w:sz w:val="22"/>
          <w:szCs w:val="24"/>
        </w:rPr>
        <w:t>ek 6 znie:</w:t>
      </w:r>
    </w:p>
    <w:p w:rsidR="009617F3" w:rsidP="00C01E27">
      <w:pPr>
        <w:spacing w:before="120" w:line="360" w:lineRule="auto"/>
        <w:ind w:left="360" w:hanging="360"/>
        <w:jc w:val="both"/>
        <w:rPr>
          <w:rFonts w:ascii="Arial" w:hAnsi="Arial" w:cs="Arial"/>
          <w:sz w:val="22"/>
          <w:szCs w:val="24"/>
        </w:rPr>
      </w:pPr>
      <w:r>
        <w:rPr>
          <w:rFonts w:ascii="Arial" w:hAnsi="Arial" w:cs="Arial"/>
          <w:sz w:val="22"/>
          <w:szCs w:val="24"/>
        </w:rPr>
        <w:tab/>
        <w:tab/>
        <w:t>„(6) Riadna starostlivosť fyzickej osoby podľa odseku 1 písm. c)</w:t>
      </w:r>
      <w:r w:rsidR="0054364F">
        <w:rPr>
          <w:rFonts w:ascii="Arial" w:hAnsi="Arial" w:cs="Arial"/>
          <w:sz w:val="22"/>
          <w:szCs w:val="24"/>
        </w:rPr>
        <w:t xml:space="preserve"> </w:t>
      </w:r>
      <w:r w:rsidR="00503F01">
        <w:rPr>
          <w:rFonts w:ascii="Arial" w:hAnsi="Arial" w:cs="Arial"/>
          <w:sz w:val="22"/>
          <w:szCs w:val="24"/>
        </w:rPr>
        <w:t xml:space="preserve">a d) </w:t>
      </w:r>
      <w:r w:rsidR="0054364F">
        <w:rPr>
          <w:rFonts w:ascii="Arial" w:hAnsi="Arial" w:cs="Arial"/>
          <w:sz w:val="22"/>
          <w:szCs w:val="24"/>
        </w:rPr>
        <w:t>a podľa odseku 2 písm. c)</w:t>
      </w:r>
      <w:r>
        <w:rPr>
          <w:rFonts w:ascii="Arial" w:hAnsi="Arial" w:cs="Arial"/>
          <w:sz w:val="22"/>
          <w:szCs w:val="24"/>
        </w:rPr>
        <w:t xml:space="preserve"> </w:t>
      </w:r>
      <w:r w:rsidR="00503F01">
        <w:rPr>
          <w:rFonts w:ascii="Arial" w:hAnsi="Arial" w:cs="Arial"/>
          <w:sz w:val="22"/>
          <w:szCs w:val="24"/>
        </w:rPr>
        <w:t xml:space="preserve">a d) </w:t>
      </w:r>
      <w:r>
        <w:rPr>
          <w:rFonts w:ascii="Arial" w:hAnsi="Arial" w:cs="Arial"/>
          <w:sz w:val="22"/>
          <w:szCs w:val="24"/>
        </w:rPr>
        <w:t>je riadna starostlivosť podľa osobitného predpisu.</w:t>
      </w:r>
      <w:r>
        <w:rPr>
          <w:rFonts w:ascii="Arial" w:hAnsi="Arial" w:cs="Arial"/>
          <w:sz w:val="22"/>
          <w:szCs w:val="24"/>
          <w:vertAlign w:val="superscript"/>
        </w:rPr>
        <w:t xml:space="preserve">14) </w:t>
      </w:r>
      <w:r w:rsidR="00356B8C">
        <w:rPr>
          <w:rFonts w:ascii="Arial" w:hAnsi="Arial" w:cs="Arial"/>
          <w:sz w:val="22"/>
          <w:szCs w:val="24"/>
        </w:rPr>
        <w:t>“.</w:t>
      </w:r>
    </w:p>
    <w:p w:rsidR="00356B8C" w:rsidP="00C01E27">
      <w:pPr>
        <w:spacing w:before="120" w:line="360" w:lineRule="auto"/>
        <w:ind w:left="360" w:hanging="360"/>
        <w:jc w:val="both"/>
        <w:rPr>
          <w:rFonts w:ascii="Arial" w:hAnsi="Arial" w:cs="Arial"/>
          <w:sz w:val="22"/>
          <w:szCs w:val="24"/>
        </w:rPr>
      </w:pPr>
      <w:r>
        <w:rPr>
          <w:rFonts w:ascii="Arial" w:hAnsi="Arial" w:cs="Arial"/>
          <w:sz w:val="22"/>
          <w:szCs w:val="24"/>
        </w:rPr>
        <w:t xml:space="preserve">     Poznámka pod čiarou k odkazu 14 znie:</w:t>
      </w:r>
    </w:p>
    <w:p w:rsidR="00356B8C" w:rsidP="00C01E27">
      <w:pPr>
        <w:spacing w:before="120" w:line="360" w:lineRule="auto"/>
        <w:ind w:left="360" w:hanging="360"/>
        <w:jc w:val="both"/>
        <w:rPr>
          <w:rFonts w:ascii="Arial" w:hAnsi="Arial" w:cs="Arial"/>
          <w:sz w:val="22"/>
          <w:szCs w:val="24"/>
        </w:rPr>
      </w:pPr>
      <w:r>
        <w:rPr>
          <w:rFonts w:ascii="Arial" w:hAnsi="Arial" w:cs="Arial"/>
          <w:sz w:val="22"/>
          <w:szCs w:val="24"/>
        </w:rPr>
        <w:t xml:space="preserve">     „14) Zákon č. 280/2002 Z. z. o rodičovskom príspevku v znení neskorších predpisov.“.</w:t>
      </w:r>
    </w:p>
    <w:p w:rsidR="00356B8C" w:rsidP="00C01E27">
      <w:pPr>
        <w:spacing w:before="120" w:line="360" w:lineRule="auto"/>
        <w:ind w:left="360" w:hanging="360"/>
        <w:jc w:val="both"/>
        <w:rPr>
          <w:rFonts w:ascii="Arial" w:hAnsi="Arial" w:cs="Arial"/>
          <w:sz w:val="22"/>
          <w:szCs w:val="24"/>
        </w:rPr>
      </w:pPr>
      <w:r w:rsidR="00503F01">
        <w:rPr>
          <w:rFonts w:ascii="Arial" w:hAnsi="Arial" w:cs="Arial"/>
          <w:sz w:val="22"/>
          <w:szCs w:val="24"/>
        </w:rPr>
        <w:t>6</w:t>
      </w:r>
      <w:r>
        <w:rPr>
          <w:rFonts w:ascii="Arial" w:hAnsi="Arial" w:cs="Arial"/>
          <w:sz w:val="22"/>
          <w:szCs w:val="24"/>
        </w:rPr>
        <w:t>. V § 17 ods. 1 sa za slová „osobitného predpisu</w:t>
      </w:r>
      <w:r>
        <w:rPr>
          <w:rFonts w:ascii="Arial" w:hAnsi="Arial" w:cs="Arial"/>
          <w:sz w:val="22"/>
          <w:szCs w:val="24"/>
          <w:vertAlign w:val="superscript"/>
        </w:rPr>
        <w:t>17)</w:t>
      </w:r>
      <w:r w:rsidR="002C1D89">
        <w:rPr>
          <w:rFonts w:ascii="Arial" w:hAnsi="Arial" w:cs="Arial"/>
          <w:sz w:val="22"/>
          <w:szCs w:val="24"/>
        </w:rPr>
        <w:t xml:space="preserve"> a“ vkladajú slová „fyzickej osobe uvedenej v § 14 ods. 1 písm. c) a</w:t>
      </w:r>
      <w:r w:rsidR="00503F01">
        <w:rPr>
          <w:rFonts w:ascii="Arial" w:hAnsi="Arial" w:cs="Arial"/>
          <w:sz w:val="22"/>
          <w:szCs w:val="24"/>
        </w:rPr>
        <w:t>ž e)</w:t>
      </w:r>
      <w:r w:rsidR="002C1D89">
        <w:rPr>
          <w:rFonts w:ascii="Arial" w:hAnsi="Arial" w:cs="Arial"/>
          <w:sz w:val="22"/>
          <w:szCs w:val="24"/>
        </w:rPr>
        <w:t>) a ods. 2 písm. c) a</w:t>
      </w:r>
      <w:r w:rsidR="00503F01">
        <w:rPr>
          <w:rFonts w:ascii="Arial" w:hAnsi="Arial" w:cs="Arial"/>
          <w:sz w:val="22"/>
          <w:szCs w:val="24"/>
        </w:rPr>
        <w:t>ž</w:t>
      </w:r>
      <w:r w:rsidR="002C1D89">
        <w:rPr>
          <w:rFonts w:ascii="Arial" w:hAnsi="Arial" w:cs="Arial"/>
          <w:sz w:val="22"/>
          <w:szCs w:val="24"/>
        </w:rPr>
        <w:t> </w:t>
      </w:r>
      <w:r w:rsidR="00503F01">
        <w:rPr>
          <w:rFonts w:ascii="Arial" w:hAnsi="Arial" w:cs="Arial"/>
          <w:sz w:val="22"/>
          <w:szCs w:val="24"/>
        </w:rPr>
        <w:t>e</w:t>
      </w:r>
      <w:r w:rsidR="002C1D89">
        <w:rPr>
          <w:rFonts w:ascii="Arial" w:hAnsi="Arial" w:cs="Arial"/>
          <w:sz w:val="22"/>
          <w:szCs w:val="24"/>
        </w:rPr>
        <w:t>)“.</w:t>
      </w:r>
    </w:p>
    <w:p w:rsidR="00D63CAF" w:rsidP="002C1D89">
      <w:pPr>
        <w:spacing w:before="120" w:line="360" w:lineRule="auto"/>
        <w:ind w:left="360" w:hanging="360"/>
        <w:jc w:val="both"/>
        <w:rPr>
          <w:rFonts w:ascii="Arial" w:hAnsi="Arial" w:cs="Arial"/>
          <w:sz w:val="22"/>
          <w:szCs w:val="24"/>
        </w:rPr>
      </w:pPr>
      <w:r w:rsidR="00503F01">
        <w:rPr>
          <w:rFonts w:ascii="Arial" w:hAnsi="Arial" w:cs="Arial"/>
          <w:sz w:val="22"/>
          <w:szCs w:val="24"/>
        </w:rPr>
        <w:t>7</w:t>
      </w:r>
      <w:r w:rsidR="002C1D89">
        <w:rPr>
          <w:rFonts w:ascii="Arial" w:hAnsi="Arial" w:cs="Arial"/>
          <w:sz w:val="22"/>
          <w:szCs w:val="24"/>
        </w:rPr>
        <w:t>. V § 20 odsek 2 znie:</w:t>
      </w:r>
    </w:p>
    <w:p w:rsidR="002C1D89" w:rsidP="002C1D89">
      <w:pPr>
        <w:spacing w:before="120" w:line="360" w:lineRule="auto"/>
        <w:ind w:left="360" w:hanging="360"/>
        <w:jc w:val="both"/>
        <w:rPr>
          <w:rFonts w:ascii="Arial" w:hAnsi="Arial" w:cs="Arial"/>
          <w:sz w:val="22"/>
          <w:szCs w:val="24"/>
        </w:rPr>
      </w:pPr>
      <w:r>
        <w:rPr>
          <w:rFonts w:ascii="Arial" w:hAnsi="Arial" w:cs="Arial"/>
          <w:sz w:val="22"/>
          <w:szCs w:val="24"/>
        </w:rPr>
        <w:tab/>
        <w:tab/>
        <w:t>„(2) Štát platí príspevky za sporiteľa, za ktorého platí poistné na dôchodkové poistenie podľa osobitného predpisu.</w:t>
      </w:r>
      <w:r>
        <w:rPr>
          <w:rFonts w:ascii="Arial" w:hAnsi="Arial" w:cs="Arial"/>
          <w:sz w:val="22"/>
          <w:szCs w:val="24"/>
          <w:vertAlign w:val="superscript"/>
        </w:rPr>
        <w:t>3)</w:t>
      </w:r>
      <w:r>
        <w:rPr>
          <w:rFonts w:ascii="Arial" w:hAnsi="Arial" w:cs="Arial"/>
          <w:sz w:val="22"/>
          <w:szCs w:val="24"/>
        </w:rPr>
        <w:t>“.</w:t>
      </w:r>
    </w:p>
    <w:p w:rsidR="002C1D89" w:rsidP="002C1D89">
      <w:pPr>
        <w:spacing w:before="120" w:line="360" w:lineRule="auto"/>
        <w:ind w:left="360" w:hanging="360"/>
        <w:jc w:val="both"/>
        <w:rPr>
          <w:rFonts w:ascii="Arial" w:hAnsi="Arial" w:cs="Arial"/>
          <w:sz w:val="22"/>
          <w:szCs w:val="24"/>
        </w:rPr>
      </w:pPr>
      <w:r w:rsidR="00503F01">
        <w:rPr>
          <w:rFonts w:ascii="Arial" w:hAnsi="Arial" w:cs="Arial"/>
          <w:sz w:val="22"/>
          <w:szCs w:val="24"/>
        </w:rPr>
        <w:t>8</w:t>
      </w:r>
      <w:r>
        <w:rPr>
          <w:rFonts w:ascii="Arial" w:hAnsi="Arial" w:cs="Arial"/>
          <w:sz w:val="22"/>
          <w:szCs w:val="24"/>
        </w:rPr>
        <w:t>. V § 20 sa vypúšťa odsek 3.</w:t>
      </w:r>
    </w:p>
    <w:p w:rsidR="002C1D89" w:rsidP="002C1D89">
      <w:pPr>
        <w:spacing w:before="120" w:line="360" w:lineRule="auto"/>
        <w:ind w:left="360" w:hanging="360"/>
        <w:jc w:val="both"/>
        <w:rPr>
          <w:rFonts w:ascii="Arial" w:hAnsi="Arial" w:cs="Arial"/>
          <w:sz w:val="22"/>
          <w:szCs w:val="24"/>
        </w:rPr>
      </w:pPr>
      <w:r>
        <w:rPr>
          <w:rFonts w:ascii="Arial" w:hAnsi="Arial" w:cs="Arial"/>
          <w:sz w:val="22"/>
          <w:szCs w:val="24"/>
        </w:rPr>
        <w:t xml:space="preserve">      Doterajší odsek 4 sa označuje ako odsek 3</w:t>
      </w:r>
      <w:r w:rsidR="009B588D">
        <w:rPr>
          <w:rFonts w:ascii="Arial" w:hAnsi="Arial" w:cs="Arial"/>
          <w:sz w:val="22"/>
          <w:szCs w:val="24"/>
        </w:rPr>
        <w:t>.</w:t>
      </w:r>
    </w:p>
    <w:p w:rsidR="009B588D" w:rsidP="002C1D89">
      <w:pPr>
        <w:spacing w:before="120" w:line="360" w:lineRule="auto"/>
        <w:ind w:left="360" w:hanging="360"/>
        <w:jc w:val="both"/>
        <w:rPr>
          <w:rFonts w:ascii="Arial" w:hAnsi="Arial" w:cs="Arial"/>
          <w:sz w:val="22"/>
          <w:szCs w:val="24"/>
        </w:rPr>
      </w:pPr>
      <w:r w:rsidR="00503F01">
        <w:rPr>
          <w:rFonts w:ascii="Arial" w:hAnsi="Arial" w:cs="Arial"/>
          <w:sz w:val="22"/>
          <w:szCs w:val="24"/>
        </w:rPr>
        <w:t>9</w:t>
      </w:r>
      <w:r>
        <w:rPr>
          <w:rFonts w:ascii="Arial" w:hAnsi="Arial" w:cs="Arial"/>
          <w:sz w:val="22"/>
          <w:szCs w:val="24"/>
        </w:rPr>
        <w:t>. V § 20 odsek 3 znie:</w:t>
      </w:r>
    </w:p>
    <w:p w:rsidR="009B588D" w:rsidP="002C1D89">
      <w:pPr>
        <w:spacing w:before="120" w:line="360" w:lineRule="auto"/>
        <w:ind w:left="360" w:hanging="360"/>
        <w:jc w:val="both"/>
        <w:rPr>
          <w:rFonts w:ascii="Arial" w:hAnsi="Arial" w:cs="Arial"/>
          <w:sz w:val="22"/>
          <w:szCs w:val="24"/>
        </w:rPr>
      </w:pPr>
      <w:r>
        <w:rPr>
          <w:rFonts w:ascii="Arial" w:hAnsi="Arial" w:cs="Arial"/>
          <w:sz w:val="22"/>
          <w:szCs w:val="24"/>
        </w:rPr>
        <w:tab/>
        <w:tab/>
        <w:t>„(3) Sociálna poisťovňa platí príspevky za sporiteľa</w:t>
      </w:r>
      <w:r w:rsidR="0054364F">
        <w:rPr>
          <w:rFonts w:ascii="Arial" w:hAnsi="Arial" w:cs="Arial"/>
          <w:sz w:val="22"/>
          <w:szCs w:val="24"/>
        </w:rPr>
        <w:t xml:space="preserve"> uvedeného v § 14 ods. 4</w:t>
      </w:r>
      <w:r>
        <w:rPr>
          <w:rFonts w:ascii="Arial" w:hAnsi="Arial" w:cs="Arial"/>
          <w:sz w:val="22"/>
          <w:szCs w:val="24"/>
        </w:rPr>
        <w:t>, za ktorého platí poistné na starobné poistenie podľa osobitného predpisu.</w:t>
      </w:r>
      <w:r>
        <w:rPr>
          <w:rFonts w:ascii="Arial" w:hAnsi="Arial" w:cs="Arial"/>
          <w:sz w:val="22"/>
          <w:szCs w:val="24"/>
          <w:vertAlign w:val="superscript"/>
        </w:rPr>
        <w:t>3)</w:t>
      </w:r>
      <w:r>
        <w:rPr>
          <w:rFonts w:ascii="Arial" w:hAnsi="Arial" w:cs="Arial"/>
          <w:sz w:val="22"/>
          <w:szCs w:val="24"/>
        </w:rPr>
        <w:t>“.</w:t>
      </w:r>
    </w:p>
    <w:p w:rsidR="009B588D" w:rsidP="002C1D89">
      <w:pPr>
        <w:spacing w:before="120" w:line="360" w:lineRule="auto"/>
        <w:ind w:left="360" w:hanging="360"/>
        <w:jc w:val="both"/>
        <w:rPr>
          <w:rFonts w:ascii="Arial" w:hAnsi="Arial" w:cs="Arial"/>
          <w:sz w:val="22"/>
          <w:szCs w:val="24"/>
        </w:rPr>
      </w:pPr>
      <w:r>
        <w:rPr>
          <w:rFonts w:ascii="Arial" w:hAnsi="Arial" w:cs="Arial"/>
          <w:sz w:val="22"/>
          <w:szCs w:val="24"/>
        </w:rPr>
        <w:t>1</w:t>
      </w:r>
      <w:r w:rsidR="00503F01">
        <w:rPr>
          <w:rFonts w:ascii="Arial" w:hAnsi="Arial" w:cs="Arial"/>
          <w:sz w:val="22"/>
          <w:szCs w:val="24"/>
        </w:rPr>
        <w:t>0</w:t>
      </w:r>
      <w:r>
        <w:rPr>
          <w:rFonts w:ascii="Arial" w:hAnsi="Arial" w:cs="Arial"/>
          <w:sz w:val="22"/>
          <w:szCs w:val="24"/>
        </w:rPr>
        <w:t>. V § 23 ods. 10 sa za slová „invalidného dôchodku“ vkladajú slová „alebo úrazovej renty“.</w:t>
      </w:r>
    </w:p>
    <w:p w:rsidR="009B588D" w:rsidRPr="009B588D" w:rsidP="002C1D89">
      <w:pPr>
        <w:spacing w:before="120" w:line="360" w:lineRule="auto"/>
        <w:ind w:left="360" w:hanging="360"/>
        <w:jc w:val="both"/>
        <w:rPr>
          <w:rFonts w:ascii="Arial" w:hAnsi="Arial" w:cs="Arial"/>
          <w:sz w:val="22"/>
          <w:szCs w:val="24"/>
        </w:rPr>
      </w:pPr>
      <w:r>
        <w:rPr>
          <w:rFonts w:ascii="Arial" w:hAnsi="Arial" w:cs="Arial"/>
          <w:sz w:val="22"/>
          <w:szCs w:val="24"/>
        </w:rPr>
        <w:t>1</w:t>
      </w:r>
      <w:r w:rsidR="00503F01">
        <w:rPr>
          <w:rFonts w:ascii="Arial" w:hAnsi="Arial" w:cs="Arial"/>
          <w:sz w:val="22"/>
          <w:szCs w:val="24"/>
        </w:rPr>
        <w:t>1</w:t>
      </w:r>
      <w:r>
        <w:rPr>
          <w:rFonts w:ascii="Arial" w:hAnsi="Arial" w:cs="Arial"/>
          <w:sz w:val="22"/>
          <w:szCs w:val="24"/>
        </w:rPr>
        <w:t>. Za § 23 sa vkladá § 23a, ktorý vrátane nadpisu znie:</w:t>
      </w:r>
    </w:p>
    <w:p w:rsidR="009B588D" w:rsidP="00307C02">
      <w:pPr>
        <w:pStyle w:val="Title"/>
        <w:spacing w:before="120"/>
        <w:ind w:left="357" w:hanging="357"/>
        <w:rPr>
          <w:sz w:val="22"/>
          <w:szCs w:val="24"/>
        </w:rPr>
      </w:pPr>
      <w:r>
        <w:rPr>
          <w:sz w:val="22"/>
          <w:szCs w:val="24"/>
        </w:rPr>
        <w:t>„§ 23a</w:t>
      </w:r>
    </w:p>
    <w:p w:rsidR="009B588D" w:rsidP="009B588D">
      <w:pPr>
        <w:pStyle w:val="Title"/>
        <w:spacing w:line="240" w:lineRule="auto"/>
        <w:ind w:left="357" w:hanging="357"/>
        <w:rPr>
          <w:sz w:val="22"/>
          <w:szCs w:val="24"/>
        </w:rPr>
      </w:pPr>
      <w:r>
        <w:rPr>
          <w:sz w:val="22"/>
          <w:szCs w:val="24"/>
        </w:rPr>
        <w:t xml:space="preserve">    Určenie vymeriavacieho základu z príjmu plynúceho z neplatne skončeného právneho vzťahu zamestnanca k zamestnávateľovi</w:t>
      </w:r>
    </w:p>
    <w:p w:rsidR="009B588D" w:rsidP="009B588D">
      <w:pPr>
        <w:pStyle w:val="Title"/>
        <w:spacing w:before="120"/>
        <w:ind w:left="357" w:hanging="357"/>
        <w:jc w:val="both"/>
        <w:rPr>
          <w:b w:val="0"/>
          <w:sz w:val="22"/>
          <w:szCs w:val="24"/>
        </w:rPr>
      </w:pPr>
      <w:r>
        <w:rPr>
          <w:b w:val="0"/>
          <w:sz w:val="22"/>
          <w:szCs w:val="24"/>
        </w:rPr>
        <w:tab/>
        <w:tab/>
        <w:t>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takýto kalendárny mesiac; § 23 ods. 1, 4, 6, 7 a 11 platí rovnako.“.</w:t>
      </w:r>
    </w:p>
    <w:p w:rsidR="00CC3ACD" w:rsidP="009B588D">
      <w:pPr>
        <w:pStyle w:val="Title"/>
        <w:spacing w:before="120"/>
        <w:ind w:left="357" w:hanging="357"/>
        <w:jc w:val="both"/>
        <w:rPr>
          <w:b w:val="0"/>
          <w:sz w:val="22"/>
          <w:szCs w:val="24"/>
        </w:rPr>
      </w:pPr>
      <w:r>
        <w:rPr>
          <w:b w:val="0"/>
          <w:sz w:val="22"/>
          <w:szCs w:val="24"/>
        </w:rPr>
        <w:t>1</w:t>
      </w:r>
      <w:r w:rsidR="00503F01">
        <w:rPr>
          <w:b w:val="0"/>
          <w:sz w:val="22"/>
          <w:szCs w:val="24"/>
        </w:rPr>
        <w:t>2</w:t>
      </w:r>
      <w:r>
        <w:rPr>
          <w:b w:val="0"/>
          <w:sz w:val="22"/>
          <w:szCs w:val="24"/>
        </w:rPr>
        <w:t>. Za § 28 sa vkladá § 28a, ktorý vrátane nadpisu znie:</w:t>
      </w:r>
    </w:p>
    <w:p w:rsidR="00CC3ACD" w:rsidP="00307C02">
      <w:pPr>
        <w:pStyle w:val="Title"/>
        <w:spacing w:before="120"/>
        <w:ind w:left="357" w:hanging="357"/>
        <w:rPr>
          <w:sz w:val="22"/>
          <w:szCs w:val="24"/>
        </w:rPr>
      </w:pPr>
      <w:r>
        <w:rPr>
          <w:sz w:val="22"/>
          <w:szCs w:val="24"/>
        </w:rPr>
        <w:t>„§ 28a</w:t>
      </w:r>
    </w:p>
    <w:p w:rsidR="00CC3ACD" w:rsidP="00CC3ACD">
      <w:pPr>
        <w:pStyle w:val="Title"/>
        <w:ind w:left="357" w:hanging="357"/>
        <w:rPr>
          <w:sz w:val="22"/>
          <w:szCs w:val="24"/>
        </w:rPr>
      </w:pPr>
      <w:r>
        <w:rPr>
          <w:sz w:val="22"/>
          <w:szCs w:val="24"/>
        </w:rPr>
        <w:t>Vrátenie príspevkov</w:t>
      </w:r>
    </w:p>
    <w:p w:rsidR="00CC3ACD" w:rsidP="00CC3ACD">
      <w:pPr>
        <w:pStyle w:val="Title"/>
        <w:spacing w:before="120"/>
        <w:ind w:left="357" w:hanging="357"/>
        <w:jc w:val="both"/>
        <w:rPr>
          <w:b w:val="0"/>
          <w:sz w:val="22"/>
          <w:szCs w:val="24"/>
        </w:rPr>
      </w:pPr>
      <w:r>
        <w:rPr>
          <w:b w:val="0"/>
          <w:sz w:val="22"/>
          <w:szCs w:val="24"/>
        </w:rPr>
        <w:tab/>
        <w:tab/>
        <w:t>(1) Ak Sociálna poisťovňa postúpila dôchodkovej správcovskej spoločnosti príspevky vo vyššej sume ako patrili, Sociálna poisťovňa zúčtuje sumu zodpovedajúcu rozdielu medzi postúpenou sumou príspevkov a správnou sumou príspevkov so sumou príspevkov, ktoré postúpi v najbližšom dni postúpenia príspevkov po zistení tejto skutočnosti.</w:t>
      </w:r>
    </w:p>
    <w:p w:rsidR="00CC3ACD" w:rsidP="00CC3ACD">
      <w:pPr>
        <w:pStyle w:val="Title"/>
        <w:spacing w:before="120"/>
        <w:ind w:left="357" w:hanging="357"/>
        <w:jc w:val="both"/>
        <w:rPr>
          <w:b w:val="0"/>
          <w:sz w:val="22"/>
          <w:szCs w:val="24"/>
        </w:rPr>
      </w:pPr>
      <w:r>
        <w:rPr>
          <w:b w:val="0"/>
          <w:sz w:val="22"/>
          <w:szCs w:val="24"/>
        </w:rPr>
        <w:tab/>
        <w:tab/>
        <w:t>(2) Ak sporiteľ zomrie alebo mu zanikne účasť na starobnom dôchodkovom sporení a do jedného roka od zániku účasti na starobnom dôchodkovom sporení mu nevznikne nová účasť na starobnom dôchodkovom sporení a Sociálna poisťovňa nemôže uplatniť postup podľa odseku 1, dôchodková správcovská spoločnosť bez zbytočného odkladu prevedie z bežného účtu dôchodkového fondu na účet Sociálnej poisťovne v Štátnej pokladnici sumu rovnajúcu  sa súčinu počtu dôchodkových jednotiek pripísaných na osobný dôchodkový účet sporiteľa z príspevkov zaplatených bez právneho dôvodu a aktuálnej hodnoty dôchodkovej jednotky v deň prevodu.“.</w:t>
      </w:r>
    </w:p>
    <w:p w:rsidR="00CC3ACD" w:rsidP="009B588D">
      <w:pPr>
        <w:pStyle w:val="Title"/>
        <w:spacing w:before="120"/>
        <w:ind w:left="357" w:hanging="357"/>
        <w:jc w:val="both"/>
        <w:rPr>
          <w:b w:val="0"/>
          <w:sz w:val="22"/>
          <w:szCs w:val="24"/>
        </w:rPr>
      </w:pPr>
      <w:r w:rsidR="00D1755A">
        <w:rPr>
          <w:b w:val="0"/>
          <w:sz w:val="22"/>
          <w:szCs w:val="24"/>
        </w:rPr>
        <w:t>1</w:t>
      </w:r>
      <w:r w:rsidR="00503F01">
        <w:rPr>
          <w:b w:val="0"/>
          <w:sz w:val="22"/>
          <w:szCs w:val="24"/>
        </w:rPr>
        <w:t>3</w:t>
      </w:r>
      <w:r w:rsidR="00E81921">
        <w:rPr>
          <w:b w:val="0"/>
          <w:sz w:val="22"/>
          <w:szCs w:val="24"/>
        </w:rPr>
        <w:t>. V § 38 ods. 2 a § 39 sa slová „30 %“ nahrádzajú slovami „40 %“.</w:t>
      </w:r>
    </w:p>
    <w:p w:rsidR="00E81921" w:rsidP="009B588D">
      <w:pPr>
        <w:pStyle w:val="Title"/>
        <w:spacing w:before="120"/>
        <w:ind w:left="357" w:hanging="357"/>
        <w:jc w:val="both"/>
        <w:rPr>
          <w:b w:val="0"/>
          <w:sz w:val="22"/>
          <w:szCs w:val="24"/>
        </w:rPr>
      </w:pPr>
      <w:r w:rsidR="00C90C10">
        <w:rPr>
          <w:b w:val="0"/>
          <w:sz w:val="22"/>
          <w:szCs w:val="24"/>
        </w:rPr>
        <w:t>1</w:t>
      </w:r>
      <w:r w:rsidR="00503F01">
        <w:rPr>
          <w:b w:val="0"/>
          <w:sz w:val="22"/>
          <w:szCs w:val="24"/>
        </w:rPr>
        <w:t>4</w:t>
      </w:r>
      <w:r w:rsidR="0069554B">
        <w:rPr>
          <w:b w:val="0"/>
          <w:sz w:val="22"/>
          <w:szCs w:val="24"/>
        </w:rPr>
        <w:t>. Z</w:t>
      </w:r>
      <w:r>
        <w:rPr>
          <w:b w:val="0"/>
          <w:sz w:val="22"/>
          <w:szCs w:val="24"/>
        </w:rPr>
        <w:t>a § 54 sa vkladá § 54a, ktorý vrátane nadpisu znie:</w:t>
      </w:r>
    </w:p>
    <w:p w:rsidR="00D4612C" w:rsidP="00D1755A">
      <w:pPr>
        <w:ind w:left="357" w:hanging="357"/>
        <w:jc w:val="center"/>
        <w:rPr>
          <w:rFonts w:ascii="Arial" w:hAnsi="Arial" w:cs="Arial"/>
          <w:b/>
          <w:sz w:val="22"/>
          <w:szCs w:val="24"/>
        </w:rPr>
      </w:pPr>
      <w:r>
        <w:rPr>
          <w:rFonts w:ascii="Arial" w:hAnsi="Arial" w:cs="Arial"/>
          <w:b/>
          <w:sz w:val="22"/>
          <w:szCs w:val="24"/>
        </w:rPr>
        <w:t>„§ 54a</w:t>
      </w:r>
    </w:p>
    <w:p w:rsidR="00D4612C" w:rsidP="00D4612C">
      <w:pPr>
        <w:spacing w:before="120" w:line="360" w:lineRule="auto"/>
        <w:ind w:left="360" w:hanging="360"/>
        <w:jc w:val="center"/>
        <w:rPr>
          <w:rFonts w:ascii="Arial" w:hAnsi="Arial" w:cs="Arial"/>
          <w:b/>
          <w:sz w:val="22"/>
          <w:szCs w:val="24"/>
        </w:rPr>
      </w:pPr>
      <w:r w:rsidRPr="005F4D2D">
        <w:rPr>
          <w:rFonts w:ascii="Arial" w:hAnsi="Arial" w:cs="Arial"/>
          <w:b/>
          <w:sz w:val="22"/>
          <w:szCs w:val="24"/>
        </w:rPr>
        <w:t>Ochrana osobných údajov</w:t>
      </w:r>
    </w:p>
    <w:p w:rsidR="00D4612C" w:rsidP="00D4612C">
      <w:pPr>
        <w:spacing w:before="120" w:line="360" w:lineRule="auto"/>
        <w:ind w:left="360" w:hanging="360"/>
        <w:jc w:val="both"/>
        <w:rPr>
          <w:rFonts w:ascii="Arial" w:hAnsi="Arial" w:cs="Arial"/>
          <w:sz w:val="22"/>
          <w:szCs w:val="24"/>
        </w:rPr>
      </w:pPr>
      <w:r>
        <w:rPr>
          <w:rFonts w:ascii="Arial" w:hAnsi="Arial" w:cs="Arial"/>
          <w:sz w:val="22"/>
          <w:szCs w:val="24"/>
        </w:rPr>
        <w:tab/>
        <w:tab/>
        <w:t>(1) Na účely identifikácie sporiteľov, poberateľov</w:t>
      </w:r>
      <w:r w:rsidR="00FE7B18">
        <w:rPr>
          <w:rFonts w:ascii="Arial" w:hAnsi="Arial" w:cs="Arial"/>
          <w:sz w:val="22"/>
          <w:szCs w:val="24"/>
        </w:rPr>
        <w:t xml:space="preserve"> dôchodkov starobného dôchodkového sporenia,</w:t>
      </w:r>
      <w:r>
        <w:rPr>
          <w:rFonts w:ascii="Arial" w:hAnsi="Arial" w:cs="Arial"/>
          <w:sz w:val="22"/>
          <w:szCs w:val="24"/>
        </w:rPr>
        <w:t xml:space="preserve"> oprávnených osôb uvedených v § </w:t>
      </w:r>
      <w:r w:rsidR="00FE7B18">
        <w:rPr>
          <w:rFonts w:ascii="Arial" w:hAnsi="Arial" w:cs="Arial"/>
          <w:sz w:val="22"/>
          <w:szCs w:val="24"/>
        </w:rPr>
        <w:t>40 ods. 2</w:t>
      </w:r>
      <w:r>
        <w:rPr>
          <w:rFonts w:ascii="Arial" w:hAnsi="Arial" w:cs="Arial"/>
          <w:sz w:val="22"/>
          <w:szCs w:val="24"/>
        </w:rPr>
        <w:t xml:space="preserve"> a</w:t>
      </w:r>
      <w:r w:rsidR="00415018">
        <w:rPr>
          <w:rFonts w:ascii="Arial" w:hAnsi="Arial" w:cs="Arial"/>
          <w:sz w:val="22"/>
          <w:szCs w:val="24"/>
        </w:rPr>
        <w:t> </w:t>
      </w:r>
      <w:r>
        <w:rPr>
          <w:rFonts w:ascii="Arial" w:hAnsi="Arial" w:cs="Arial"/>
          <w:sz w:val="22"/>
          <w:szCs w:val="24"/>
        </w:rPr>
        <w:t>sprostredkovateľov</w:t>
      </w:r>
      <w:r w:rsidR="00415018">
        <w:rPr>
          <w:rFonts w:ascii="Arial" w:hAnsi="Arial" w:cs="Arial"/>
          <w:sz w:val="22"/>
          <w:szCs w:val="24"/>
        </w:rPr>
        <w:t>,</w:t>
      </w:r>
      <w:r>
        <w:rPr>
          <w:rFonts w:ascii="Arial" w:hAnsi="Arial" w:cs="Arial"/>
          <w:sz w:val="22"/>
          <w:szCs w:val="24"/>
        </w:rPr>
        <w:t xml:space="preserve">  uzatvárania, vykonávania a následnej kontroly zmlúv</w:t>
      </w:r>
      <w:r w:rsidR="00FE7B18">
        <w:rPr>
          <w:rFonts w:ascii="Arial" w:hAnsi="Arial" w:cs="Arial"/>
          <w:sz w:val="22"/>
          <w:szCs w:val="24"/>
        </w:rPr>
        <w:t xml:space="preserve"> o starobnom dôchodkovom sporení</w:t>
      </w:r>
      <w:r>
        <w:rPr>
          <w:rFonts w:ascii="Arial" w:hAnsi="Arial" w:cs="Arial"/>
          <w:sz w:val="22"/>
          <w:szCs w:val="24"/>
        </w:rPr>
        <w:t xml:space="preserve"> a zmlúv so sprostredkovateľmi  a na účely uvedené v odseku 3 sú </w:t>
      </w:r>
      <w:r w:rsidR="00F561E4">
        <w:rPr>
          <w:rFonts w:ascii="Arial" w:hAnsi="Arial" w:cs="Arial"/>
          <w:sz w:val="22"/>
          <w:szCs w:val="24"/>
        </w:rPr>
        <w:t>sporitelia</w:t>
      </w:r>
      <w:r>
        <w:rPr>
          <w:rFonts w:ascii="Arial" w:hAnsi="Arial" w:cs="Arial"/>
          <w:sz w:val="22"/>
          <w:szCs w:val="24"/>
        </w:rPr>
        <w:t xml:space="preserve">, poberatelia </w:t>
      </w:r>
      <w:r w:rsidR="00F561E4">
        <w:rPr>
          <w:rFonts w:ascii="Arial" w:hAnsi="Arial" w:cs="Arial"/>
          <w:sz w:val="22"/>
          <w:szCs w:val="24"/>
        </w:rPr>
        <w:t>dôchodkov starobného dôchodkového sporenia</w:t>
      </w:r>
      <w:r>
        <w:rPr>
          <w:rFonts w:ascii="Arial" w:hAnsi="Arial" w:cs="Arial"/>
          <w:sz w:val="22"/>
          <w:szCs w:val="24"/>
        </w:rPr>
        <w:t>, oprávnené osoby a sprostredkovatelia aj bez súhlasu dotknutých osôb</w:t>
      </w:r>
      <w:r w:rsidR="00F561E4">
        <w:rPr>
          <w:rFonts w:ascii="Arial" w:hAnsi="Arial" w:cs="Arial"/>
          <w:sz w:val="22"/>
          <w:szCs w:val="24"/>
          <w:vertAlign w:val="superscript"/>
        </w:rPr>
        <w:t>58</w:t>
      </w:r>
      <w:r>
        <w:rPr>
          <w:rFonts w:ascii="Arial" w:hAnsi="Arial" w:cs="Arial"/>
          <w:sz w:val="22"/>
          <w:szCs w:val="24"/>
          <w:vertAlign w:val="superscript"/>
        </w:rPr>
        <w:t xml:space="preserve">a) </w:t>
      </w:r>
      <w:r>
        <w:rPr>
          <w:rFonts w:ascii="Arial" w:hAnsi="Arial" w:cs="Arial"/>
          <w:sz w:val="22"/>
          <w:szCs w:val="24"/>
        </w:rPr>
        <w:t>povinní pri každom uzatváraní zmluvy</w:t>
      </w:r>
      <w:r w:rsidR="00F561E4">
        <w:rPr>
          <w:rFonts w:ascii="Arial" w:hAnsi="Arial" w:cs="Arial"/>
          <w:sz w:val="22"/>
          <w:szCs w:val="24"/>
        </w:rPr>
        <w:t xml:space="preserve"> o starobnom dôchodkovom sporení</w:t>
      </w:r>
      <w:r>
        <w:rPr>
          <w:rFonts w:ascii="Arial" w:hAnsi="Arial" w:cs="Arial"/>
          <w:sz w:val="22"/>
          <w:szCs w:val="24"/>
        </w:rPr>
        <w:t xml:space="preserve"> dôchodkovej </w:t>
      </w:r>
      <w:r w:rsidR="00C63141">
        <w:rPr>
          <w:rFonts w:ascii="Arial" w:hAnsi="Arial" w:cs="Arial"/>
          <w:sz w:val="22"/>
          <w:szCs w:val="24"/>
        </w:rPr>
        <w:t xml:space="preserve">správcovskej </w:t>
      </w:r>
      <w:r>
        <w:rPr>
          <w:rFonts w:ascii="Arial" w:hAnsi="Arial" w:cs="Arial"/>
          <w:sz w:val="22"/>
          <w:szCs w:val="24"/>
        </w:rPr>
        <w:t>spoločnosti na jej žiadosť</w:t>
      </w:r>
    </w:p>
    <w:p w:rsidR="00D4612C" w:rsidP="00D4612C">
      <w:pPr>
        <w:spacing w:before="120" w:line="360" w:lineRule="auto"/>
        <w:ind w:left="360" w:hanging="360"/>
        <w:jc w:val="both"/>
        <w:rPr>
          <w:rFonts w:ascii="Arial" w:hAnsi="Arial" w:cs="Arial"/>
          <w:sz w:val="22"/>
          <w:szCs w:val="24"/>
        </w:rPr>
      </w:pPr>
      <w:r>
        <w:rPr>
          <w:rFonts w:ascii="Arial" w:hAnsi="Arial" w:cs="Arial"/>
          <w:sz w:val="22"/>
          <w:szCs w:val="24"/>
        </w:rPr>
        <w:tab/>
        <w:t>a) poskytnúť</w:t>
      </w:r>
    </w:p>
    <w:p w:rsidR="00D4612C" w:rsidP="00D4612C">
      <w:pPr>
        <w:spacing w:before="120" w:line="360" w:lineRule="auto"/>
        <w:ind w:left="900" w:hanging="900"/>
        <w:jc w:val="both"/>
        <w:rPr>
          <w:rFonts w:ascii="Arial" w:hAnsi="Arial" w:cs="Arial"/>
          <w:sz w:val="22"/>
          <w:szCs w:val="24"/>
        </w:rPr>
      </w:pPr>
      <w:r>
        <w:rPr>
          <w:rFonts w:ascii="Arial" w:hAnsi="Arial" w:cs="Arial"/>
          <w:sz w:val="22"/>
          <w:szCs w:val="24"/>
        </w:rPr>
        <w:t xml:space="preserve">          1. osobné údaje</w:t>
      </w:r>
      <w:r w:rsidR="00C63141">
        <w:rPr>
          <w:rFonts w:ascii="Arial" w:hAnsi="Arial" w:cs="Arial"/>
          <w:sz w:val="22"/>
          <w:szCs w:val="24"/>
          <w:vertAlign w:val="superscript"/>
        </w:rPr>
        <w:t>58</w:t>
      </w:r>
      <w:r>
        <w:rPr>
          <w:rFonts w:ascii="Arial" w:hAnsi="Arial" w:cs="Arial"/>
          <w:sz w:val="22"/>
          <w:szCs w:val="24"/>
          <w:vertAlign w:val="superscript"/>
        </w:rPr>
        <w:t xml:space="preserve">b) </w:t>
      </w:r>
      <w:r>
        <w:rPr>
          <w:rFonts w:ascii="Arial" w:hAnsi="Arial" w:cs="Arial"/>
          <w:sz w:val="22"/>
          <w:szCs w:val="24"/>
        </w:rPr>
        <w:t>o totožnosti fyzickej osoby, a to meno, priezvisko, adresu trvalého pobytu, adresu prechodného pobytu, ak ho má, rodné číslo, ak je pridelené, dátum narodenia, štátnu príslušnosť, druh a číslo dokladu totožnosti, ak fyzická osoba je podnikateľ, predmet podnikania a adresu miesta podnikania a označenie úradného registra alebo inej úradnej evidencie, v ktorej je zapísaný, a číslo zápisu do tohto registra alebo evidencie,</w:t>
      </w:r>
    </w:p>
    <w:p w:rsidR="00D4612C" w:rsidP="00D4612C">
      <w:pPr>
        <w:spacing w:before="120" w:line="360" w:lineRule="auto"/>
        <w:ind w:left="900" w:hanging="900"/>
        <w:jc w:val="both"/>
        <w:rPr>
          <w:rFonts w:ascii="Arial" w:hAnsi="Arial" w:cs="Arial"/>
          <w:sz w:val="22"/>
          <w:szCs w:val="24"/>
        </w:rPr>
      </w:pPr>
      <w:r>
        <w:rPr>
          <w:rFonts w:ascii="Arial" w:hAnsi="Arial" w:cs="Arial"/>
          <w:sz w:val="22"/>
          <w:szCs w:val="24"/>
        </w:rPr>
        <w:t xml:space="preserve">           2. identifikačné údaje právnickej osoby, a to názov, identifikačné číslo, ak je pridelené, adresu sídla, adresu umiestnenia podniku alebo organizačných zložiek a inú adresu miesta výkonu činnosti, predmet podnikania alebo inej činnosti, ako aj zoznam fyzických osôb tvoriacich štatutárny orgán tejto právnickej osoby a údaje o nich podľa prvého bodu, označenie úradného registra alebo inej úradnej evidencie,  v ktorej  je táto právnická osoba zapísaná a číslo zápisu do tohto registra alebo evidencie,</w:t>
      </w:r>
    </w:p>
    <w:p w:rsidR="00D4612C" w:rsidRPr="008F1741" w:rsidP="00D4612C">
      <w:pPr>
        <w:spacing w:before="120" w:line="360" w:lineRule="auto"/>
        <w:ind w:left="360" w:hanging="360"/>
        <w:jc w:val="both"/>
        <w:rPr>
          <w:rFonts w:ascii="Arial" w:hAnsi="Arial" w:cs="Arial"/>
          <w:sz w:val="22"/>
          <w:szCs w:val="24"/>
        </w:rPr>
      </w:pPr>
      <w:r>
        <w:rPr>
          <w:rFonts w:ascii="Arial" w:hAnsi="Arial" w:cs="Arial"/>
          <w:sz w:val="22"/>
          <w:szCs w:val="24"/>
        </w:rPr>
        <w:tab/>
        <w:t xml:space="preserve">     3. kontaktné telefónne číslo, faxové číslo a adresu elektronickej pošty, ak ich má,</w:t>
      </w:r>
    </w:p>
    <w:p w:rsidR="00D4612C" w:rsidP="00D4612C">
      <w:pPr>
        <w:spacing w:before="120" w:line="360" w:lineRule="auto"/>
        <w:ind w:left="1080" w:hanging="1080"/>
        <w:jc w:val="both"/>
        <w:rPr>
          <w:rFonts w:ascii="Arial" w:hAnsi="Arial" w:cs="Arial"/>
          <w:sz w:val="22"/>
          <w:szCs w:val="24"/>
        </w:rPr>
      </w:pPr>
      <w:r>
        <w:rPr>
          <w:rFonts w:ascii="Arial" w:hAnsi="Arial" w:cs="Arial"/>
          <w:sz w:val="22"/>
          <w:szCs w:val="24"/>
        </w:rPr>
        <w:t xml:space="preserve">           4. doklady a údaje preukazujúce splnenie ostatných požiadaviek a podmienok na uzatvorenie alebo vykonanie zmluvy</w:t>
      </w:r>
      <w:r w:rsidR="008F7E65">
        <w:rPr>
          <w:rFonts w:ascii="Arial" w:hAnsi="Arial" w:cs="Arial"/>
          <w:sz w:val="22"/>
          <w:szCs w:val="24"/>
        </w:rPr>
        <w:t xml:space="preserve"> o starobnom dôchodkovom sporení</w:t>
      </w:r>
      <w:r>
        <w:rPr>
          <w:rFonts w:ascii="Arial" w:hAnsi="Arial" w:cs="Arial"/>
          <w:sz w:val="22"/>
          <w:szCs w:val="24"/>
        </w:rPr>
        <w:t xml:space="preserve"> a zmluvy so sprostredkovateľom,</w:t>
      </w:r>
    </w:p>
    <w:p w:rsidR="00D4612C" w:rsidP="00D4612C">
      <w:pPr>
        <w:spacing w:before="120" w:line="360" w:lineRule="auto"/>
        <w:ind w:left="360"/>
        <w:jc w:val="both"/>
        <w:rPr>
          <w:rFonts w:ascii="Arial" w:hAnsi="Arial" w:cs="Arial"/>
          <w:sz w:val="22"/>
          <w:szCs w:val="24"/>
        </w:rPr>
      </w:pPr>
      <w:r>
        <w:rPr>
          <w:rFonts w:ascii="Arial" w:hAnsi="Arial" w:cs="Arial"/>
          <w:sz w:val="22"/>
          <w:szCs w:val="24"/>
        </w:rPr>
        <w:t>b) umožniť získať kopírovaním, skenovaním alebo iným zaznamenávaním</w:t>
      </w:r>
    </w:p>
    <w:p w:rsidR="00D4612C" w:rsidP="00D4612C">
      <w:pPr>
        <w:spacing w:before="120" w:line="360" w:lineRule="auto"/>
        <w:ind w:left="900" w:hanging="540"/>
        <w:jc w:val="both"/>
        <w:rPr>
          <w:rFonts w:ascii="Arial" w:hAnsi="Arial" w:cs="Arial"/>
          <w:sz w:val="22"/>
          <w:szCs w:val="24"/>
        </w:rPr>
      </w:pPr>
      <w:r>
        <w:rPr>
          <w:rFonts w:ascii="Arial" w:hAnsi="Arial" w:cs="Arial"/>
          <w:sz w:val="22"/>
          <w:szCs w:val="24"/>
        </w:rPr>
        <w:t xml:space="preserve">    1. osobné údaje</w:t>
      </w:r>
      <w:r w:rsidR="008F7E65">
        <w:rPr>
          <w:rFonts w:ascii="Arial" w:hAnsi="Arial" w:cs="Arial"/>
          <w:sz w:val="22"/>
          <w:szCs w:val="24"/>
          <w:vertAlign w:val="superscript"/>
        </w:rPr>
        <w:t>58</w:t>
      </w:r>
      <w:r>
        <w:rPr>
          <w:rFonts w:ascii="Arial" w:hAnsi="Arial" w:cs="Arial"/>
          <w:sz w:val="22"/>
          <w:szCs w:val="24"/>
          <w:vertAlign w:val="superscript"/>
        </w:rPr>
        <w:t xml:space="preserve">b) </w:t>
      </w:r>
      <w:r>
        <w:rPr>
          <w:rFonts w:ascii="Arial" w:hAnsi="Arial" w:cs="Arial"/>
          <w:sz w:val="22"/>
          <w:szCs w:val="24"/>
        </w:rPr>
        <w:t>o totožnosti fyzickej osoby z dokladu totožnosti, a to obrazovú podobizeň, titul, meno, priezvisko, rodné priezvisko, rodné číslo, dátum narodenia, miesto a okres narodenia, adresu trvalého pobytu, adresu prechodného pobytu, štátnu príslušnosť, záznam o obmedzení spôsobilosti na právne úkony, druh a číslo dokladu totožnosti, vydávajúci orgán, dátum vydania a platnosť dokladu totožnosti a</w:t>
      </w:r>
    </w:p>
    <w:p w:rsidR="00D4612C" w:rsidP="00D4612C">
      <w:pPr>
        <w:spacing w:before="120" w:line="360" w:lineRule="auto"/>
        <w:ind w:left="360"/>
        <w:jc w:val="both"/>
        <w:rPr>
          <w:rFonts w:ascii="Arial" w:hAnsi="Arial" w:cs="Arial"/>
          <w:sz w:val="22"/>
          <w:szCs w:val="24"/>
        </w:rPr>
      </w:pPr>
      <w:r>
        <w:rPr>
          <w:rFonts w:ascii="Arial" w:hAnsi="Arial" w:cs="Arial"/>
          <w:sz w:val="22"/>
          <w:szCs w:val="24"/>
        </w:rPr>
        <w:t xml:space="preserve">   2. ďalšie údaje z dokladov preukazujúcich údaje, na ktoré sa vzťahuje písmeno a).</w:t>
      </w:r>
    </w:p>
    <w:p w:rsidR="00D4612C" w:rsidP="00D4612C">
      <w:pPr>
        <w:spacing w:before="120" w:line="360" w:lineRule="auto"/>
        <w:ind w:left="360" w:firstLine="348"/>
        <w:jc w:val="both"/>
        <w:rPr>
          <w:rFonts w:ascii="Arial" w:hAnsi="Arial" w:cs="Arial"/>
          <w:sz w:val="22"/>
          <w:szCs w:val="24"/>
        </w:rPr>
      </w:pPr>
      <w:r>
        <w:rPr>
          <w:rFonts w:ascii="Arial" w:hAnsi="Arial" w:cs="Arial"/>
          <w:sz w:val="22"/>
          <w:szCs w:val="24"/>
        </w:rPr>
        <w:t xml:space="preserve">(2) Na účely identifikácie </w:t>
      </w:r>
      <w:r w:rsidR="008F7E65">
        <w:rPr>
          <w:rFonts w:ascii="Arial" w:hAnsi="Arial" w:cs="Arial"/>
          <w:sz w:val="22"/>
          <w:szCs w:val="24"/>
        </w:rPr>
        <w:t>sporiteľov</w:t>
      </w:r>
      <w:r>
        <w:rPr>
          <w:rFonts w:ascii="Arial" w:hAnsi="Arial" w:cs="Arial"/>
          <w:sz w:val="22"/>
          <w:szCs w:val="24"/>
        </w:rPr>
        <w:t xml:space="preserve">, poberateľov </w:t>
      </w:r>
      <w:r w:rsidR="002A0645">
        <w:rPr>
          <w:rFonts w:ascii="Arial" w:hAnsi="Arial" w:cs="Arial"/>
          <w:sz w:val="22"/>
          <w:szCs w:val="24"/>
        </w:rPr>
        <w:t>dôchodkov starobného dôchodkového sporenia</w:t>
      </w:r>
      <w:r>
        <w:rPr>
          <w:rFonts w:ascii="Arial" w:hAnsi="Arial" w:cs="Arial"/>
          <w:sz w:val="22"/>
          <w:szCs w:val="24"/>
        </w:rPr>
        <w:t xml:space="preserve">, oprávnených osôb a sprostredkovateľov a na účely uvedené v odseku 3 je dôchodková </w:t>
      </w:r>
      <w:r w:rsidR="002A0645">
        <w:rPr>
          <w:rFonts w:ascii="Arial" w:hAnsi="Arial" w:cs="Arial"/>
          <w:sz w:val="22"/>
          <w:szCs w:val="24"/>
        </w:rPr>
        <w:t xml:space="preserve">správcovská </w:t>
      </w:r>
      <w:r>
        <w:rPr>
          <w:rFonts w:ascii="Arial" w:hAnsi="Arial" w:cs="Arial"/>
          <w:sz w:val="22"/>
          <w:szCs w:val="24"/>
        </w:rPr>
        <w:t>spoločnosť oprávnená pri každom uzatváraní  zmluvy</w:t>
      </w:r>
      <w:r w:rsidR="002A0645">
        <w:rPr>
          <w:rFonts w:ascii="Arial" w:hAnsi="Arial" w:cs="Arial"/>
          <w:sz w:val="22"/>
          <w:szCs w:val="24"/>
        </w:rPr>
        <w:t xml:space="preserve"> o starobnom dôchodkovom sporení </w:t>
      </w:r>
      <w:r>
        <w:rPr>
          <w:rFonts w:ascii="Arial" w:hAnsi="Arial" w:cs="Arial"/>
          <w:sz w:val="22"/>
          <w:szCs w:val="24"/>
        </w:rPr>
        <w:t xml:space="preserve">a zmluvy so sprostredkovateľom požadovať od </w:t>
      </w:r>
      <w:r w:rsidR="002A0645">
        <w:rPr>
          <w:rFonts w:ascii="Arial" w:hAnsi="Arial" w:cs="Arial"/>
          <w:sz w:val="22"/>
          <w:szCs w:val="24"/>
        </w:rPr>
        <w:t>sporiteľov</w:t>
      </w:r>
      <w:r>
        <w:rPr>
          <w:rFonts w:ascii="Arial" w:hAnsi="Arial" w:cs="Arial"/>
          <w:sz w:val="22"/>
          <w:szCs w:val="24"/>
        </w:rPr>
        <w:t xml:space="preserve"> a sprostredkovateľov údaje vymedzené v odseku 1 písm. a) a získať ich spôsobom vymedzeným v odseku 1 písm. b). </w:t>
      </w:r>
      <w:r w:rsidR="00F56BA9">
        <w:rPr>
          <w:rFonts w:ascii="Arial" w:hAnsi="Arial" w:cs="Arial"/>
          <w:sz w:val="22"/>
          <w:szCs w:val="24"/>
        </w:rPr>
        <w:t>Sporitelia</w:t>
      </w:r>
      <w:r>
        <w:rPr>
          <w:rFonts w:ascii="Arial" w:hAnsi="Arial" w:cs="Arial"/>
          <w:sz w:val="22"/>
          <w:szCs w:val="24"/>
        </w:rPr>
        <w:t xml:space="preserve"> a sprostredkovatelia sú povinní vyhovieť každej takejto žiadosti dôchodkovej</w:t>
      </w:r>
      <w:r w:rsidR="00F56BA9">
        <w:rPr>
          <w:rFonts w:ascii="Arial" w:hAnsi="Arial" w:cs="Arial"/>
          <w:sz w:val="22"/>
          <w:szCs w:val="24"/>
        </w:rPr>
        <w:t xml:space="preserve"> správcovskej</w:t>
      </w:r>
      <w:r>
        <w:rPr>
          <w:rFonts w:ascii="Arial" w:hAnsi="Arial" w:cs="Arial"/>
          <w:sz w:val="22"/>
          <w:szCs w:val="24"/>
        </w:rPr>
        <w:t xml:space="preserve"> spoločnosti.</w:t>
      </w:r>
    </w:p>
    <w:p w:rsidR="00D4612C" w:rsidP="00D4612C">
      <w:pPr>
        <w:spacing w:before="120" w:line="360" w:lineRule="auto"/>
        <w:ind w:left="360" w:firstLine="348"/>
        <w:jc w:val="both"/>
        <w:rPr>
          <w:rFonts w:ascii="Arial" w:hAnsi="Arial" w:cs="Arial"/>
          <w:sz w:val="22"/>
          <w:szCs w:val="24"/>
        </w:rPr>
      </w:pPr>
      <w:r>
        <w:rPr>
          <w:rFonts w:ascii="Arial" w:hAnsi="Arial" w:cs="Arial"/>
          <w:sz w:val="22"/>
          <w:szCs w:val="24"/>
        </w:rPr>
        <w:t xml:space="preserve">(3) Na účely identifikácie </w:t>
      </w:r>
      <w:r w:rsidR="00F56BA9">
        <w:rPr>
          <w:rFonts w:ascii="Arial" w:hAnsi="Arial" w:cs="Arial"/>
          <w:sz w:val="22"/>
          <w:szCs w:val="24"/>
        </w:rPr>
        <w:t>sporiteľov</w:t>
      </w:r>
      <w:r>
        <w:rPr>
          <w:rFonts w:ascii="Arial" w:hAnsi="Arial" w:cs="Arial"/>
          <w:sz w:val="22"/>
          <w:szCs w:val="24"/>
        </w:rPr>
        <w:t xml:space="preserve">, poberateľov </w:t>
      </w:r>
      <w:r w:rsidR="00F56BA9">
        <w:rPr>
          <w:rFonts w:ascii="Arial" w:hAnsi="Arial" w:cs="Arial"/>
          <w:sz w:val="22"/>
          <w:szCs w:val="24"/>
        </w:rPr>
        <w:t>dôchodkov starobného dôchodkového sporenia,</w:t>
      </w:r>
      <w:r>
        <w:rPr>
          <w:rFonts w:ascii="Arial" w:hAnsi="Arial" w:cs="Arial"/>
          <w:sz w:val="22"/>
          <w:szCs w:val="24"/>
        </w:rPr>
        <w:t xml:space="preserve"> oprávnených osôb a</w:t>
      </w:r>
      <w:r w:rsidR="00B72A5E">
        <w:rPr>
          <w:rFonts w:ascii="Arial" w:hAnsi="Arial" w:cs="Arial"/>
          <w:sz w:val="22"/>
          <w:szCs w:val="24"/>
        </w:rPr>
        <w:t> </w:t>
      </w:r>
      <w:r>
        <w:rPr>
          <w:rFonts w:ascii="Arial" w:hAnsi="Arial" w:cs="Arial"/>
          <w:sz w:val="22"/>
          <w:szCs w:val="24"/>
        </w:rPr>
        <w:t>sprostredkovateľov</w:t>
      </w:r>
      <w:r w:rsidR="00B72A5E">
        <w:rPr>
          <w:rFonts w:ascii="Arial" w:hAnsi="Arial" w:cs="Arial"/>
          <w:sz w:val="22"/>
          <w:szCs w:val="24"/>
        </w:rPr>
        <w:t>,</w:t>
      </w:r>
      <w:r>
        <w:rPr>
          <w:rFonts w:ascii="Arial" w:hAnsi="Arial" w:cs="Arial"/>
          <w:sz w:val="22"/>
          <w:szCs w:val="24"/>
        </w:rPr>
        <w:t xml:space="preserve"> uzatvárania, vykonávania a následnej kontroly zmlúv</w:t>
      </w:r>
      <w:r w:rsidR="00B13E58">
        <w:rPr>
          <w:rFonts w:ascii="Arial" w:hAnsi="Arial" w:cs="Arial"/>
          <w:sz w:val="22"/>
          <w:szCs w:val="24"/>
        </w:rPr>
        <w:t xml:space="preserve"> o starobnom dôchodkovom sporení</w:t>
      </w:r>
      <w:r>
        <w:rPr>
          <w:rFonts w:ascii="Arial" w:hAnsi="Arial" w:cs="Arial"/>
          <w:sz w:val="22"/>
          <w:szCs w:val="24"/>
        </w:rPr>
        <w:t xml:space="preserve"> a zmlúv so sprostredkovateľmi</w:t>
      </w:r>
      <w:r w:rsidR="00B13E58">
        <w:rPr>
          <w:rFonts w:ascii="Arial" w:hAnsi="Arial" w:cs="Arial"/>
          <w:sz w:val="22"/>
          <w:szCs w:val="24"/>
        </w:rPr>
        <w:t>,</w:t>
      </w:r>
      <w:r>
        <w:rPr>
          <w:rFonts w:ascii="Arial" w:hAnsi="Arial" w:cs="Arial"/>
          <w:sz w:val="22"/>
          <w:szCs w:val="24"/>
        </w:rPr>
        <w:t xml:space="preserve"> na účel ochrany a domáhania sa práv dôchodkovej </w:t>
      </w:r>
      <w:r w:rsidR="00B13E58">
        <w:rPr>
          <w:rFonts w:ascii="Arial" w:hAnsi="Arial" w:cs="Arial"/>
          <w:sz w:val="22"/>
          <w:szCs w:val="24"/>
        </w:rPr>
        <w:t xml:space="preserve">správcovskej </w:t>
      </w:r>
      <w:r>
        <w:rPr>
          <w:rFonts w:ascii="Arial" w:hAnsi="Arial" w:cs="Arial"/>
          <w:sz w:val="22"/>
          <w:szCs w:val="24"/>
        </w:rPr>
        <w:t xml:space="preserve">spoločnosti voči </w:t>
      </w:r>
      <w:r w:rsidR="00B13E58">
        <w:rPr>
          <w:rFonts w:ascii="Arial" w:hAnsi="Arial" w:cs="Arial"/>
          <w:sz w:val="22"/>
          <w:szCs w:val="24"/>
        </w:rPr>
        <w:t>p</w:t>
      </w:r>
      <w:r>
        <w:rPr>
          <w:rFonts w:ascii="Arial" w:hAnsi="Arial" w:cs="Arial"/>
          <w:sz w:val="22"/>
          <w:szCs w:val="24"/>
        </w:rPr>
        <w:t>oberateľom</w:t>
      </w:r>
      <w:r w:rsidR="00B13E58">
        <w:rPr>
          <w:rFonts w:ascii="Arial" w:hAnsi="Arial" w:cs="Arial"/>
          <w:sz w:val="22"/>
          <w:szCs w:val="24"/>
        </w:rPr>
        <w:t xml:space="preserve"> dôchodkov starobného dôchodkového sporenia,</w:t>
      </w:r>
      <w:r>
        <w:rPr>
          <w:rFonts w:ascii="Arial" w:hAnsi="Arial" w:cs="Arial"/>
          <w:sz w:val="22"/>
          <w:szCs w:val="24"/>
        </w:rPr>
        <w:t xml:space="preserve"> oprávneným osobám a sprostredkovateľom, na účel zdokumentovania činnosti  dôchodkovej </w:t>
      </w:r>
      <w:r w:rsidR="00B13E58">
        <w:rPr>
          <w:rFonts w:ascii="Arial" w:hAnsi="Arial" w:cs="Arial"/>
          <w:sz w:val="22"/>
          <w:szCs w:val="24"/>
        </w:rPr>
        <w:t xml:space="preserve">správcovskej </w:t>
      </w:r>
      <w:r>
        <w:rPr>
          <w:rFonts w:ascii="Arial" w:hAnsi="Arial" w:cs="Arial"/>
          <w:sz w:val="22"/>
          <w:szCs w:val="24"/>
        </w:rPr>
        <w:t xml:space="preserve">spoločnosti, na účely výkonu dohľadu na dôchodkovými </w:t>
      </w:r>
      <w:r w:rsidR="002B08DE">
        <w:rPr>
          <w:rFonts w:ascii="Arial" w:hAnsi="Arial" w:cs="Arial"/>
          <w:sz w:val="22"/>
          <w:szCs w:val="24"/>
        </w:rPr>
        <w:t xml:space="preserve">správcovskými </w:t>
      </w:r>
      <w:r>
        <w:rPr>
          <w:rFonts w:ascii="Arial" w:hAnsi="Arial" w:cs="Arial"/>
          <w:sz w:val="22"/>
          <w:szCs w:val="24"/>
        </w:rPr>
        <w:t>spoločnosťami a nad ich činnosťou a na plnenie povinností a úloh  dôchodkovej</w:t>
      </w:r>
      <w:r w:rsidR="002B08DE">
        <w:rPr>
          <w:rFonts w:ascii="Arial" w:hAnsi="Arial" w:cs="Arial"/>
          <w:sz w:val="22"/>
          <w:szCs w:val="24"/>
        </w:rPr>
        <w:t xml:space="preserve"> správcovskej</w:t>
      </w:r>
      <w:r>
        <w:rPr>
          <w:rFonts w:ascii="Arial" w:hAnsi="Arial" w:cs="Arial"/>
          <w:sz w:val="22"/>
          <w:szCs w:val="24"/>
        </w:rPr>
        <w:t xml:space="preserve"> spoločnosti podľa tohto zákona alebo osobitných predpisov</w:t>
      </w:r>
      <w:r w:rsidR="002B08DE">
        <w:rPr>
          <w:rFonts w:ascii="Arial" w:hAnsi="Arial" w:cs="Arial"/>
          <w:sz w:val="22"/>
          <w:szCs w:val="24"/>
          <w:vertAlign w:val="superscript"/>
        </w:rPr>
        <w:t>58c</w:t>
      </w:r>
      <w:r>
        <w:rPr>
          <w:rFonts w:ascii="Arial" w:hAnsi="Arial" w:cs="Arial"/>
          <w:sz w:val="22"/>
          <w:szCs w:val="24"/>
          <w:vertAlign w:val="superscript"/>
        </w:rPr>
        <w:t xml:space="preserve">) </w:t>
      </w:r>
      <w:r>
        <w:rPr>
          <w:rFonts w:ascii="Arial" w:hAnsi="Arial" w:cs="Arial"/>
          <w:sz w:val="22"/>
          <w:szCs w:val="24"/>
        </w:rPr>
        <w:t xml:space="preserve"> je dôchodková</w:t>
      </w:r>
      <w:r w:rsidR="002B08DE">
        <w:rPr>
          <w:rFonts w:ascii="Arial" w:hAnsi="Arial" w:cs="Arial"/>
          <w:sz w:val="22"/>
          <w:szCs w:val="24"/>
        </w:rPr>
        <w:t xml:space="preserve"> správcovská</w:t>
      </w:r>
      <w:r>
        <w:rPr>
          <w:rFonts w:ascii="Arial" w:hAnsi="Arial" w:cs="Arial"/>
          <w:sz w:val="22"/>
          <w:szCs w:val="24"/>
        </w:rPr>
        <w:t xml:space="preserve"> spoločnosť aj bez súhlasu a informovania dotknutých osôb</w:t>
      </w:r>
      <w:r w:rsidR="002B08DE">
        <w:rPr>
          <w:rFonts w:ascii="Arial" w:hAnsi="Arial" w:cs="Arial"/>
          <w:sz w:val="22"/>
          <w:szCs w:val="24"/>
          <w:vertAlign w:val="superscript"/>
        </w:rPr>
        <w:t>58</w:t>
      </w:r>
      <w:r>
        <w:rPr>
          <w:rFonts w:ascii="Arial" w:hAnsi="Arial" w:cs="Arial"/>
          <w:sz w:val="22"/>
          <w:szCs w:val="24"/>
          <w:vertAlign w:val="superscript"/>
        </w:rPr>
        <w:t xml:space="preserve">a) </w:t>
      </w:r>
      <w:r>
        <w:rPr>
          <w:rFonts w:ascii="Arial" w:hAnsi="Arial" w:cs="Arial"/>
          <w:sz w:val="22"/>
          <w:szCs w:val="24"/>
        </w:rPr>
        <w:t>oprávnená zisťovať, získavať, zaznamenávať, uchovávať, využívať a inak spracúvať</w:t>
      </w:r>
      <w:r w:rsidR="002B08DE">
        <w:rPr>
          <w:rFonts w:ascii="Arial" w:hAnsi="Arial" w:cs="Arial"/>
          <w:sz w:val="22"/>
          <w:szCs w:val="24"/>
          <w:vertAlign w:val="superscript"/>
        </w:rPr>
        <w:t>58d</w:t>
      </w:r>
      <w:r>
        <w:rPr>
          <w:rFonts w:ascii="Arial" w:hAnsi="Arial" w:cs="Arial"/>
          <w:sz w:val="22"/>
          <w:szCs w:val="24"/>
          <w:vertAlign w:val="superscript"/>
        </w:rPr>
        <w:t xml:space="preserve">) </w:t>
      </w:r>
      <w:r>
        <w:rPr>
          <w:rFonts w:ascii="Arial" w:hAnsi="Arial" w:cs="Arial"/>
          <w:sz w:val="22"/>
          <w:szCs w:val="24"/>
        </w:rPr>
        <w:t xml:space="preserve">osobné údaje a iné údaje v rozsahu podľa odseku 1; pritom je dôchodková </w:t>
      </w:r>
      <w:r w:rsidR="00FA2139">
        <w:rPr>
          <w:rFonts w:ascii="Arial" w:hAnsi="Arial" w:cs="Arial"/>
          <w:sz w:val="22"/>
          <w:szCs w:val="24"/>
        </w:rPr>
        <w:t xml:space="preserve">správcovská </w:t>
      </w:r>
      <w:r>
        <w:rPr>
          <w:rFonts w:ascii="Arial" w:hAnsi="Arial" w:cs="Arial"/>
          <w:sz w:val="22"/>
          <w:szCs w:val="24"/>
        </w:rPr>
        <w:t>spoločnosť oprávnená s použitím automatizovaných alebo neautomatizovaných prostriedkov vyhotovovať kópie dokladov totožnosti a spracúvať rodné čísla a ďalšie údaje a doklady vymedzené v odseku 1.</w:t>
      </w:r>
    </w:p>
    <w:p w:rsidR="00D4612C" w:rsidP="00D4612C">
      <w:pPr>
        <w:spacing w:before="120" w:line="360" w:lineRule="auto"/>
        <w:ind w:left="360" w:firstLine="348"/>
        <w:jc w:val="both"/>
        <w:rPr>
          <w:rFonts w:ascii="Arial" w:hAnsi="Arial" w:cs="Arial"/>
          <w:sz w:val="22"/>
          <w:szCs w:val="24"/>
        </w:rPr>
      </w:pPr>
      <w:r>
        <w:rPr>
          <w:rFonts w:ascii="Arial" w:hAnsi="Arial" w:cs="Arial"/>
          <w:sz w:val="22"/>
          <w:szCs w:val="24"/>
        </w:rPr>
        <w:t xml:space="preserve">(4) Údaje, na ktoré sa vzťahujú odseky 1 až 3, je dôchodková </w:t>
      </w:r>
      <w:r w:rsidR="00FA2139">
        <w:rPr>
          <w:rFonts w:ascii="Arial" w:hAnsi="Arial" w:cs="Arial"/>
          <w:sz w:val="22"/>
          <w:szCs w:val="24"/>
        </w:rPr>
        <w:t xml:space="preserve"> správcovská </w:t>
      </w:r>
      <w:r>
        <w:rPr>
          <w:rFonts w:ascii="Arial" w:hAnsi="Arial" w:cs="Arial"/>
          <w:sz w:val="22"/>
          <w:szCs w:val="24"/>
        </w:rPr>
        <w:t>spoločnosť povinná aj bez súhlasu a informovania dotknutých osôb</w:t>
      </w:r>
      <w:r w:rsidR="00FA2139">
        <w:rPr>
          <w:rFonts w:ascii="Arial" w:hAnsi="Arial" w:cs="Arial"/>
          <w:sz w:val="22"/>
          <w:szCs w:val="24"/>
          <w:vertAlign w:val="superscript"/>
        </w:rPr>
        <w:t>58</w:t>
      </w:r>
      <w:r>
        <w:rPr>
          <w:rFonts w:ascii="Arial" w:hAnsi="Arial" w:cs="Arial"/>
          <w:sz w:val="22"/>
          <w:szCs w:val="24"/>
          <w:vertAlign w:val="superscript"/>
        </w:rPr>
        <w:t xml:space="preserve">a) </w:t>
      </w:r>
      <w:r>
        <w:rPr>
          <w:rFonts w:ascii="Arial" w:hAnsi="Arial" w:cs="Arial"/>
          <w:sz w:val="22"/>
          <w:szCs w:val="24"/>
        </w:rPr>
        <w:t>sprístupniť a poskytovať</w:t>
      </w:r>
      <w:r w:rsidR="00FA2139">
        <w:rPr>
          <w:rFonts w:ascii="Arial" w:hAnsi="Arial" w:cs="Arial"/>
          <w:sz w:val="22"/>
          <w:szCs w:val="24"/>
          <w:vertAlign w:val="superscript"/>
        </w:rPr>
        <w:t>58</w:t>
      </w:r>
      <w:r>
        <w:rPr>
          <w:rFonts w:ascii="Arial" w:hAnsi="Arial" w:cs="Arial"/>
          <w:sz w:val="22"/>
          <w:szCs w:val="24"/>
          <w:vertAlign w:val="superscript"/>
        </w:rPr>
        <w:t xml:space="preserve">e) </w:t>
      </w:r>
      <w:r>
        <w:rPr>
          <w:rFonts w:ascii="Arial" w:hAnsi="Arial" w:cs="Arial"/>
          <w:sz w:val="22"/>
          <w:szCs w:val="24"/>
        </w:rPr>
        <w:t>na spracúvanie iným osobám v prípadoch ustanovených osobitným predpisom a Národnou bankou Slovenska na účely vykonávania dohľadu podľa tohto zákona a osobitných predpisov.</w:t>
      </w:r>
    </w:p>
    <w:p w:rsidR="00D4612C" w:rsidP="00D4612C">
      <w:pPr>
        <w:spacing w:before="120" w:line="360" w:lineRule="auto"/>
        <w:ind w:left="360" w:firstLine="348"/>
        <w:jc w:val="both"/>
        <w:rPr>
          <w:rFonts w:ascii="Arial" w:hAnsi="Arial" w:cs="Arial"/>
          <w:sz w:val="22"/>
          <w:szCs w:val="24"/>
        </w:rPr>
      </w:pPr>
      <w:r>
        <w:rPr>
          <w:rFonts w:ascii="Arial" w:hAnsi="Arial" w:cs="Arial"/>
          <w:sz w:val="22"/>
          <w:szCs w:val="24"/>
        </w:rPr>
        <w:t>(5) Údaje, na ktoré sa vzťahujú odseky 1 až 3, môže dôchodková</w:t>
      </w:r>
      <w:r w:rsidR="00FA2139">
        <w:rPr>
          <w:rFonts w:ascii="Arial" w:hAnsi="Arial" w:cs="Arial"/>
          <w:sz w:val="22"/>
          <w:szCs w:val="24"/>
        </w:rPr>
        <w:t xml:space="preserve"> správcovská</w:t>
      </w:r>
      <w:r>
        <w:rPr>
          <w:rFonts w:ascii="Arial" w:hAnsi="Arial" w:cs="Arial"/>
          <w:sz w:val="22"/>
          <w:szCs w:val="24"/>
        </w:rPr>
        <w:t xml:space="preserve">  spoločnosť sprístupniť alebo poskytnúť do cudziny len za podmienok ustanovených v osobitnom zákone,</w:t>
      </w:r>
      <w:r w:rsidR="00FA2139">
        <w:rPr>
          <w:rFonts w:ascii="Arial" w:hAnsi="Arial" w:cs="Arial"/>
          <w:sz w:val="22"/>
          <w:szCs w:val="24"/>
          <w:vertAlign w:val="superscript"/>
        </w:rPr>
        <w:t>58</w:t>
      </w:r>
      <w:r>
        <w:rPr>
          <w:rFonts w:ascii="Arial" w:hAnsi="Arial" w:cs="Arial"/>
          <w:sz w:val="22"/>
          <w:szCs w:val="24"/>
          <w:vertAlign w:val="superscript"/>
        </w:rPr>
        <w:t xml:space="preserve">f) </w:t>
      </w:r>
      <w:r>
        <w:rPr>
          <w:rFonts w:ascii="Arial" w:hAnsi="Arial" w:cs="Arial"/>
          <w:sz w:val="22"/>
          <w:szCs w:val="24"/>
        </w:rPr>
        <w:t>alebo ak tak ustanovuje medzinárodná zmluva, ktorou je Slovenská republika viazaná a ktorá má prednosť pred zákonmi Slovenskej republiky.“.</w:t>
      </w:r>
    </w:p>
    <w:p w:rsidR="00D4612C" w:rsidP="00D4612C">
      <w:pPr>
        <w:spacing w:before="120" w:line="360" w:lineRule="auto"/>
        <w:ind w:left="360"/>
        <w:jc w:val="both"/>
        <w:rPr>
          <w:rFonts w:ascii="Arial" w:hAnsi="Arial" w:cs="Arial"/>
          <w:sz w:val="22"/>
          <w:szCs w:val="24"/>
        </w:rPr>
      </w:pPr>
      <w:r>
        <w:rPr>
          <w:rFonts w:ascii="Arial" w:hAnsi="Arial" w:cs="Arial"/>
          <w:sz w:val="22"/>
          <w:szCs w:val="24"/>
        </w:rPr>
        <w:t xml:space="preserve">Poznámky pod čiarou k odkazom </w:t>
      </w:r>
      <w:r w:rsidR="0010428F">
        <w:rPr>
          <w:rFonts w:ascii="Arial" w:hAnsi="Arial" w:cs="Arial"/>
          <w:sz w:val="22"/>
          <w:szCs w:val="24"/>
        </w:rPr>
        <w:t>58</w:t>
      </w:r>
      <w:r>
        <w:rPr>
          <w:rFonts w:ascii="Arial" w:hAnsi="Arial" w:cs="Arial"/>
          <w:sz w:val="22"/>
          <w:szCs w:val="24"/>
        </w:rPr>
        <w:t xml:space="preserve">a až </w:t>
      </w:r>
      <w:r w:rsidR="0010428F">
        <w:rPr>
          <w:rFonts w:ascii="Arial" w:hAnsi="Arial" w:cs="Arial"/>
          <w:sz w:val="22"/>
          <w:szCs w:val="24"/>
        </w:rPr>
        <w:t>58</w:t>
      </w:r>
      <w:r>
        <w:rPr>
          <w:rFonts w:ascii="Arial" w:hAnsi="Arial" w:cs="Arial"/>
          <w:sz w:val="22"/>
          <w:szCs w:val="24"/>
        </w:rPr>
        <w:t>f znejú:</w:t>
      </w:r>
    </w:p>
    <w:p w:rsidR="00D4612C" w:rsidP="00D4612C">
      <w:pPr>
        <w:spacing w:line="360" w:lineRule="auto"/>
        <w:ind w:left="357"/>
        <w:jc w:val="both"/>
        <w:rPr>
          <w:rFonts w:ascii="Arial" w:hAnsi="Arial" w:cs="Arial"/>
          <w:sz w:val="22"/>
          <w:szCs w:val="24"/>
        </w:rPr>
      </w:pPr>
      <w:r>
        <w:rPr>
          <w:rFonts w:ascii="Arial" w:hAnsi="Arial" w:cs="Arial"/>
          <w:sz w:val="22"/>
          <w:szCs w:val="24"/>
        </w:rPr>
        <w:t>„</w:t>
      </w:r>
      <w:r w:rsidR="0010428F">
        <w:rPr>
          <w:rFonts w:ascii="Arial" w:hAnsi="Arial" w:cs="Arial"/>
          <w:sz w:val="22"/>
          <w:szCs w:val="24"/>
        </w:rPr>
        <w:t>58</w:t>
      </w:r>
      <w:r>
        <w:rPr>
          <w:rFonts w:ascii="Arial" w:hAnsi="Arial" w:cs="Arial"/>
          <w:sz w:val="22"/>
          <w:szCs w:val="24"/>
        </w:rPr>
        <w:t>a) § 4 ods. 5 a § 7 ods. 3 zákona č. 428/2002 Z. z. o ochrane osobných údajov.</w:t>
      </w:r>
    </w:p>
    <w:p w:rsidR="00D4612C" w:rsidP="00D4612C">
      <w:pPr>
        <w:spacing w:line="360" w:lineRule="auto"/>
        <w:ind w:left="357"/>
        <w:jc w:val="both"/>
        <w:rPr>
          <w:rFonts w:ascii="Arial" w:hAnsi="Arial" w:cs="Arial"/>
          <w:sz w:val="22"/>
          <w:szCs w:val="24"/>
        </w:rPr>
      </w:pPr>
      <w:r>
        <w:rPr>
          <w:rFonts w:ascii="Arial" w:hAnsi="Arial" w:cs="Arial"/>
          <w:sz w:val="22"/>
          <w:szCs w:val="24"/>
        </w:rPr>
        <w:t xml:space="preserve"> </w:t>
      </w:r>
      <w:r w:rsidR="0010428F">
        <w:rPr>
          <w:rFonts w:ascii="Arial" w:hAnsi="Arial" w:cs="Arial"/>
          <w:sz w:val="22"/>
          <w:szCs w:val="24"/>
        </w:rPr>
        <w:t>58</w:t>
      </w:r>
      <w:r>
        <w:rPr>
          <w:rFonts w:ascii="Arial" w:hAnsi="Arial" w:cs="Arial"/>
          <w:sz w:val="22"/>
          <w:szCs w:val="24"/>
        </w:rPr>
        <w:t xml:space="preserve">b) § 3 zákona č. 428/2002 Z. z. </w:t>
      </w:r>
    </w:p>
    <w:p w:rsidR="00D4612C" w:rsidP="00D4612C">
      <w:pPr>
        <w:spacing w:line="360" w:lineRule="auto"/>
        <w:ind w:left="900" w:hanging="543"/>
        <w:jc w:val="both"/>
        <w:rPr>
          <w:rFonts w:ascii="Arial" w:hAnsi="Arial" w:cs="Arial"/>
          <w:sz w:val="22"/>
          <w:szCs w:val="24"/>
        </w:rPr>
      </w:pPr>
      <w:r>
        <w:rPr>
          <w:rFonts w:ascii="Arial" w:hAnsi="Arial" w:cs="Arial"/>
          <w:sz w:val="22"/>
          <w:szCs w:val="24"/>
        </w:rPr>
        <w:t xml:space="preserve"> </w:t>
      </w:r>
      <w:r w:rsidR="0010428F">
        <w:rPr>
          <w:rFonts w:ascii="Arial" w:hAnsi="Arial" w:cs="Arial"/>
          <w:sz w:val="22"/>
          <w:szCs w:val="24"/>
        </w:rPr>
        <w:t>58</w:t>
      </w:r>
      <w:r>
        <w:rPr>
          <w:rFonts w:ascii="Arial" w:hAnsi="Arial" w:cs="Arial"/>
          <w:sz w:val="22"/>
          <w:szCs w:val="24"/>
        </w:rPr>
        <w:t>c) Napríklad zákon č. 367/2000 Z. z. o ochrane pred legalizáciou príjmov z trestnej činnosti a o zmene a doplnení niektorých zákonov v znení neskorších predpisov.</w:t>
      </w:r>
    </w:p>
    <w:p w:rsidR="00D4612C" w:rsidP="00D4612C">
      <w:pPr>
        <w:spacing w:line="360" w:lineRule="auto"/>
        <w:ind w:left="900" w:hanging="543"/>
        <w:jc w:val="both"/>
        <w:rPr>
          <w:rFonts w:ascii="Arial" w:hAnsi="Arial" w:cs="Arial"/>
          <w:sz w:val="22"/>
          <w:szCs w:val="24"/>
        </w:rPr>
      </w:pPr>
      <w:r>
        <w:rPr>
          <w:rFonts w:ascii="Arial" w:hAnsi="Arial" w:cs="Arial"/>
          <w:sz w:val="22"/>
          <w:szCs w:val="24"/>
        </w:rPr>
        <w:t xml:space="preserve"> </w:t>
      </w:r>
      <w:r w:rsidR="0010428F">
        <w:rPr>
          <w:rFonts w:ascii="Arial" w:hAnsi="Arial" w:cs="Arial"/>
          <w:sz w:val="22"/>
          <w:szCs w:val="24"/>
        </w:rPr>
        <w:t>58</w:t>
      </w:r>
      <w:r>
        <w:rPr>
          <w:rFonts w:ascii="Arial" w:hAnsi="Arial" w:cs="Arial"/>
          <w:sz w:val="22"/>
          <w:szCs w:val="24"/>
        </w:rPr>
        <w:t>d) § 4 ods. 1 písm. a) až c), § 7 ods. 3, ods. 5 druhá veta a ods. 6 druhá veta, § 8 ods. 2 a § 10 ods. 6 zákona č. 428/2002 Z. z.</w:t>
      </w:r>
    </w:p>
    <w:p w:rsidR="00D4612C" w:rsidP="00D4612C">
      <w:pPr>
        <w:spacing w:line="360" w:lineRule="auto"/>
        <w:ind w:left="357"/>
        <w:jc w:val="both"/>
        <w:rPr>
          <w:rFonts w:ascii="Arial" w:hAnsi="Arial" w:cs="Arial"/>
          <w:sz w:val="22"/>
          <w:szCs w:val="24"/>
        </w:rPr>
      </w:pPr>
      <w:r>
        <w:rPr>
          <w:rFonts w:ascii="Arial" w:hAnsi="Arial" w:cs="Arial"/>
          <w:sz w:val="22"/>
          <w:szCs w:val="24"/>
        </w:rPr>
        <w:t xml:space="preserve"> </w:t>
      </w:r>
      <w:r w:rsidR="0010428F">
        <w:rPr>
          <w:rFonts w:ascii="Arial" w:hAnsi="Arial" w:cs="Arial"/>
          <w:sz w:val="22"/>
          <w:szCs w:val="24"/>
        </w:rPr>
        <w:t>58</w:t>
      </w:r>
      <w:r>
        <w:rPr>
          <w:rFonts w:ascii="Arial" w:hAnsi="Arial" w:cs="Arial"/>
          <w:sz w:val="22"/>
          <w:szCs w:val="24"/>
        </w:rPr>
        <w:t>e) § 7 ods. 6 zákona č. 428/2002 Z. z.</w:t>
      </w:r>
    </w:p>
    <w:p w:rsidR="00D4612C" w:rsidP="00B0446E">
      <w:pPr>
        <w:spacing w:before="120" w:line="360" w:lineRule="auto"/>
        <w:ind w:left="357"/>
        <w:jc w:val="both"/>
        <w:rPr>
          <w:rFonts w:ascii="Arial" w:hAnsi="Arial" w:cs="Arial"/>
          <w:sz w:val="22"/>
          <w:szCs w:val="24"/>
        </w:rPr>
      </w:pPr>
      <w:r>
        <w:rPr>
          <w:rFonts w:ascii="Arial" w:hAnsi="Arial" w:cs="Arial"/>
          <w:sz w:val="22"/>
          <w:szCs w:val="24"/>
        </w:rPr>
        <w:t xml:space="preserve"> </w:t>
      </w:r>
      <w:r w:rsidR="0010428F">
        <w:rPr>
          <w:rFonts w:ascii="Arial" w:hAnsi="Arial" w:cs="Arial"/>
          <w:sz w:val="22"/>
          <w:szCs w:val="24"/>
        </w:rPr>
        <w:t>58</w:t>
      </w:r>
      <w:r>
        <w:rPr>
          <w:rFonts w:ascii="Arial" w:hAnsi="Arial" w:cs="Arial"/>
          <w:sz w:val="22"/>
          <w:szCs w:val="24"/>
        </w:rPr>
        <w:t xml:space="preserve">f) § 23 a 55 zákona č. 428/2002 Z. z.“. </w:t>
      </w:r>
    </w:p>
    <w:p w:rsidR="00D1755A" w:rsidP="00B0446E">
      <w:pPr>
        <w:spacing w:before="120" w:line="360" w:lineRule="auto"/>
        <w:ind w:left="360" w:hanging="360"/>
        <w:jc w:val="both"/>
        <w:rPr>
          <w:rFonts w:ascii="Arial" w:hAnsi="Arial" w:cs="Arial"/>
          <w:sz w:val="22"/>
          <w:szCs w:val="24"/>
        </w:rPr>
      </w:pPr>
      <w:r w:rsidR="00C90C10">
        <w:rPr>
          <w:rFonts w:ascii="Arial" w:hAnsi="Arial" w:cs="Arial"/>
          <w:sz w:val="22"/>
          <w:szCs w:val="24"/>
        </w:rPr>
        <w:t>1</w:t>
      </w:r>
      <w:r w:rsidR="00503F01">
        <w:rPr>
          <w:rFonts w:ascii="Arial" w:hAnsi="Arial" w:cs="Arial"/>
          <w:sz w:val="22"/>
          <w:szCs w:val="24"/>
        </w:rPr>
        <w:t>5</w:t>
      </w:r>
      <w:r>
        <w:rPr>
          <w:rFonts w:ascii="Arial" w:hAnsi="Arial" w:cs="Arial"/>
          <w:sz w:val="22"/>
          <w:szCs w:val="24"/>
        </w:rPr>
        <w:t>. V § 64 ods. 1 sa slová „povinne zúčastnenou na starobnom dôchodkovom sporení alebo s fyzickou osobou dobrovoľne zúčastnenou na starobnom dôchodkovom sporení“ nahrádzajú slovami „uvedenou v § 14 ods. 1 až 3 a aj so sporiteľom, ktorý nie je povinne zúčastnený na starobnom dôchodkovom sporení a ktorý má záujem prestúpiť do inej dôchodkovej správcovskej spoločnosti“.</w:t>
      </w:r>
    </w:p>
    <w:p w:rsidR="00D1755A" w:rsidP="00B0446E">
      <w:pPr>
        <w:spacing w:before="120" w:line="360" w:lineRule="auto"/>
        <w:ind w:left="360" w:hanging="360"/>
        <w:jc w:val="both"/>
        <w:rPr>
          <w:rFonts w:ascii="Arial" w:hAnsi="Arial" w:cs="Arial"/>
          <w:sz w:val="22"/>
          <w:szCs w:val="24"/>
        </w:rPr>
      </w:pPr>
      <w:r w:rsidR="00C90C10">
        <w:rPr>
          <w:rFonts w:ascii="Arial" w:hAnsi="Arial" w:cs="Arial"/>
          <w:sz w:val="22"/>
          <w:szCs w:val="24"/>
        </w:rPr>
        <w:t>1</w:t>
      </w:r>
      <w:r w:rsidR="00503F01">
        <w:rPr>
          <w:rFonts w:ascii="Arial" w:hAnsi="Arial" w:cs="Arial"/>
          <w:sz w:val="22"/>
          <w:szCs w:val="24"/>
        </w:rPr>
        <w:t>6</w:t>
      </w:r>
      <w:r>
        <w:rPr>
          <w:rFonts w:ascii="Arial" w:hAnsi="Arial" w:cs="Arial"/>
          <w:sz w:val="22"/>
          <w:szCs w:val="24"/>
        </w:rPr>
        <w:t>. V § 64 odsek 3 znie:</w:t>
      </w:r>
    </w:p>
    <w:p w:rsidR="00D1755A" w:rsidP="00B0446E">
      <w:pPr>
        <w:spacing w:before="120" w:line="360" w:lineRule="auto"/>
        <w:ind w:left="360" w:hanging="360"/>
        <w:jc w:val="both"/>
        <w:rPr>
          <w:rFonts w:ascii="Arial" w:hAnsi="Arial" w:cs="Arial"/>
          <w:sz w:val="22"/>
          <w:szCs w:val="24"/>
        </w:rPr>
      </w:pPr>
      <w:r>
        <w:rPr>
          <w:rFonts w:ascii="Arial" w:hAnsi="Arial" w:cs="Arial"/>
          <w:sz w:val="22"/>
          <w:szCs w:val="24"/>
        </w:rPr>
        <w:tab/>
        <w:tab/>
        <w:t xml:space="preserve">„(3) V rovnakom období môže mať sporiteľ uzatvorenú iba jednu účinnú zmluvu o starobnom dôchodkovom sporení. To neplatí v období odo dňa zápisu zmluvy o starobnom </w:t>
      </w:r>
      <w:r w:rsidR="00DB4772">
        <w:rPr>
          <w:rFonts w:ascii="Arial" w:hAnsi="Arial" w:cs="Arial"/>
          <w:sz w:val="22"/>
          <w:szCs w:val="24"/>
        </w:rPr>
        <w:t>dôchodkovom sporení do registra zmlúv v prípade prestupu sporiteľa podľa § 64b do dňa prestupu sporiteľa podľa § 64b ods. 2, v ktorom môže mať sporiteľ uzatvorené dve účinné zmluvy o starobnom dôchodkovom sporení.“.</w:t>
      </w:r>
    </w:p>
    <w:p w:rsidR="00D712CB" w:rsidP="00B0446E">
      <w:pPr>
        <w:spacing w:before="120" w:line="360" w:lineRule="auto"/>
        <w:ind w:left="360" w:hanging="360"/>
        <w:jc w:val="both"/>
        <w:rPr>
          <w:rFonts w:ascii="Arial" w:hAnsi="Arial" w:cs="Arial"/>
          <w:sz w:val="22"/>
          <w:szCs w:val="24"/>
        </w:rPr>
      </w:pPr>
      <w:r w:rsidR="00503F01">
        <w:rPr>
          <w:rFonts w:ascii="Arial" w:hAnsi="Arial" w:cs="Arial"/>
          <w:sz w:val="22"/>
          <w:szCs w:val="24"/>
        </w:rPr>
        <w:t>17</w:t>
      </w:r>
      <w:r>
        <w:rPr>
          <w:rFonts w:ascii="Arial" w:hAnsi="Arial" w:cs="Arial"/>
          <w:sz w:val="22"/>
          <w:szCs w:val="24"/>
        </w:rPr>
        <w:t>. V § 64 ods. 4 prvá veta a druhá veta zne</w:t>
      </w:r>
      <w:r w:rsidR="005B5933">
        <w:rPr>
          <w:rFonts w:ascii="Arial" w:hAnsi="Arial" w:cs="Arial"/>
          <w:sz w:val="22"/>
          <w:szCs w:val="24"/>
        </w:rPr>
        <w:t>jú</w:t>
      </w:r>
      <w:r>
        <w:rPr>
          <w:rFonts w:ascii="Arial" w:hAnsi="Arial" w:cs="Arial"/>
          <w:sz w:val="22"/>
          <w:szCs w:val="24"/>
        </w:rPr>
        <w:t xml:space="preserve">: „Fyzická osoba uvedená v § 14 ods. 1 je povinná uzatvoriť zmluvu o starobnom dôchodkovom sporení do </w:t>
      </w:r>
      <w:r w:rsidR="00DB4772">
        <w:rPr>
          <w:rFonts w:ascii="Arial" w:hAnsi="Arial" w:cs="Arial"/>
          <w:sz w:val="22"/>
          <w:szCs w:val="24"/>
        </w:rPr>
        <w:t>3</w:t>
      </w:r>
      <w:r>
        <w:rPr>
          <w:rFonts w:ascii="Arial" w:hAnsi="Arial" w:cs="Arial"/>
          <w:sz w:val="22"/>
          <w:szCs w:val="24"/>
        </w:rPr>
        <w:t>0 dní odo dňa, v ktorom nastala skutočnosť podmieňujúca vznik prvej účasti na starobnom dôchodkovom sporení. Ak fyzická osoba podľa prvej vety neuzatvorí zmluvu o starobnom dôchodkovom sporení v lehote podľa prvej vety, Sociálna poisťovňa určí dôchodkovú správcovskú spoločnosť, v ktorej vznikne tejto fyzickej osobe prvá účasť na starobnom dôchodkovom sporení.“.</w:t>
      </w:r>
    </w:p>
    <w:p w:rsidR="00553060" w:rsidP="00B0446E">
      <w:pPr>
        <w:spacing w:before="120" w:line="360" w:lineRule="auto"/>
        <w:ind w:left="360" w:hanging="360"/>
        <w:jc w:val="both"/>
        <w:rPr>
          <w:rFonts w:ascii="Arial" w:hAnsi="Arial" w:cs="Arial"/>
          <w:sz w:val="22"/>
          <w:szCs w:val="24"/>
        </w:rPr>
      </w:pPr>
    </w:p>
    <w:p w:rsidR="00DB4772" w:rsidP="00B0446E">
      <w:pPr>
        <w:spacing w:before="120" w:line="360" w:lineRule="auto"/>
        <w:ind w:left="360" w:hanging="360"/>
        <w:jc w:val="both"/>
        <w:rPr>
          <w:rFonts w:ascii="Arial" w:hAnsi="Arial" w:cs="Arial"/>
          <w:sz w:val="22"/>
          <w:szCs w:val="24"/>
        </w:rPr>
      </w:pPr>
      <w:r w:rsidR="00621EFD">
        <w:rPr>
          <w:rFonts w:ascii="Arial" w:hAnsi="Arial" w:cs="Arial"/>
          <w:sz w:val="22"/>
          <w:szCs w:val="24"/>
        </w:rPr>
        <w:t>18</w:t>
      </w:r>
      <w:r>
        <w:rPr>
          <w:rFonts w:ascii="Arial" w:hAnsi="Arial" w:cs="Arial"/>
          <w:sz w:val="22"/>
          <w:szCs w:val="24"/>
        </w:rPr>
        <w:t>. V § 64 odsek 7 znie:</w:t>
      </w:r>
    </w:p>
    <w:p w:rsidR="00DB4772" w:rsidP="00B0446E">
      <w:pPr>
        <w:spacing w:before="120" w:line="360" w:lineRule="auto"/>
        <w:ind w:left="360" w:hanging="360"/>
        <w:jc w:val="both"/>
        <w:rPr>
          <w:rFonts w:ascii="Arial" w:hAnsi="Arial" w:cs="Arial"/>
          <w:sz w:val="22"/>
          <w:szCs w:val="24"/>
        </w:rPr>
      </w:pPr>
      <w:r>
        <w:rPr>
          <w:rFonts w:ascii="Arial" w:hAnsi="Arial" w:cs="Arial"/>
          <w:sz w:val="22"/>
          <w:szCs w:val="24"/>
        </w:rPr>
        <w:tab/>
        <w:tab/>
        <w:t>„(7) Od zmluvy o starobnom dôchodkovom sporení nemožno odstúpiť, vypovedať ju, ani zrušiť dohodou zmluvných strán. Zmluva o starobnom dôchodkovom sporení zaniká dňom prestupu sporiteľa z dôchodkovej správcovskej spoločnosti do inej dôchodkovej správcovskej spoločnosti podľa § 64b.“.</w:t>
      </w:r>
    </w:p>
    <w:p w:rsidR="00DB4772" w:rsidP="00B0446E">
      <w:pPr>
        <w:spacing w:before="120" w:line="360" w:lineRule="auto"/>
        <w:ind w:left="360" w:hanging="360"/>
        <w:jc w:val="both"/>
        <w:rPr>
          <w:rFonts w:ascii="Arial" w:hAnsi="Arial" w:cs="Arial"/>
          <w:sz w:val="22"/>
          <w:szCs w:val="24"/>
        </w:rPr>
      </w:pPr>
      <w:r w:rsidR="00621EFD">
        <w:rPr>
          <w:rFonts w:ascii="Arial" w:hAnsi="Arial" w:cs="Arial"/>
          <w:sz w:val="22"/>
          <w:szCs w:val="24"/>
        </w:rPr>
        <w:t>19</w:t>
      </w:r>
      <w:r>
        <w:rPr>
          <w:rFonts w:ascii="Arial" w:hAnsi="Arial" w:cs="Arial"/>
          <w:sz w:val="22"/>
          <w:szCs w:val="24"/>
        </w:rPr>
        <w:t>. § 64a sa dopĺňa odsekmi 6 až 8, ktoré znejú:</w:t>
      </w:r>
    </w:p>
    <w:p w:rsidR="003B5963" w:rsidP="003B5963">
      <w:pPr>
        <w:spacing w:before="120" w:line="360" w:lineRule="auto"/>
        <w:ind w:left="360" w:firstLine="348"/>
        <w:jc w:val="both"/>
        <w:rPr>
          <w:rFonts w:ascii="Arial" w:hAnsi="Arial" w:cs="Arial"/>
          <w:sz w:val="22"/>
          <w:szCs w:val="24"/>
        </w:rPr>
      </w:pPr>
      <w:r w:rsidRPr="005670A5">
        <w:rPr>
          <w:rFonts w:ascii="Arial" w:hAnsi="Arial" w:cs="Arial"/>
          <w:sz w:val="22"/>
          <w:szCs w:val="24"/>
        </w:rPr>
        <w:t>„(6) Sociálna poisťovňa vymaže</w:t>
      </w:r>
      <w:r>
        <w:rPr>
          <w:rFonts w:ascii="Arial" w:hAnsi="Arial" w:cs="Arial"/>
          <w:sz w:val="22"/>
          <w:szCs w:val="24"/>
        </w:rPr>
        <w:t xml:space="preserve"> bez zbytočného odkladu</w:t>
      </w:r>
      <w:r w:rsidRPr="005670A5">
        <w:rPr>
          <w:rFonts w:ascii="Arial" w:hAnsi="Arial" w:cs="Arial"/>
          <w:sz w:val="22"/>
          <w:szCs w:val="24"/>
        </w:rPr>
        <w:t xml:space="preserve"> z registra zmlúv zmluvu o starobnom dôchodkovom sporení, ktorá </w:t>
      </w:r>
      <w:r>
        <w:rPr>
          <w:rFonts w:ascii="Arial" w:hAnsi="Arial" w:cs="Arial"/>
          <w:sz w:val="22"/>
          <w:szCs w:val="24"/>
        </w:rPr>
        <w:t>zanikla</w:t>
      </w:r>
      <w:r w:rsidR="00937E8C">
        <w:rPr>
          <w:rFonts w:ascii="Arial" w:hAnsi="Arial" w:cs="Arial"/>
          <w:sz w:val="22"/>
          <w:szCs w:val="24"/>
        </w:rPr>
        <w:t>, a</w:t>
      </w:r>
      <w:r>
        <w:rPr>
          <w:rFonts w:ascii="Arial" w:hAnsi="Arial" w:cs="Arial"/>
          <w:sz w:val="22"/>
          <w:szCs w:val="24"/>
        </w:rPr>
        <w:t xml:space="preserve"> zmluvu o starobnom dôchodkovom sporení, ktorá je podľa právoplatného rozhodnutia súdu neplatná alebo nevznikla. Sociálna poisťovňa oznámi bez zbytočného odkladu dôchodkovej správcovskej spoločnosti výmaz zmluvy o starobnom dôchodkovom sporení z registra zmlúv.</w:t>
      </w:r>
    </w:p>
    <w:p w:rsidR="003B5963" w:rsidP="003B5963">
      <w:pPr>
        <w:spacing w:before="120" w:line="360" w:lineRule="auto"/>
        <w:ind w:left="360" w:firstLine="348"/>
        <w:jc w:val="both"/>
        <w:rPr>
          <w:rFonts w:ascii="Arial" w:hAnsi="Arial" w:cs="Arial"/>
          <w:sz w:val="22"/>
          <w:szCs w:val="24"/>
        </w:rPr>
      </w:pPr>
      <w:r>
        <w:rPr>
          <w:rFonts w:ascii="Arial" w:hAnsi="Arial" w:cs="Arial"/>
          <w:sz w:val="22"/>
          <w:szCs w:val="24"/>
        </w:rPr>
        <w:t xml:space="preserve"> (7)</w:t>
      </w:r>
      <w:r w:rsidR="00A17A95">
        <w:rPr>
          <w:rFonts w:ascii="Arial" w:hAnsi="Arial" w:cs="Arial"/>
          <w:sz w:val="22"/>
          <w:szCs w:val="24"/>
        </w:rPr>
        <w:t xml:space="preserve"> Ak zmluva o starobnom dôchodkovom sporení je podľa právoplatného rozhodnutia súdu neplatná alebo nevznikla,</w:t>
      </w:r>
      <w:r>
        <w:rPr>
          <w:rFonts w:ascii="Arial" w:hAnsi="Arial" w:cs="Arial"/>
          <w:sz w:val="22"/>
          <w:szCs w:val="24"/>
        </w:rPr>
        <w:t xml:space="preserve"> </w:t>
      </w:r>
      <w:r w:rsidR="00A17A95">
        <w:rPr>
          <w:rFonts w:ascii="Arial" w:hAnsi="Arial" w:cs="Arial"/>
          <w:sz w:val="22"/>
          <w:szCs w:val="24"/>
        </w:rPr>
        <w:t>d</w:t>
      </w:r>
      <w:r w:rsidRPr="005670A5">
        <w:rPr>
          <w:rFonts w:ascii="Arial" w:hAnsi="Arial" w:cs="Arial"/>
          <w:sz w:val="22"/>
          <w:szCs w:val="24"/>
        </w:rPr>
        <w:t>ôchodková správcovská spoločnosť je povinná do piatich</w:t>
      </w:r>
      <w:r>
        <w:rPr>
          <w:rFonts w:ascii="Arial" w:hAnsi="Arial" w:cs="Arial"/>
          <w:sz w:val="22"/>
          <w:szCs w:val="24"/>
        </w:rPr>
        <w:t xml:space="preserve"> pracovných dní odo dňa oznámenia Sociálnej poisťovne o výmaze</w:t>
      </w:r>
      <w:r w:rsidRPr="005670A5">
        <w:rPr>
          <w:rFonts w:ascii="Arial" w:hAnsi="Arial" w:cs="Arial"/>
          <w:sz w:val="22"/>
          <w:szCs w:val="24"/>
        </w:rPr>
        <w:t xml:space="preserve"> zmluvy o starobnom dôchodkovom sporení z registra zmlúv podľa odseku 6 </w:t>
      </w:r>
      <w:r w:rsidR="00937E8C">
        <w:rPr>
          <w:rFonts w:ascii="Arial" w:hAnsi="Arial" w:cs="Arial"/>
          <w:sz w:val="22"/>
          <w:szCs w:val="24"/>
        </w:rPr>
        <w:t>druhej</w:t>
      </w:r>
      <w:r>
        <w:rPr>
          <w:rFonts w:ascii="Arial" w:hAnsi="Arial" w:cs="Arial"/>
          <w:sz w:val="22"/>
          <w:szCs w:val="24"/>
        </w:rPr>
        <w:t xml:space="preserve"> vety </w:t>
      </w:r>
      <w:r w:rsidRPr="005670A5">
        <w:rPr>
          <w:rFonts w:ascii="Arial" w:hAnsi="Arial" w:cs="Arial"/>
          <w:sz w:val="22"/>
          <w:szCs w:val="24"/>
        </w:rPr>
        <w:t>previesť z bežného účtu dôchodkového fondu na účet Sociálnej poisťovne v Štátnej pokladnici  sumu zodpovedajúcu</w:t>
      </w:r>
      <w:r>
        <w:rPr>
          <w:rFonts w:ascii="Arial" w:hAnsi="Arial" w:cs="Arial"/>
          <w:sz w:val="22"/>
          <w:szCs w:val="24"/>
        </w:rPr>
        <w:t xml:space="preserve"> nominálnej hodnote zaplatených príspevkov  na bežný účet dôchodkového fondu. Suma zodpovedajúca rozdielu medzi sumou zodpovedajúcou aktuálnej hodnote osobného</w:t>
      </w:r>
      <w:r w:rsidRPr="005670A5">
        <w:rPr>
          <w:rFonts w:ascii="Arial" w:hAnsi="Arial" w:cs="Arial"/>
          <w:sz w:val="22"/>
          <w:szCs w:val="24"/>
        </w:rPr>
        <w:t xml:space="preserve"> dôchodkového účtu</w:t>
      </w:r>
      <w:r>
        <w:rPr>
          <w:rFonts w:ascii="Arial" w:hAnsi="Arial" w:cs="Arial"/>
          <w:sz w:val="22"/>
          <w:szCs w:val="24"/>
        </w:rPr>
        <w:t xml:space="preserve"> ku dňu prevodu podľa prvej vety a sumou prevedenou podľa prvej vety, je spoločným majetkom sporiteľov dôchodkového fondu. </w:t>
      </w:r>
    </w:p>
    <w:p w:rsidR="003B5963" w:rsidP="00C90C10">
      <w:pPr>
        <w:spacing w:before="120" w:line="360" w:lineRule="auto"/>
        <w:ind w:left="360" w:firstLine="348"/>
        <w:jc w:val="both"/>
        <w:rPr>
          <w:rFonts w:ascii="Arial" w:hAnsi="Arial" w:cs="Arial"/>
          <w:sz w:val="22"/>
          <w:szCs w:val="24"/>
        </w:rPr>
      </w:pPr>
      <w:r w:rsidRPr="005670A5">
        <w:rPr>
          <w:rFonts w:ascii="Arial" w:hAnsi="Arial" w:cs="Arial"/>
          <w:sz w:val="22"/>
          <w:szCs w:val="24"/>
        </w:rPr>
        <w:t>(8)</w:t>
      </w:r>
      <w:r w:rsidR="00A17A95">
        <w:rPr>
          <w:rFonts w:ascii="Arial" w:hAnsi="Arial" w:cs="Arial"/>
          <w:sz w:val="22"/>
          <w:szCs w:val="24"/>
        </w:rPr>
        <w:t xml:space="preserve"> Ak zmluva o starobnom dôchodkovom sporení je podľa právoplatného rozhodnutia súdu neplatná alebo nevznikla</w:t>
      </w:r>
      <w:r w:rsidR="00621EFD">
        <w:rPr>
          <w:rFonts w:ascii="Arial" w:hAnsi="Arial" w:cs="Arial"/>
          <w:sz w:val="22"/>
          <w:szCs w:val="24"/>
        </w:rPr>
        <w:t xml:space="preserve"> a</w:t>
      </w:r>
      <w:r w:rsidRPr="005670A5">
        <w:rPr>
          <w:rFonts w:ascii="Arial" w:hAnsi="Arial" w:cs="Arial"/>
          <w:sz w:val="22"/>
          <w:szCs w:val="24"/>
        </w:rPr>
        <w:t xml:space="preserve"> </w:t>
      </w:r>
      <w:r>
        <w:rPr>
          <w:rFonts w:ascii="Arial" w:hAnsi="Arial" w:cs="Arial"/>
          <w:sz w:val="22"/>
          <w:szCs w:val="24"/>
        </w:rPr>
        <w:t xml:space="preserve">suma zodpovedajúca aktuálnej hodnote osobného dôchodkového účtu je nižšia ako suma zodpovedajúca nominálnej hodnote zaplatených príspevkov na bežný účet dôchodkového fondu, dôchodková správcovská spoločnosť je povinná do piatich pracovných dní  odo dňa oznámenia Sociálnej poisťovne o výmaze zmluvy o starobnom dôchodkovom sporení z registra zmlúv podľa odseku 6 </w:t>
      </w:r>
      <w:r w:rsidR="00937E8C">
        <w:rPr>
          <w:rFonts w:ascii="Arial" w:hAnsi="Arial" w:cs="Arial"/>
          <w:sz w:val="22"/>
          <w:szCs w:val="24"/>
        </w:rPr>
        <w:t>druhej</w:t>
      </w:r>
      <w:r>
        <w:rPr>
          <w:rFonts w:ascii="Arial" w:hAnsi="Arial" w:cs="Arial"/>
          <w:sz w:val="22"/>
          <w:szCs w:val="24"/>
        </w:rPr>
        <w:t xml:space="preserve"> vety previesť z bežného účtu dôchodkového fondu na účet Sociálnej poisťovne v Štátnej pokladnici sumu zodpovedajúcu aktuálnej hodnote osobného dôchodkového účtu ku dňu prevodu a previesť z bežného účtu dôchodkovej správcovskej spoločnosti na účet Sociálnej poisťovne </w:t>
      </w:r>
      <w:r w:rsidR="00937E8C">
        <w:rPr>
          <w:rFonts w:ascii="Arial" w:hAnsi="Arial" w:cs="Arial"/>
          <w:sz w:val="22"/>
          <w:szCs w:val="24"/>
        </w:rPr>
        <w:t xml:space="preserve">  </w:t>
      </w:r>
      <w:r>
        <w:rPr>
          <w:rFonts w:ascii="Arial" w:hAnsi="Arial" w:cs="Arial"/>
          <w:sz w:val="22"/>
          <w:szCs w:val="24"/>
        </w:rPr>
        <w:t>v</w:t>
      </w:r>
      <w:r w:rsidR="00937E8C">
        <w:rPr>
          <w:rFonts w:ascii="Arial" w:hAnsi="Arial" w:cs="Arial"/>
          <w:sz w:val="22"/>
          <w:szCs w:val="24"/>
        </w:rPr>
        <w:t xml:space="preserve">   </w:t>
      </w:r>
      <w:r>
        <w:rPr>
          <w:rFonts w:ascii="Arial" w:hAnsi="Arial" w:cs="Arial"/>
          <w:sz w:val="22"/>
          <w:szCs w:val="24"/>
        </w:rPr>
        <w:t xml:space="preserve"> Štátnej </w:t>
      </w:r>
      <w:r w:rsidR="00937E8C">
        <w:rPr>
          <w:rFonts w:ascii="Arial" w:hAnsi="Arial" w:cs="Arial"/>
          <w:sz w:val="22"/>
          <w:szCs w:val="24"/>
        </w:rPr>
        <w:t xml:space="preserve">    </w:t>
      </w:r>
      <w:r>
        <w:rPr>
          <w:rFonts w:ascii="Arial" w:hAnsi="Arial" w:cs="Arial"/>
          <w:sz w:val="22"/>
          <w:szCs w:val="24"/>
        </w:rPr>
        <w:t xml:space="preserve">pokladnici </w:t>
      </w:r>
      <w:r w:rsidR="00937E8C">
        <w:rPr>
          <w:rFonts w:ascii="Arial" w:hAnsi="Arial" w:cs="Arial"/>
          <w:sz w:val="22"/>
          <w:szCs w:val="24"/>
        </w:rPr>
        <w:t xml:space="preserve">  </w:t>
      </w:r>
      <w:r>
        <w:rPr>
          <w:rFonts w:ascii="Arial" w:hAnsi="Arial" w:cs="Arial"/>
          <w:sz w:val="22"/>
          <w:szCs w:val="24"/>
        </w:rPr>
        <w:t xml:space="preserve">sumu </w:t>
      </w:r>
      <w:r w:rsidR="00937E8C">
        <w:rPr>
          <w:rFonts w:ascii="Arial" w:hAnsi="Arial" w:cs="Arial"/>
          <w:sz w:val="22"/>
          <w:szCs w:val="24"/>
        </w:rPr>
        <w:t xml:space="preserve">  </w:t>
      </w:r>
      <w:r>
        <w:rPr>
          <w:rFonts w:ascii="Arial" w:hAnsi="Arial" w:cs="Arial"/>
          <w:sz w:val="22"/>
          <w:szCs w:val="24"/>
        </w:rPr>
        <w:t xml:space="preserve">zodpovedajúcu </w:t>
      </w:r>
      <w:r w:rsidR="00937E8C">
        <w:rPr>
          <w:rFonts w:ascii="Arial" w:hAnsi="Arial" w:cs="Arial"/>
          <w:sz w:val="22"/>
          <w:szCs w:val="24"/>
        </w:rPr>
        <w:t xml:space="preserve">   </w:t>
      </w:r>
      <w:r>
        <w:rPr>
          <w:rFonts w:ascii="Arial" w:hAnsi="Arial" w:cs="Arial"/>
          <w:sz w:val="22"/>
          <w:szCs w:val="24"/>
        </w:rPr>
        <w:t xml:space="preserve">rozdielu </w:t>
      </w:r>
      <w:r w:rsidR="00937E8C">
        <w:rPr>
          <w:rFonts w:ascii="Arial" w:hAnsi="Arial" w:cs="Arial"/>
          <w:sz w:val="22"/>
          <w:szCs w:val="24"/>
        </w:rPr>
        <w:t xml:space="preserve">  </w:t>
      </w:r>
      <w:r>
        <w:rPr>
          <w:rFonts w:ascii="Arial" w:hAnsi="Arial" w:cs="Arial"/>
          <w:sz w:val="22"/>
          <w:szCs w:val="24"/>
        </w:rPr>
        <w:t xml:space="preserve">medzi </w:t>
      </w:r>
      <w:r w:rsidR="00937E8C">
        <w:rPr>
          <w:rFonts w:ascii="Arial" w:hAnsi="Arial" w:cs="Arial"/>
          <w:sz w:val="22"/>
          <w:szCs w:val="24"/>
        </w:rPr>
        <w:t xml:space="preserve">    </w:t>
      </w:r>
      <w:r>
        <w:rPr>
          <w:rFonts w:ascii="Arial" w:hAnsi="Arial" w:cs="Arial"/>
          <w:sz w:val="22"/>
          <w:szCs w:val="24"/>
        </w:rPr>
        <w:t>sumou zodpovedajúcou nominálnej hodnote zaplatených príspevkov a sumou zodpovedajúcou aktuálnej hodnote osobného dôchodkového účtu ku dňu prevodu.“.</w:t>
      </w:r>
    </w:p>
    <w:p w:rsidR="003F67F2" w:rsidRPr="00FF578E" w:rsidP="003F67F2">
      <w:pPr>
        <w:spacing w:before="120" w:line="360" w:lineRule="auto"/>
        <w:ind w:left="360" w:hanging="360"/>
        <w:jc w:val="both"/>
        <w:rPr>
          <w:rFonts w:ascii="Arial" w:hAnsi="Arial" w:cs="Arial"/>
          <w:sz w:val="22"/>
          <w:szCs w:val="24"/>
        </w:rPr>
      </w:pPr>
      <w:r>
        <w:rPr>
          <w:rFonts w:ascii="Arial" w:hAnsi="Arial" w:cs="Arial"/>
          <w:sz w:val="22"/>
          <w:szCs w:val="24"/>
        </w:rPr>
        <w:t>2</w:t>
      </w:r>
      <w:r w:rsidR="00621EFD">
        <w:rPr>
          <w:rFonts w:ascii="Arial" w:hAnsi="Arial" w:cs="Arial"/>
          <w:sz w:val="22"/>
          <w:szCs w:val="24"/>
        </w:rPr>
        <w:t>0</w:t>
      </w:r>
      <w:r>
        <w:rPr>
          <w:rFonts w:ascii="Arial" w:hAnsi="Arial" w:cs="Arial"/>
          <w:sz w:val="22"/>
          <w:szCs w:val="24"/>
        </w:rPr>
        <w:t xml:space="preserve">. </w:t>
      </w:r>
      <w:r w:rsidRPr="00FF578E">
        <w:rPr>
          <w:rFonts w:ascii="Arial" w:hAnsi="Arial" w:cs="Arial"/>
          <w:sz w:val="22"/>
          <w:szCs w:val="24"/>
        </w:rPr>
        <w:t>V § 81 ods. 1 písm. g) sa za slová „na bežnom účte“ vkladajú slová  „a na vkladovom účte“</w:t>
      </w:r>
      <w:r>
        <w:rPr>
          <w:rFonts w:ascii="Arial" w:hAnsi="Arial" w:cs="Arial"/>
          <w:sz w:val="22"/>
          <w:szCs w:val="24"/>
        </w:rPr>
        <w:t xml:space="preserve"> a na konci sa pripájajú tieto slová: „a nie je v skupine s úzkymi väzbami s dôchodkovou správcovskou spoločnosťou spravujúcou tento majetok,“.</w:t>
      </w:r>
    </w:p>
    <w:p w:rsidR="00A95432" w:rsidP="009B588D">
      <w:pPr>
        <w:pStyle w:val="Title"/>
        <w:spacing w:before="120"/>
        <w:ind w:left="357" w:hanging="357"/>
        <w:jc w:val="both"/>
        <w:rPr>
          <w:b w:val="0"/>
          <w:sz w:val="22"/>
          <w:szCs w:val="24"/>
        </w:rPr>
      </w:pPr>
      <w:r>
        <w:rPr>
          <w:b w:val="0"/>
          <w:sz w:val="22"/>
          <w:szCs w:val="24"/>
        </w:rPr>
        <w:t>2</w:t>
      </w:r>
      <w:r w:rsidR="00621EFD">
        <w:rPr>
          <w:b w:val="0"/>
          <w:sz w:val="22"/>
          <w:szCs w:val="24"/>
        </w:rPr>
        <w:t>1</w:t>
      </w:r>
      <w:r>
        <w:rPr>
          <w:b w:val="0"/>
          <w:sz w:val="22"/>
          <w:szCs w:val="24"/>
        </w:rPr>
        <w:t>. Pod § 91 sa vkladá nadpis, ktorý znie:</w:t>
      </w:r>
    </w:p>
    <w:p w:rsidR="00A95432" w:rsidP="00A95432">
      <w:pPr>
        <w:pStyle w:val="Title"/>
        <w:spacing w:before="120"/>
        <w:ind w:left="357" w:hanging="357"/>
        <w:rPr>
          <w:sz w:val="22"/>
          <w:szCs w:val="24"/>
        </w:rPr>
      </w:pPr>
      <w:r>
        <w:rPr>
          <w:sz w:val="22"/>
          <w:szCs w:val="24"/>
        </w:rPr>
        <w:t>„Porovnávanie výkonnosti dôchodkových fondov“.</w:t>
      </w:r>
    </w:p>
    <w:p w:rsidR="003F67F2" w:rsidP="00A95432">
      <w:pPr>
        <w:pStyle w:val="Title"/>
        <w:spacing w:before="120"/>
        <w:ind w:left="357" w:hanging="357"/>
        <w:jc w:val="both"/>
        <w:rPr>
          <w:b w:val="0"/>
          <w:sz w:val="22"/>
          <w:szCs w:val="24"/>
        </w:rPr>
      </w:pPr>
      <w:r>
        <w:rPr>
          <w:b w:val="0"/>
          <w:sz w:val="22"/>
          <w:szCs w:val="24"/>
        </w:rPr>
        <w:t>2</w:t>
      </w:r>
      <w:r w:rsidR="00621EFD">
        <w:rPr>
          <w:b w:val="0"/>
          <w:sz w:val="22"/>
          <w:szCs w:val="24"/>
        </w:rPr>
        <w:t>2</w:t>
      </w:r>
      <w:r>
        <w:rPr>
          <w:b w:val="0"/>
          <w:sz w:val="22"/>
          <w:szCs w:val="24"/>
        </w:rPr>
        <w:t xml:space="preserve">. </w:t>
      </w:r>
      <w:r w:rsidR="00CB791E">
        <w:rPr>
          <w:b w:val="0"/>
          <w:sz w:val="22"/>
          <w:szCs w:val="24"/>
        </w:rPr>
        <w:t>V § 99 ods. 4 prvej vete sa vypúšťajú slová „a správu“ a za druhú vetu sa vkladá nová tretia veta, ktorá znie: „Depozitár a osoba, ktorej vola zverená úschova zahraničných cenných papierov sú povinní viesť úschovu týchto cenných papierov vždy oddelene od ostatného majetku a spôsobom, ktorý zabezpečí ochranu práv sporiteľov podľa § 74.</w:t>
      </w:r>
      <w:r w:rsidR="00937E8C">
        <w:rPr>
          <w:b w:val="0"/>
          <w:sz w:val="22"/>
          <w:szCs w:val="24"/>
        </w:rPr>
        <w:t>“.</w:t>
      </w:r>
    </w:p>
    <w:p w:rsidR="00A95432" w:rsidP="00A95432">
      <w:pPr>
        <w:pStyle w:val="Title"/>
        <w:spacing w:before="120"/>
        <w:ind w:left="357" w:hanging="357"/>
        <w:jc w:val="both"/>
        <w:rPr>
          <w:b w:val="0"/>
          <w:sz w:val="22"/>
          <w:szCs w:val="24"/>
        </w:rPr>
      </w:pPr>
      <w:r w:rsidR="00C90C10">
        <w:rPr>
          <w:b w:val="0"/>
          <w:sz w:val="22"/>
          <w:szCs w:val="24"/>
        </w:rPr>
        <w:t>2</w:t>
      </w:r>
      <w:r w:rsidR="00621EFD">
        <w:rPr>
          <w:b w:val="0"/>
          <w:sz w:val="22"/>
          <w:szCs w:val="24"/>
        </w:rPr>
        <w:t>3</w:t>
      </w:r>
      <w:r>
        <w:rPr>
          <w:b w:val="0"/>
          <w:sz w:val="22"/>
          <w:szCs w:val="24"/>
        </w:rPr>
        <w:t>. V § 116 sa za odsek 2 vkladá nový odsek 3, ktorý znie:</w:t>
      </w:r>
    </w:p>
    <w:p w:rsidR="00A95432" w:rsidP="00A95432">
      <w:pPr>
        <w:pStyle w:val="Title"/>
        <w:spacing w:before="120"/>
        <w:ind w:left="357" w:hanging="357"/>
        <w:jc w:val="both"/>
        <w:rPr>
          <w:b w:val="0"/>
          <w:sz w:val="22"/>
          <w:szCs w:val="24"/>
        </w:rPr>
      </w:pPr>
      <w:r>
        <w:rPr>
          <w:b w:val="0"/>
          <w:sz w:val="22"/>
          <w:szCs w:val="24"/>
        </w:rPr>
        <w:tab/>
        <w:tab/>
        <w:t>„(3) Národná banka Slovenska je povinná uložiť dôchodkovej správcovskej spoločnosti, aby prijala opatrenia na jej ozdravenie, ak dôchodková správcovská spoločnosť prestane spĺňať podmienku primeranosti vlastných zdrojov podľa tohto zákona. Národná banka Slovenska určí v rozhodnutí podľa prvej vety aj lehotu, v ktorej je dôchodková správcovská spoločnosť povinná splniť podmienku primeranosti jej vlastných zdrojov.“.</w:t>
      </w:r>
    </w:p>
    <w:p w:rsidR="00B72A5E" w:rsidP="00A95432">
      <w:pPr>
        <w:pStyle w:val="Title"/>
        <w:spacing w:before="120"/>
        <w:ind w:left="357" w:hanging="357"/>
        <w:jc w:val="both"/>
        <w:rPr>
          <w:b w:val="0"/>
          <w:sz w:val="22"/>
          <w:szCs w:val="24"/>
        </w:rPr>
      </w:pPr>
      <w:r>
        <w:rPr>
          <w:b w:val="0"/>
          <w:sz w:val="22"/>
          <w:szCs w:val="24"/>
        </w:rPr>
        <w:t xml:space="preserve">      Doterajšie odseky 3 a 4 sa označujú ako odseky 4 a 5.</w:t>
      </w:r>
    </w:p>
    <w:p w:rsidR="00A95432" w:rsidP="00A95432">
      <w:pPr>
        <w:pStyle w:val="Title"/>
        <w:spacing w:before="120"/>
        <w:ind w:left="357" w:hanging="357"/>
        <w:jc w:val="both"/>
        <w:rPr>
          <w:b w:val="0"/>
          <w:sz w:val="22"/>
          <w:szCs w:val="24"/>
        </w:rPr>
      </w:pPr>
      <w:r w:rsidR="00C90C10">
        <w:rPr>
          <w:b w:val="0"/>
          <w:sz w:val="22"/>
          <w:szCs w:val="24"/>
        </w:rPr>
        <w:t>2</w:t>
      </w:r>
      <w:r w:rsidR="00621EFD">
        <w:rPr>
          <w:b w:val="0"/>
          <w:sz w:val="22"/>
          <w:szCs w:val="24"/>
        </w:rPr>
        <w:t>4</w:t>
      </w:r>
      <w:r>
        <w:rPr>
          <w:b w:val="0"/>
          <w:sz w:val="22"/>
          <w:szCs w:val="24"/>
        </w:rPr>
        <w:t>. V § 120 ods. 1 písmeno a) znie:</w:t>
      </w:r>
    </w:p>
    <w:p w:rsidR="00A95432" w:rsidP="00A95432">
      <w:pPr>
        <w:pStyle w:val="Title"/>
        <w:spacing w:before="120"/>
        <w:ind w:left="720" w:hanging="720"/>
        <w:jc w:val="both"/>
        <w:rPr>
          <w:b w:val="0"/>
          <w:sz w:val="22"/>
          <w:szCs w:val="24"/>
        </w:rPr>
      </w:pPr>
      <w:r>
        <w:rPr>
          <w:b w:val="0"/>
          <w:sz w:val="22"/>
          <w:szCs w:val="24"/>
        </w:rPr>
        <w:t xml:space="preserve">     „a) dôchodková správcovská spoločnosť nesplnila podmienku primeranosti jej vlastných zdrojov v lehote určenej v rozhodnutí podľa § 116 ods. 3,“.</w:t>
      </w:r>
    </w:p>
    <w:p w:rsidR="00A95432" w:rsidP="00A95432">
      <w:pPr>
        <w:pStyle w:val="Title"/>
        <w:spacing w:before="120"/>
        <w:ind w:left="720" w:hanging="720"/>
        <w:jc w:val="both"/>
        <w:rPr>
          <w:b w:val="0"/>
          <w:sz w:val="22"/>
          <w:szCs w:val="24"/>
        </w:rPr>
      </w:pPr>
      <w:r w:rsidR="00C90C10">
        <w:rPr>
          <w:b w:val="0"/>
          <w:sz w:val="22"/>
          <w:szCs w:val="24"/>
        </w:rPr>
        <w:t>2</w:t>
      </w:r>
      <w:r w:rsidR="00621EFD">
        <w:rPr>
          <w:b w:val="0"/>
          <w:sz w:val="22"/>
          <w:szCs w:val="24"/>
        </w:rPr>
        <w:t>5</w:t>
      </w:r>
      <w:r>
        <w:rPr>
          <w:b w:val="0"/>
          <w:sz w:val="22"/>
          <w:szCs w:val="24"/>
        </w:rPr>
        <w:t xml:space="preserve">. </w:t>
      </w:r>
      <w:r w:rsidR="005B7D84">
        <w:rPr>
          <w:b w:val="0"/>
          <w:sz w:val="22"/>
          <w:szCs w:val="24"/>
        </w:rPr>
        <w:t>V § 120 ods. 5 sa slová „právnická osoba, ktorej bolo toto povolenie odňaté,“ nahrádzajú slovami „Národná banka Slovenska“.</w:t>
      </w:r>
    </w:p>
    <w:p w:rsidR="00725B94" w:rsidP="00725B94">
      <w:pPr>
        <w:spacing w:before="120" w:line="360" w:lineRule="auto"/>
        <w:jc w:val="both"/>
        <w:rPr>
          <w:rFonts w:ascii="Arial" w:hAnsi="Arial" w:cs="Arial"/>
          <w:sz w:val="22"/>
          <w:szCs w:val="24"/>
        </w:rPr>
      </w:pPr>
      <w:r w:rsidR="00C90C10">
        <w:rPr>
          <w:rFonts w:ascii="Arial" w:hAnsi="Arial" w:cs="Arial"/>
          <w:sz w:val="22"/>
          <w:szCs w:val="24"/>
        </w:rPr>
        <w:t>2</w:t>
      </w:r>
      <w:r w:rsidR="00621EFD">
        <w:rPr>
          <w:rFonts w:ascii="Arial" w:hAnsi="Arial" w:cs="Arial"/>
          <w:sz w:val="22"/>
          <w:szCs w:val="24"/>
        </w:rPr>
        <w:t>6</w:t>
      </w:r>
      <w:r>
        <w:rPr>
          <w:rFonts w:ascii="Arial" w:hAnsi="Arial" w:cs="Arial"/>
          <w:sz w:val="22"/>
          <w:szCs w:val="24"/>
        </w:rPr>
        <w:t>. Príloha č. 2 znie:</w:t>
      </w:r>
    </w:p>
    <w:p w:rsidR="00725B94" w:rsidP="00725B94">
      <w:pPr>
        <w:ind w:left="4956" w:firstLine="708"/>
        <w:jc w:val="both"/>
        <w:outlineLvl w:val="0"/>
        <w:rPr>
          <w:rFonts w:ascii="Arial" w:hAnsi="Arial" w:cs="Arial"/>
          <w:sz w:val="22"/>
          <w:szCs w:val="24"/>
        </w:rPr>
      </w:pPr>
      <w:r>
        <w:rPr>
          <w:rFonts w:ascii="Arial" w:hAnsi="Arial" w:cs="Arial"/>
          <w:sz w:val="22"/>
          <w:szCs w:val="24"/>
        </w:rPr>
        <w:t>„Príloha č. 2</w:t>
      </w:r>
    </w:p>
    <w:p w:rsidR="00725B94" w:rsidP="00725B94">
      <w:pPr>
        <w:jc w:val="both"/>
        <w:rPr>
          <w:rFonts w:ascii="Arial" w:hAnsi="Arial" w:cs="Arial"/>
          <w:sz w:val="22"/>
          <w:szCs w:val="24"/>
        </w:rPr>
      </w:pPr>
      <w:r>
        <w:rPr>
          <w:rFonts w:ascii="Arial" w:hAnsi="Arial" w:cs="Arial"/>
          <w:sz w:val="22"/>
          <w:szCs w:val="24"/>
        </w:rPr>
        <w:tab/>
        <w:tab/>
        <w:tab/>
        <w:tab/>
        <w:tab/>
        <w:tab/>
        <w:tab/>
        <w:tab/>
        <w:t xml:space="preserve"> k zákonu č. 43/2004 Z. z.</w:t>
      </w:r>
    </w:p>
    <w:p w:rsidR="00725B94" w:rsidP="00725B94">
      <w:pPr>
        <w:jc w:val="both"/>
        <w:rPr>
          <w:rFonts w:ascii="Arial" w:hAnsi="Arial" w:cs="Arial"/>
          <w:sz w:val="22"/>
          <w:szCs w:val="24"/>
        </w:rPr>
      </w:pPr>
    </w:p>
    <w:p w:rsidR="00725B94" w:rsidP="00725B94">
      <w:pPr>
        <w:spacing w:before="120" w:line="360" w:lineRule="auto"/>
        <w:jc w:val="center"/>
        <w:rPr>
          <w:rFonts w:ascii="Arial" w:hAnsi="Arial" w:cs="Arial"/>
          <w:b/>
          <w:sz w:val="22"/>
          <w:szCs w:val="24"/>
        </w:rPr>
      </w:pPr>
    </w:p>
    <w:p w:rsidR="00725B94" w:rsidP="00725B94">
      <w:pPr>
        <w:spacing w:before="120" w:line="360" w:lineRule="auto"/>
        <w:jc w:val="center"/>
        <w:rPr>
          <w:rFonts w:ascii="Arial" w:hAnsi="Arial" w:cs="Arial"/>
          <w:b/>
          <w:sz w:val="22"/>
          <w:szCs w:val="24"/>
        </w:rPr>
      </w:pPr>
      <w:r>
        <w:rPr>
          <w:rFonts w:ascii="Arial" w:hAnsi="Arial" w:cs="Arial"/>
          <w:b/>
          <w:sz w:val="22"/>
          <w:szCs w:val="24"/>
        </w:rPr>
        <w:t xml:space="preserve">ZOZNAM PREBERANÝCH PRÁVNYCH AKTOV EURÓPSKYCH SPOLOČENSTIEV A EURÓPSKEJ ÚNIE </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1. Smernica Rady 76/207/EHS z 9. februára 1976 o vykonávaní zásady rovnakého zaobchádzania s mužmi a ženami, pokiaľ ide o prístup k zamestnaniu, odbornej príprave a postupu v zamestnaní a o pracovné podmienky (Mimoriadne vydanie Ú. v. EÚ,       05/zv. 1).</w:t>
      </w:r>
    </w:p>
    <w:p w:rsidR="00725B94" w:rsidP="00725B94">
      <w:pPr>
        <w:spacing w:before="120" w:line="360" w:lineRule="auto"/>
        <w:ind w:left="360" w:hanging="360"/>
        <w:jc w:val="both"/>
        <w:rPr>
          <w:rFonts w:ascii="Arial" w:hAnsi="Arial" w:cs="Arial"/>
          <w:color w:val="000000"/>
          <w:sz w:val="22"/>
          <w:szCs w:val="24"/>
        </w:rPr>
      </w:pPr>
      <w:r>
        <w:rPr>
          <w:rFonts w:ascii="Arial" w:hAnsi="Arial" w:cs="Arial"/>
          <w:sz w:val="22"/>
          <w:szCs w:val="24"/>
        </w:rPr>
        <w:t>2.  Smernica Európskeho parlamentu a Rady 2002/73/ES z 23. septembra 2002, ktorou sa mení a dopĺňa smernica Rady 76/207/EHS o vykonávaní zásady rovnakého zaobchádzania s mužmi a ženami pokiaľ ide o prístup k zamestnaniu, odbornej príprave a postupu v zamestnaní a o pracovné podmienky (Text s významom pre EHP) (Mimoriadne vydanie Ú. v. EÚ, 05/zv. 4).</w:t>
      </w:r>
    </w:p>
    <w:p w:rsidR="00725B94" w:rsidP="00725B94">
      <w:pPr>
        <w:spacing w:before="120" w:line="360" w:lineRule="auto"/>
        <w:ind w:left="360" w:hanging="360"/>
        <w:jc w:val="both"/>
        <w:rPr>
          <w:rFonts w:ascii="Arial" w:hAnsi="Arial" w:cs="Arial"/>
          <w:color w:val="000000"/>
          <w:sz w:val="22"/>
          <w:szCs w:val="24"/>
        </w:rPr>
      </w:pPr>
      <w:r>
        <w:rPr>
          <w:rFonts w:ascii="Arial" w:hAnsi="Arial" w:cs="Arial"/>
          <w:sz w:val="22"/>
          <w:szCs w:val="24"/>
        </w:rPr>
        <w:t xml:space="preserve">3. </w:t>
      </w:r>
      <w:r>
        <w:rPr>
          <w:rFonts w:ascii="Arial" w:hAnsi="Arial" w:cs="Arial"/>
          <w:color w:val="000000"/>
          <w:sz w:val="22"/>
          <w:szCs w:val="24"/>
        </w:rPr>
        <w:t xml:space="preserve">Smernica Rady 79/7/EHS z 19. decembra 1978 o postupnom vykonávaní zásady rovnakého zaobchádzania s mužmi a ženami vo veciach súvisiacich so sociálnym zabezpečením (Mimoriadne vydanie </w:t>
      </w:r>
      <w:r>
        <w:rPr>
          <w:rFonts w:ascii="Arial" w:hAnsi="Arial" w:cs="Arial"/>
          <w:sz w:val="22"/>
          <w:szCs w:val="24"/>
        </w:rPr>
        <w:t>Ú. v. EÚ, 05/zv. 1</w:t>
      </w:r>
      <w:r>
        <w:rPr>
          <w:rFonts w:ascii="Arial" w:hAnsi="Arial" w:cs="Arial"/>
          <w:color w:val="000000"/>
          <w:sz w:val="22"/>
          <w:szCs w:val="24"/>
        </w:rPr>
        <w:t>).</w:t>
      </w:r>
    </w:p>
    <w:p w:rsidR="00725B94" w:rsidP="00725B94">
      <w:pPr>
        <w:pStyle w:val="BodyTextIndent2"/>
        <w:spacing w:before="120"/>
        <w:ind w:left="360" w:hanging="360"/>
        <w:rPr>
          <w:color w:val="000000"/>
          <w:sz w:val="22"/>
          <w:szCs w:val="24"/>
        </w:rPr>
      </w:pPr>
      <w:r>
        <w:rPr>
          <w:sz w:val="22"/>
          <w:szCs w:val="24"/>
        </w:rPr>
        <w:t xml:space="preserve">4. </w:t>
      </w:r>
      <w:r>
        <w:rPr>
          <w:color w:val="000000"/>
          <w:sz w:val="22"/>
          <w:szCs w:val="24"/>
        </w:rPr>
        <w:t>Smernica Rady 86/613/EHS z 11. decembra 1986 o uplatňovaní zásady rovnakého zaobchádzania s mužmi a ženami vykonávajúcimi činnosť ako samostatne zárobkovo činné osoby vrátane činnosti v poľnohospodárstve a o ochrane samostatne zárobkovo činných žien počas tehotenstva a materstva (</w:t>
      </w:r>
      <w:r>
        <w:rPr>
          <w:sz w:val="22"/>
          <w:szCs w:val="24"/>
        </w:rPr>
        <w:t>Mimoriadne vydanie Ú. v. EÚ, 05/zv. 1</w:t>
      </w:r>
      <w:r>
        <w:rPr>
          <w:color w:val="000000"/>
          <w:sz w:val="22"/>
          <w:szCs w:val="24"/>
        </w:rPr>
        <w:t>).</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sz w:val="22"/>
          <w:szCs w:val="24"/>
        </w:rPr>
        <w:t>5. Smernica Rady 97/80/ES z 15. decembra 1997 o dôkaznom bremene v prípadoch diskriminácie na základe pohlavia (Mimoriadne vydanie Ú. v. EÚ, 05/zv. 3).</w:t>
      </w:r>
    </w:p>
    <w:p w:rsidR="00725B94" w:rsidP="00725B94">
      <w:pPr>
        <w:spacing w:before="120" w:line="360" w:lineRule="auto"/>
        <w:ind w:left="360" w:hanging="360"/>
        <w:jc w:val="both"/>
        <w:rPr>
          <w:rFonts w:ascii="Arial" w:hAnsi="Arial" w:cs="Arial"/>
          <w:color w:val="000000"/>
          <w:sz w:val="22"/>
          <w:szCs w:val="24"/>
        </w:rPr>
      </w:pPr>
      <w:r>
        <w:rPr>
          <w:rFonts w:ascii="Arial" w:hAnsi="Arial" w:cs="Arial"/>
          <w:sz w:val="22"/>
          <w:szCs w:val="24"/>
        </w:rPr>
        <w:t xml:space="preserve">6. </w:t>
      </w:r>
      <w:r>
        <w:rPr>
          <w:rFonts w:ascii="Arial" w:hAnsi="Arial" w:cs="Arial"/>
          <w:color w:val="000000"/>
          <w:sz w:val="22"/>
          <w:szCs w:val="24"/>
        </w:rPr>
        <w:t xml:space="preserve">Smernica Rady 98/52/ES z 13. júla 1998 o </w:t>
      </w:r>
      <w:r>
        <w:rPr>
          <w:rFonts w:ascii="Arial" w:hAnsi="Arial" w:cs="Arial"/>
          <w:sz w:val="22"/>
          <w:szCs w:val="24"/>
        </w:rPr>
        <w:t>rozšírení smernice 97/80/ES o dôkaznom bremene v prípadoch diskriminácie na základe pohlavia na Spojené kráľovstvo Veľkej Británie a Severného Írska</w:t>
      </w:r>
      <w:r>
        <w:rPr>
          <w:rFonts w:ascii="Arial" w:hAnsi="Arial" w:cs="Arial"/>
          <w:color w:val="000000"/>
          <w:sz w:val="22"/>
          <w:szCs w:val="24"/>
        </w:rPr>
        <w:t xml:space="preserve"> (</w:t>
      </w:r>
      <w:r>
        <w:rPr>
          <w:rFonts w:ascii="Arial" w:hAnsi="Arial" w:cs="Arial"/>
          <w:sz w:val="22"/>
          <w:szCs w:val="24"/>
        </w:rPr>
        <w:t>Mimoriadne vydanie Ú. v. EÚ, 05/zv. 3</w:t>
      </w:r>
      <w:r>
        <w:rPr>
          <w:rFonts w:ascii="Arial" w:hAnsi="Arial" w:cs="Arial"/>
          <w:color w:val="000000"/>
          <w:sz w:val="22"/>
          <w:szCs w:val="24"/>
        </w:rPr>
        <w:t>).</w:t>
      </w:r>
    </w:p>
    <w:p w:rsidR="00725B94" w:rsidP="00725B94">
      <w:pPr>
        <w:pStyle w:val="BodyTextIndent2"/>
        <w:spacing w:before="120"/>
        <w:ind w:left="360" w:hanging="360"/>
        <w:rPr>
          <w:color w:val="000000"/>
          <w:sz w:val="22"/>
          <w:szCs w:val="24"/>
        </w:rPr>
      </w:pPr>
      <w:r>
        <w:rPr>
          <w:color w:val="000000"/>
          <w:sz w:val="22"/>
          <w:szCs w:val="24"/>
        </w:rPr>
        <w:t xml:space="preserve">7. Smernica </w:t>
      </w:r>
      <w:r>
        <w:rPr>
          <w:sz w:val="22"/>
          <w:szCs w:val="24"/>
        </w:rPr>
        <w:t xml:space="preserve">Rady </w:t>
      </w:r>
      <w:hyperlink r:id="rId7" w:tgtFrame="_blank" w:tooltip="Council Directive 2000/43/EC of 29 June 2000 implementing the principle of equal treatment between persons irrespective of racial or ethnic origin" w:history="1">
        <w:r>
          <w:rPr>
            <w:rStyle w:val="Hyperlink"/>
            <w:b w:val="0"/>
            <w:color w:val="auto"/>
            <w:sz w:val="22"/>
            <w:szCs w:val="24"/>
            <w:u w:val="none"/>
            <w:effect w:val="none"/>
          </w:rPr>
          <w:t>2000/43/ES</w:t>
        </w:r>
      </w:hyperlink>
      <w:r>
        <w:rPr>
          <w:color w:val="000000"/>
          <w:sz w:val="22"/>
          <w:szCs w:val="24"/>
        </w:rPr>
        <w:t xml:space="preserve"> z 29. júna 2000, ktorou sa zavádza zásada rovnakého zaobchádzania s osobami bez ohľadu na rasový alebo etnický pôvod (</w:t>
      </w:r>
      <w:r>
        <w:rPr>
          <w:sz w:val="22"/>
          <w:szCs w:val="24"/>
        </w:rPr>
        <w:t>Mimoriadne vydanie Ú. v. EÚ, 20/zv. 1</w:t>
      </w:r>
      <w:r>
        <w:rPr>
          <w:color w:val="000000"/>
          <w:sz w:val="22"/>
          <w:szCs w:val="24"/>
        </w:rPr>
        <w:t>).</w:t>
      </w:r>
    </w:p>
    <w:p w:rsidR="00725B94" w:rsidP="00725B94">
      <w:pPr>
        <w:pStyle w:val="BodyTextIndent2"/>
        <w:spacing w:before="120"/>
        <w:ind w:left="360" w:hanging="360"/>
        <w:rPr>
          <w:color w:val="000000"/>
          <w:sz w:val="22"/>
          <w:szCs w:val="24"/>
        </w:rPr>
      </w:pPr>
      <w:r>
        <w:rPr>
          <w:color w:val="000000"/>
          <w:sz w:val="22"/>
          <w:szCs w:val="24"/>
        </w:rPr>
        <w:t>8. Smernica Európskeho parlamentu a Rady 2002/83/ES z 5. novembra 2002 o životnom poistení (</w:t>
      </w:r>
      <w:r>
        <w:rPr>
          <w:sz w:val="22"/>
          <w:szCs w:val="24"/>
        </w:rPr>
        <w:t>Mimoriadne vydanie Ú. v. EÚ,  06/zv. 6</w:t>
      </w:r>
      <w:r>
        <w:rPr>
          <w:color w:val="000000"/>
          <w:sz w:val="22"/>
          <w:szCs w:val="24"/>
        </w:rPr>
        <w:t>).“.</w:t>
      </w:r>
    </w:p>
    <w:p w:rsidR="00053758" w:rsidP="00725B94">
      <w:pPr>
        <w:pStyle w:val="Title"/>
        <w:spacing w:before="120"/>
        <w:outlineLvl w:val="0"/>
        <w:rPr>
          <w:sz w:val="22"/>
          <w:szCs w:val="24"/>
        </w:rPr>
      </w:pPr>
    </w:p>
    <w:p w:rsidR="00053758" w:rsidP="00725B94">
      <w:pPr>
        <w:pStyle w:val="Title"/>
        <w:spacing w:before="120"/>
        <w:outlineLvl w:val="0"/>
        <w:rPr>
          <w:sz w:val="22"/>
          <w:szCs w:val="24"/>
        </w:rPr>
      </w:pPr>
    </w:p>
    <w:p w:rsidR="00725B94" w:rsidP="00725B94">
      <w:pPr>
        <w:pStyle w:val="Title"/>
        <w:spacing w:before="120"/>
        <w:outlineLvl w:val="0"/>
        <w:rPr>
          <w:sz w:val="22"/>
          <w:szCs w:val="24"/>
        </w:rPr>
      </w:pPr>
      <w:r>
        <w:rPr>
          <w:sz w:val="22"/>
          <w:szCs w:val="24"/>
        </w:rPr>
        <w:t>Čl.</w:t>
      </w:r>
      <w:r w:rsidR="006A64C8">
        <w:rPr>
          <w:sz w:val="22"/>
          <w:szCs w:val="24"/>
        </w:rPr>
        <w:t xml:space="preserve"> </w:t>
      </w:r>
      <w:r>
        <w:rPr>
          <w:sz w:val="22"/>
          <w:szCs w:val="24"/>
        </w:rPr>
        <w:t>V</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w:t>
        <w:tab/>
        <w:t>Zákon č. 650/2004 Z. z. o doplnkovom dôchodkovom sporení a o zmene a doplnení niektorých zákonov v znení zákona č. 747/2004 Z. z.  a zákona č. 584/2005 Z. z. sa mení a dopĺňa takto:</w:t>
      </w:r>
    </w:p>
    <w:p w:rsidR="00D77E2E" w:rsidP="006C78F9">
      <w:pPr>
        <w:spacing w:before="120" w:line="360" w:lineRule="auto"/>
        <w:ind w:left="360" w:hanging="360"/>
        <w:jc w:val="both"/>
        <w:rPr>
          <w:rFonts w:ascii="Arial" w:hAnsi="Arial" w:cs="Arial"/>
          <w:sz w:val="22"/>
          <w:szCs w:val="24"/>
        </w:rPr>
      </w:pPr>
      <w:r>
        <w:rPr>
          <w:rFonts w:ascii="Arial" w:hAnsi="Arial" w:cs="Arial"/>
          <w:sz w:val="22"/>
          <w:szCs w:val="24"/>
        </w:rPr>
        <w:t>1. V § 2 ods. 2 sa na konci bodka nahrádza čiarkou a pripájajú sa tieto slová: „alebo skončenia výkonu prác zamestnanca, ktorý je tanečný</w:t>
      </w:r>
      <w:r w:rsidR="003A6DDD">
        <w:rPr>
          <w:rFonts w:ascii="Arial" w:hAnsi="Arial" w:cs="Arial"/>
          <w:sz w:val="22"/>
          <w:szCs w:val="24"/>
        </w:rPr>
        <w:t xml:space="preserve"> </w:t>
      </w:r>
      <w:r>
        <w:rPr>
          <w:rFonts w:ascii="Arial" w:hAnsi="Arial" w:cs="Arial"/>
          <w:sz w:val="22"/>
          <w:szCs w:val="24"/>
        </w:rPr>
        <w:t>umel</w:t>
      </w:r>
      <w:r w:rsidR="003A6DDD">
        <w:rPr>
          <w:rFonts w:ascii="Arial" w:hAnsi="Arial" w:cs="Arial"/>
          <w:sz w:val="22"/>
          <w:szCs w:val="24"/>
        </w:rPr>
        <w:t>e</w:t>
      </w:r>
      <w:r>
        <w:rPr>
          <w:rFonts w:ascii="Arial" w:hAnsi="Arial" w:cs="Arial"/>
          <w:sz w:val="22"/>
          <w:szCs w:val="24"/>
        </w:rPr>
        <w:t>c.“.</w:t>
      </w:r>
    </w:p>
    <w:p w:rsidR="00D77E2E" w:rsidP="00725B94">
      <w:pPr>
        <w:spacing w:before="120" w:line="360" w:lineRule="auto"/>
        <w:jc w:val="both"/>
        <w:rPr>
          <w:rFonts w:ascii="Arial" w:hAnsi="Arial" w:cs="Arial"/>
          <w:sz w:val="22"/>
          <w:szCs w:val="24"/>
        </w:rPr>
      </w:pPr>
      <w:r>
        <w:rPr>
          <w:rFonts w:ascii="Arial" w:hAnsi="Arial" w:cs="Arial"/>
          <w:sz w:val="22"/>
          <w:szCs w:val="24"/>
        </w:rPr>
        <w:t>2. Doterajší text § 3 sa označuje ako odsek 1 a dopĺňa sa odsekom 2, ktorý znie:</w:t>
      </w:r>
    </w:p>
    <w:p w:rsidR="00283231" w:rsidP="006C78F9">
      <w:pPr>
        <w:spacing w:before="120" w:line="360" w:lineRule="auto"/>
        <w:ind w:left="360" w:hanging="360"/>
        <w:jc w:val="both"/>
        <w:rPr>
          <w:rFonts w:ascii="Arial" w:hAnsi="Arial" w:cs="Arial"/>
          <w:sz w:val="22"/>
          <w:szCs w:val="24"/>
        </w:rPr>
      </w:pPr>
      <w:r w:rsidR="00D77E2E">
        <w:rPr>
          <w:rFonts w:ascii="Arial" w:hAnsi="Arial" w:cs="Arial"/>
          <w:sz w:val="22"/>
          <w:szCs w:val="24"/>
        </w:rPr>
        <w:tab/>
      </w:r>
    </w:p>
    <w:p w:rsidR="00D77E2E" w:rsidP="006C78F9">
      <w:pPr>
        <w:spacing w:before="120" w:line="360" w:lineRule="auto"/>
        <w:ind w:left="360" w:hanging="360"/>
        <w:jc w:val="both"/>
        <w:rPr>
          <w:rFonts w:ascii="Arial" w:hAnsi="Arial" w:cs="Arial"/>
          <w:sz w:val="22"/>
          <w:szCs w:val="24"/>
        </w:rPr>
      </w:pPr>
      <w:r w:rsidR="00283231">
        <w:rPr>
          <w:rFonts w:ascii="Arial" w:hAnsi="Arial" w:cs="Arial"/>
          <w:sz w:val="22"/>
          <w:szCs w:val="24"/>
        </w:rPr>
        <w:tab/>
      </w:r>
      <w:r w:rsidR="006C78F9">
        <w:rPr>
          <w:rFonts w:ascii="Arial" w:hAnsi="Arial" w:cs="Arial"/>
          <w:sz w:val="22"/>
          <w:szCs w:val="24"/>
        </w:rPr>
        <w:tab/>
        <w:t>„(2) Tanečný umelec je umelec, ktorý vykonáva profesiu tanečníka bez ohľadu na štýl a techniku v divadlách a súboroch.“.</w:t>
      </w:r>
    </w:p>
    <w:p w:rsidR="006C78F9" w:rsidP="006C78F9">
      <w:pPr>
        <w:spacing w:before="120" w:line="360" w:lineRule="auto"/>
        <w:ind w:left="360" w:hanging="360"/>
        <w:jc w:val="both"/>
        <w:rPr>
          <w:rFonts w:ascii="Arial" w:hAnsi="Arial" w:cs="Arial"/>
          <w:sz w:val="22"/>
          <w:szCs w:val="24"/>
        </w:rPr>
      </w:pPr>
      <w:r>
        <w:rPr>
          <w:rFonts w:ascii="Arial" w:hAnsi="Arial" w:cs="Arial"/>
          <w:sz w:val="22"/>
          <w:szCs w:val="24"/>
        </w:rPr>
        <w:t>3. V § 5 ods. 2 sa za slová „do kategórie 3 alebo 4,“ vkladajú slová „a zamestnanec, ktorý vykonáva práce tanečného umelca“.</w:t>
      </w:r>
    </w:p>
    <w:p w:rsidR="00725B94" w:rsidP="006C78F9">
      <w:pPr>
        <w:spacing w:before="120" w:line="360" w:lineRule="auto"/>
        <w:jc w:val="both"/>
        <w:rPr>
          <w:rFonts w:ascii="Arial" w:hAnsi="Arial" w:cs="Arial"/>
          <w:sz w:val="22"/>
          <w:szCs w:val="24"/>
        </w:rPr>
      </w:pPr>
      <w:r w:rsidR="006C78F9">
        <w:rPr>
          <w:rFonts w:ascii="Arial" w:hAnsi="Arial" w:cs="Arial"/>
          <w:sz w:val="22"/>
          <w:szCs w:val="24"/>
        </w:rPr>
        <w:t xml:space="preserve">4. </w:t>
      </w:r>
      <w:r>
        <w:rPr>
          <w:rFonts w:ascii="Arial" w:hAnsi="Arial" w:cs="Arial"/>
          <w:sz w:val="22"/>
          <w:szCs w:val="24"/>
        </w:rPr>
        <w:t>Za § 6 sa vkladajú § 6a až  6i, ktoré vrátane nadpisov znejú:</w:t>
      </w:r>
    </w:p>
    <w:p w:rsidR="00725B94" w:rsidP="00725B94">
      <w:pPr>
        <w:spacing w:before="120" w:line="360" w:lineRule="auto"/>
        <w:jc w:val="center"/>
        <w:rPr>
          <w:rFonts w:ascii="Arial" w:hAnsi="Arial" w:cs="Arial"/>
          <w:b/>
          <w:sz w:val="22"/>
          <w:szCs w:val="24"/>
        </w:rPr>
      </w:pPr>
      <w:r>
        <w:rPr>
          <w:rFonts w:ascii="Arial" w:hAnsi="Arial" w:cs="Arial"/>
          <w:b/>
          <w:sz w:val="22"/>
          <w:szCs w:val="24"/>
        </w:rPr>
        <w:t>„§ 6a</w:t>
      </w:r>
    </w:p>
    <w:p w:rsidR="00725B94" w:rsidP="00725B94">
      <w:pPr>
        <w:pStyle w:val="Heading1"/>
        <w:spacing w:before="120"/>
        <w:ind w:left="0"/>
        <w:rPr>
          <w:sz w:val="22"/>
          <w:szCs w:val="24"/>
        </w:rPr>
      </w:pPr>
      <w:r w:rsidR="006C78F9">
        <w:rPr>
          <w:sz w:val="22"/>
          <w:szCs w:val="24"/>
        </w:rPr>
        <w:t>Z</w:t>
      </w:r>
      <w:r>
        <w:rPr>
          <w:sz w:val="22"/>
          <w:szCs w:val="24"/>
        </w:rPr>
        <w:t>amestnaneck</w:t>
      </w:r>
      <w:r w:rsidR="006C78F9">
        <w:rPr>
          <w:sz w:val="22"/>
          <w:szCs w:val="24"/>
        </w:rPr>
        <w:t>á</w:t>
      </w:r>
      <w:r>
        <w:rPr>
          <w:sz w:val="22"/>
          <w:szCs w:val="24"/>
        </w:rPr>
        <w:t xml:space="preserve"> dôchodkov</w:t>
      </w:r>
      <w:r w:rsidR="006C78F9">
        <w:rPr>
          <w:sz w:val="22"/>
          <w:szCs w:val="24"/>
        </w:rPr>
        <w:t>á spoločnosť</w:t>
      </w:r>
    </w:p>
    <w:p w:rsidR="00725B94" w:rsidP="00725B94">
      <w:pPr>
        <w:pStyle w:val="BodyTextIndent2"/>
        <w:spacing w:before="120"/>
        <w:ind w:left="360" w:firstLine="348"/>
        <w:rPr>
          <w:sz w:val="22"/>
          <w:szCs w:val="24"/>
        </w:rPr>
      </w:pPr>
      <w:r w:rsidR="006C78F9">
        <w:rPr>
          <w:sz w:val="22"/>
          <w:szCs w:val="24"/>
        </w:rPr>
        <w:t>Z</w:t>
      </w:r>
      <w:r>
        <w:rPr>
          <w:sz w:val="22"/>
          <w:szCs w:val="24"/>
        </w:rPr>
        <w:t>amestnaneck</w:t>
      </w:r>
      <w:r w:rsidR="006C78F9">
        <w:rPr>
          <w:sz w:val="22"/>
          <w:szCs w:val="24"/>
        </w:rPr>
        <w:t>á</w:t>
      </w:r>
      <w:r>
        <w:rPr>
          <w:sz w:val="22"/>
          <w:szCs w:val="24"/>
        </w:rPr>
        <w:t xml:space="preserve"> dôchodkov</w:t>
      </w:r>
      <w:r w:rsidR="006C78F9">
        <w:rPr>
          <w:sz w:val="22"/>
          <w:szCs w:val="24"/>
        </w:rPr>
        <w:t xml:space="preserve">á spoločnosť </w:t>
      </w:r>
      <w:r>
        <w:rPr>
          <w:sz w:val="22"/>
          <w:szCs w:val="24"/>
        </w:rPr>
        <w:t xml:space="preserve">je zahraničná </w:t>
      </w:r>
      <w:r w:rsidR="004E1193">
        <w:rPr>
          <w:sz w:val="22"/>
          <w:szCs w:val="24"/>
        </w:rPr>
        <w:t>spoločnosť</w:t>
      </w:r>
      <w:r>
        <w:rPr>
          <w:sz w:val="22"/>
          <w:szCs w:val="24"/>
        </w:rPr>
        <w:t>, ktorá</w:t>
      </w:r>
    </w:p>
    <w:p w:rsidR="00725B94" w:rsidP="0069554B">
      <w:pPr>
        <w:numPr>
          <w:ilvl w:val="1"/>
          <w:numId w:val="73"/>
        </w:numPr>
        <w:tabs>
          <w:tab w:val="num" w:pos="-1620"/>
          <w:tab w:val="clear" w:pos="1290"/>
        </w:tabs>
        <w:spacing w:before="120" w:line="360" w:lineRule="auto"/>
        <w:ind w:left="720" w:hanging="360"/>
        <w:jc w:val="both"/>
        <w:rPr>
          <w:rFonts w:ascii="Arial" w:hAnsi="Arial" w:cs="Arial"/>
          <w:sz w:val="22"/>
          <w:szCs w:val="24"/>
        </w:rPr>
      </w:pPr>
      <w:r>
        <w:rPr>
          <w:rFonts w:ascii="Arial" w:hAnsi="Arial" w:cs="Arial"/>
          <w:sz w:val="22"/>
          <w:szCs w:val="24"/>
        </w:rPr>
        <w:t>vykonáva činnosť, ktorej účel zodpovedá účelu doplnkového dôchodkového sporenia podľa tohto zákona,</w:t>
      </w:r>
    </w:p>
    <w:p w:rsidR="00725B94" w:rsidP="0069554B">
      <w:pPr>
        <w:numPr>
          <w:ilvl w:val="1"/>
          <w:numId w:val="73"/>
        </w:numPr>
        <w:tabs>
          <w:tab w:val="num" w:pos="-2520"/>
          <w:tab w:val="num" w:pos="-1440"/>
          <w:tab w:val="clear" w:pos="1290"/>
        </w:tabs>
        <w:spacing w:before="120" w:line="360" w:lineRule="auto"/>
        <w:ind w:left="720" w:hanging="360"/>
        <w:jc w:val="both"/>
        <w:rPr>
          <w:rFonts w:ascii="Arial" w:hAnsi="Arial" w:cs="Arial"/>
          <w:sz w:val="22"/>
          <w:szCs w:val="24"/>
        </w:rPr>
      </w:pPr>
      <w:r>
        <w:rPr>
          <w:rFonts w:ascii="Arial" w:hAnsi="Arial" w:cs="Arial"/>
          <w:sz w:val="22"/>
          <w:szCs w:val="24"/>
        </w:rPr>
        <w:t>je zriadená oddelene od zamestnávateľa z členského štátu Európskej únie, Islandu, Lichtenštajnska a Nórska,</w:t>
      </w:r>
    </w:p>
    <w:p w:rsidR="00725B94" w:rsidP="0069554B">
      <w:pPr>
        <w:numPr>
          <w:ilvl w:val="1"/>
          <w:numId w:val="73"/>
        </w:numPr>
        <w:tabs>
          <w:tab w:val="num" w:pos="-3060"/>
          <w:tab w:val="clear" w:pos="1290"/>
        </w:tabs>
        <w:spacing w:before="120" w:line="360" w:lineRule="auto"/>
        <w:ind w:left="720" w:hanging="360"/>
        <w:jc w:val="both"/>
        <w:rPr>
          <w:rFonts w:ascii="Arial" w:hAnsi="Arial" w:cs="Arial"/>
          <w:sz w:val="22"/>
          <w:szCs w:val="24"/>
        </w:rPr>
      </w:pPr>
      <w:r>
        <w:rPr>
          <w:rFonts w:ascii="Arial" w:hAnsi="Arial" w:cs="Arial"/>
          <w:sz w:val="22"/>
          <w:szCs w:val="24"/>
        </w:rPr>
        <w:t>je zriadená na účely zabezpečenia dôchodkových dávok v súvislosti s vykonávaním činnosti zamestnanca a</w:t>
      </w:r>
    </w:p>
    <w:p w:rsidR="00725B94" w:rsidP="0069554B">
      <w:pPr>
        <w:numPr>
          <w:ilvl w:val="1"/>
          <w:numId w:val="73"/>
        </w:numPr>
        <w:tabs>
          <w:tab w:val="num" w:pos="-2880"/>
          <w:tab w:val="clear" w:pos="1290"/>
        </w:tabs>
        <w:spacing w:before="120" w:line="360" w:lineRule="auto"/>
        <w:ind w:left="720" w:hanging="360"/>
        <w:jc w:val="both"/>
        <w:rPr>
          <w:rFonts w:ascii="Arial" w:hAnsi="Arial" w:cs="Arial"/>
          <w:sz w:val="22"/>
          <w:szCs w:val="24"/>
        </w:rPr>
      </w:pPr>
      <w:r>
        <w:rPr>
          <w:rFonts w:ascii="Arial" w:hAnsi="Arial" w:cs="Arial"/>
          <w:sz w:val="22"/>
          <w:szCs w:val="24"/>
        </w:rPr>
        <w:t xml:space="preserve">vykonáva činnosti priamo vyplývajúce zo zmluvy  uzatvorenej individuálne alebo kolektívne medzi zamestnávateľom, zamestnancom alebo ich zástupcami, alebo so samostatne zárobkovo činnou osobou v súlade s právnymi predpismi domovského členského štátu </w:t>
      </w:r>
      <w:r w:rsidR="004E1193">
        <w:rPr>
          <w:rFonts w:ascii="Arial" w:hAnsi="Arial" w:cs="Arial"/>
          <w:sz w:val="22"/>
          <w:szCs w:val="24"/>
        </w:rPr>
        <w:t>z</w:t>
      </w:r>
      <w:r>
        <w:rPr>
          <w:rFonts w:ascii="Arial" w:hAnsi="Arial" w:cs="Arial"/>
          <w:sz w:val="22"/>
          <w:szCs w:val="24"/>
        </w:rPr>
        <w:t>amestnaneck</w:t>
      </w:r>
      <w:r w:rsidR="004E1193">
        <w:rPr>
          <w:rFonts w:ascii="Arial" w:hAnsi="Arial" w:cs="Arial"/>
          <w:sz w:val="22"/>
          <w:szCs w:val="24"/>
        </w:rPr>
        <w:t>ej</w:t>
      </w:r>
      <w:r>
        <w:rPr>
          <w:rFonts w:ascii="Arial" w:hAnsi="Arial" w:cs="Arial"/>
          <w:sz w:val="22"/>
          <w:szCs w:val="24"/>
        </w:rPr>
        <w:t xml:space="preserve"> dôchodkov</w:t>
      </w:r>
      <w:r w:rsidR="004E1193">
        <w:rPr>
          <w:rFonts w:ascii="Arial" w:hAnsi="Arial" w:cs="Arial"/>
          <w:sz w:val="22"/>
          <w:szCs w:val="24"/>
        </w:rPr>
        <w:t>ej spoločnosti</w:t>
      </w:r>
      <w:r>
        <w:rPr>
          <w:rFonts w:ascii="Arial" w:hAnsi="Arial" w:cs="Arial"/>
          <w:sz w:val="22"/>
          <w:szCs w:val="24"/>
        </w:rPr>
        <w:t xml:space="preserve"> a hostiteľského </w:t>
      </w:r>
      <w:r w:rsidR="004E1193">
        <w:rPr>
          <w:rFonts w:ascii="Arial" w:hAnsi="Arial" w:cs="Arial"/>
          <w:sz w:val="22"/>
          <w:szCs w:val="24"/>
        </w:rPr>
        <w:t>č</w:t>
      </w:r>
      <w:r>
        <w:rPr>
          <w:rFonts w:ascii="Arial" w:hAnsi="Arial" w:cs="Arial"/>
          <w:sz w:val="22"/>
          <w:szCs w:val="24"/>
        </w:rPr>
        <w:t>lenského štátu zamestnaneck</w:t>
      </w:r>
      <w:r w:rsidR="004E1193">
        <w:rPr>
          <w:rFonts w:ascii="Arial" w:hAnsi="Arial" w:cs="Arial"/>
          <w:sz w:val="22"/>
          <w:szCs w:val="24"/>
        </w:rPr>
        <w:t>ej</w:t>
      </w:r>
      <w:r>
        <w:rPr>
          <w:rFonts w:ascii="Arial" w:hAnsi="Arial" w:cs="Arial"/>
          <w:sz w:val="22"/>
          <w:szCs w:val="24"/>
        </w:rPr>
        <w:t xml:space="preserve"> dôchodkov</w:t>
      </w:r>
      <w:r w:rsidR="004E1193">
        <w:rPr>
          <w:rFonts w:ascii="Arial" w:hAnsi="Arial" w:cs="Arial"/>
          <w:sz w:val="22"/>
          <w:szCs w:val="24"/>
        </w:rPr>
        <w:t>ej spoločnosti.</w:t>
      </w:r>
    </w:p>
    <w:p w:rsidR="00725B94" w:rsidP="004E1193">
      <w:pPr>
        <w:spacing w:before="120" w:line="360" w:lineRule="auto"/>
        <w:jc w:val="center"/>
        <w:rPr>
          <w:rFonts w:ascii="Arial" w:hAnsi="Arial" w:cs="Arial"/>
          <w:b/>
          <w:sz w:val="22"/>
          <w:szCs w:val="24"/>
        </w:rPr>
      </w:pPr>
      <w:r>
        <w:rPr>
          <w:rFonts w:ascii="Arial" w:hAnsi="Arial" w:cs="Arial"/>
          <w:b/>
          <w:sz w:val="22"/>
          <w:szCs w:val="24"/>
        </w:rPr>
        <w:t>§ 6b</w:t>
      </w:r>
    </w:p>
    <w:p w:rsidR="00725B94" w:rsidP="00725B94">
      <w:pPr>
        <w:spacing w:line="360" w:lineRule="auto"/>
        <w:jc w:val="center"/>
        <w:rPr>
          <w:rFonts w:ascii="Arial" w:hAnsi="Arial" w:cs="Arial"/>
          <w:b/>
          <w:sz w:val="22"/>
          <w:szCs w:val="24"/>
        </w:rPr>
      </w:pPr>
      <w:r>
        <w:rPr>
          <w:rFonts w:ascii="Arial" w:hAnsi="Arial" w:cs="Arial"/>
          <w:b/>
          <w:sz w:val="22"/>
          <w:szCs w:val="24"/>
        </w:rPr>
        <w:t>Dôchodkový plán</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Dôchodkový plán je zmluva alebo dokument, ktoré sú záväzné pre doplnkovú dôchodkovú spoločnosť  a upravujú najmä druhy dôchodkových dávok a podmienky ich poskytovania doplnkovou dôchodkovou spoločnosťou na území hostiteľského členského štátu.</w:t>
      </w:r>
    </w:p>
    <w:p w:rsidR="00725B94" w:rsidP="00725B94">
      <w:pPr>
        <w:pStyle w:val="BodyTextIndent2"/>
        <w:spacing w:before="120"/>
        <w:ind w:firstLine="0"/>
        <w:jc w:val="center"/>
        <w:rPr>
          <w:b/>
          <w:sz w:val="22"/>
          <w:szCs w:val="24"/>
        </w:rPr>
      </w:pPr>
      <w:r>
        <w:rPr>
          <w:b/>
          <w:sz w:val="22"/>
          <w:szCs w:val="24"/>
        </w:rPr>
        <w:t>§ 6c</w:t>
      </w:r>
    </w:p>
    <w:p w:rsidR="00725B94" w:rsidP="00725B94">
      <w:pPr>
        <w:pStyle w:val="BodyTextIndent2"/>
        <w:ind w:firstLine="0"/>
        <w:jc w:val="center"/>
        <w:rPr>
          <w:b/>
          <w:sz w:val="22"/>
          <w:szCs w:val="24"/>
        </w:rPr>
      </w:pPr>
      <w:r>
        <w:rPr>
          <w:b/>
          <w:sz w:val="22"/>
          <w:szCs w:val="24"/>
        </w:rPr>
        <w:t>Zamestnávateľ hostiteľského členského štátu</w:t>
      </w:r>
    </w:p>
    <w:p w:rsidR="00725B94" w:rsidP="00725B94">
      <w:pPr>
        <w:pStyle w:val="BodyTextIndent2"/>
        <w:spacing w:before="120"/>
        <w:ind w:left="360" w:firstLine="348"/>
        <w:rPr>
          <w:sz w:val="22"/>
          <w:szCs w:val="24"/>
        </w:rPr>
      </w:pPr>
      <w:r>
        <w:rPr>
          <w:sz w:val="22"/>
          <w:szCs w:val="24"/>
        </w:rPr>
        <w:t>Zamestnávateľ hostiteľského členského štátu je každý subjekt, ktorý zahŕňa jednu alebo viac právnických osôb alebo fyzických osôb, koná ako zamestnávateľ alebo ako samostatne zárobkovo činná osoba alebo ako zamestnávateľ a samostatne zárobkovo činná osoba a má zámer platiť alebo platí príspevky doplnkovej dôchodkovej spoločnosti, ktorá vykonáva činnosť na území hostiteľského členského štátu.</w:t>
      </w:r>
      <w:r w:rsidR="00CF1578">
        <w:rPr>
          <w:sz w:val="22"/>
          <w:szCs w:val="24"/>
        </w:rPr>
        <w:t xml:space="preserve"> Zamestnávateľ hostiteľského členského štátu nie je zamestnávateľ podľa tohto zákona.</w:t>
      </w:r>
    </w:p>
    <w:p w:rsidR="00725B94" w:rsidP="00725B94">
      <w:pPr>
        <w:spacing w:before="120" w:line="360" w:lineRule="auto"/>
        <w:jc w:val="center"/>
        <w:rPr>
          <w:rFonts w:ascii="Arial" w:hAnsi="Arial" w:cs="Arial"/>
          <w:b/>
          <w:sz w:val="22"/>
          <w:szCs w:val="24"/>
        </w:rPr>
      </w:pPr>
      <w:r>
        <w:rPr>
          <w:rFonts w:ascii="Arial" w:hAnsi="Arial" w:cs="Arial"/>
          <w:b/>
          <w:sz w:val="22"/>
          <w:szCs w:val="24"/>
        </w:rPr>
        <w:t>§ 6d</w:t>
      </w:r>
    </w:p>
    <w:p w:rsidR="00725B94" w:rsidP="00725B94">
      <w:pPr>
        <w:spacing w:line="360" w:lineRule="auto"/>
        <w:jc w:val="center"/>
        <w:rPr>
          <w:rFonts w:ascii="Arial" w:hAnsi="Arial" w:cs="Arial"/>
          <w:b/>
          <w:sz w:val="22"/>
          <w:szCs w:val="24"/>
        </w:rPr>
      </w:pPr>
      <w:r>
        <w:rPr>
          <w:rFonts w:ascii="Arial" w:hAnsi="Arial" w:cs="Arial"/>
          <w:b/>
          <w:sz w:val="22"/>
          <w:szCs w:val="24"/>
        </w:rPr>
        <w:t>Domovský členský štát zamestnaneck</w:t>
      </w:r>
      <w:r w:rsidR="00CF1578">
        <w:rPr>
          <w:rFonts w:ascii="Arial" w:hAnsi="Arial" w:cs="Arial"/>
          <w:b/>
          <w:sz w:val="22"/>
          <w:szCs w:val="24"/>
        </w:rPr>
        <w:t>ej</w:t>
      </w:r>
      <w:r>
        <w:rPr>
          <w:rFonts w:ascii="Arial" w:hAnsi="Arial" w:cs="Arial"/>
          <w:b/>
          <w:sz w:val="22"/>
          <w:szCs w:val="24"/>
        </w:rPr>
        <w:t xml:space="preserve"> dôchodkov</w:t>
      </w:r>
      <w:r w:rsidR="00CF1578">
        <w:rPr>
          <w:rFonts w:ascii="Arial" w:hAnsi="Arial" w:cs="Arial"/>
          <w:b/>
          <w:sz w:val="22"/>
          <w:szCs w:val="24"/>
        </w:rPr>
        <w:t>ej spoločnosti</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Domovský členský štát zamestnaneck</w:t>
      </w:r>
      <w:r w:rsidR="00CF1578">
        <w:rPr>
          <w:rFonts w:ascii="Arial" w:hAnsi="Arial" w:cs="Arial"/>
          <w:sz w:val="22"/>
          <w:szCs w:val="24"/>
        </w:rPr>
        <w:t>ej</w:t>
      </w:r>
      <w:r>
        <w:rPr>
          <w:rFonts w:ascii="Arial" w:hAnsi="Arial" w:cs="Arial"/>
          <w:sz w:val="22"/>
          <w:szCs w:val="24"/>
        </w:rPr>
        <w:t xml:space="preserve"> dôchodkov</w:t>
      </w:r>
      <w:r w:rsidR="00CF1578">
        <w:rPr>
          <w:rFonts w:ascii="Arial" w:hAnsi="Arial" w:cs="Arial"/>
          <w:sz w:val="22"/>
          <w:szCs w:val="24"/>
        </w:rPr>
        <w:t>ej spoločnosti</w:t>
      </w:r>
      <w:r>
        <w:rPr>
          <w:rFonts w:ascii="Arial" w:hAnsi="Arial" w:cs="Arial"/>
          <w:sz w:val="22"/>
          <w:szCs w:val="24"/>
        </w:rPr>
        <w:t xml:space="preserve"> je Island, Lichtenštajnsko</w:t>
      </w:r>
      <w:r w:rsidR="00CF1578">
        <w:rPr>
          <w:rFonts w:ascii="Arial" w:hAnsi="Arial" w:cs="Arial"/>
          <w:sz w:val="22"/>
          <w:szCs w:val="24"/>
        </w:rPr>
        <w:t xml:space="preserve">, </w:t>
      </w:r>
      <w:r>
        <w:rPr>
          <w:rFonts w:ascii="Arial" w:hAnsi="Arial" w:cs="Arial"/>
          <w:sz w:val="22"/>
          <w:szCs w:val="24"/>
        </w:rPr>
        <w:t>Nórsko</w:t>
      </w:r>
      <w:r w:rsidR="00CF1578">
        <w:rPr>
          <w:rFonts w:ascii="Arial" w:hAnsi="Arial" w:cs="Arial"/>
          <w:sz w:val="22"/>
          <w:szCs w:val="24"/>
        </w:rPr>
        <w:t xml:space="preserve"> a členský </w:t>
      </w:r>
      <w:r w:rsidR="004E2143">
        <w:rPr>
          <w:rFonts w:ascii="Arial" w:hAnsi="Arial" w:cs="Arial"/>
          <w:sz w:val="22"/>
          <w:szCs w:val="24"/>
        </w:rPr>
        <w:t xml:space="preserve">štát </w:t>
      </w:r>
      <w:r w:rsidR="00FC5627">
        <w:rPr>
          <w:rFonts w:ascii="Arial" w:hAnsi="Arial" w:cs="Arial"/>
          <w:sz w:val="22"/>
          <w:szCs w:val="24"/>
        </w:rPr>
        <w:t xml:space="preserve"> Európskej únie iný ako Slovenská republika, v k</w:t>
      </w:r>
      <w:r>
        <w:rPr>
          <w:rFonts w:ascii="Arial" w:hAnsi="Arial" w:cs="Arial"/>
          <w:sz w:val="22"/>
          <w:szCs w:val="24"/>
        </w:rPr>
        <w:t xml:space="preserve">torom má táto </w:t>
      </w:r>
      <w:r w:rsidR="00FC5627">
        <w:rPr>
          <w:rFonts w:ascii="Arial" w:hAnsi="Arial" w:cs="Arial"/>
          <w:sz w:val="22"/>
          <w:szCs w:val="24"/>
        </w:rPr>
        <w:t>spoločnosť</w:t>
      </w:r>
      <w:r>
        <w:rPr>
          <w:rFonts w:ascii="Arial" w:hAnsi="Arial" w:cs="Arial"/>
          <w:sz w:val="22"/>
          <w:szCs w:val="24"/>
        </w:rPr>
        <w:t xml:space="preserve"> sídlo.</w:t>
      </w:r>
    </w:p>
    <w:p w:rsidR="00725B94" w:rsidP="00725B94">
      <w:pPr>
        <w:spacing w:line="360" w:lineRule="auto"/>
        <w:jc w:val="center"/>
        <w:rPr>
          <w:rFonts w:ascii="Arial" w:hAnsi="Arial" w:cs="Arial"/>
          <w:b/>
          <w:sz w:val="22"/>
          <w:szCs w:val="24"/>
        </w:rPr>
      </w:pPr>
      <w:r>
        <w:rPr>
          <w:rFonts w:ascii="Arial" w:hAnsi="Arial" w:cs="Arial"/>
          <w:b/>
          <w:sz w:val="22"/>
          <w:szCs w:val="24"/>
        </w:rPr>
        <w:t>§ 6e</w:t>
      </w:r>
    </w:p>
    <w:p w:rsidR="00725B94" w:rsidP="00725B94">
      <w:pPr>
        <w:jc w:val="center"/>
        <w:rPr>
          <w:rFonts w:ascii="Arial" w:hAnsi="Arial" w:cs="Arial"/>
          <w:b/>
          <w:sz w:val="22"/>
          <w:szCs w:val="24"/>
        </w:rPr>
      </w:pPr>
      <w:r>
        <w:rPr>
          <w:rFonts w:ascii="Arial" w:hAnsi="Arial" w:cs="Arial"/>
          <w:b/>
          <w:sz w:val="22"/>
          <w:szCs w:val="24"/>
        </w:rPr>
        <w:t>Hostiteľský členský štát doplnkovej dôchodkovej spoločnosti a zamestnaneck</w:t>
      </w:r>
      <w:r w:rsidR="00FC5627">
        <w:rPr>
          <w:rFonts w:ascii="Arial" w:hAnsi="Arial" w:cs="Arial"/>
          <w:b/>
          <w:sz w:val="22"/>
          <w:szCs w:val="24"/>
        </w:rPr>
        <w:t>ej</w:t>
      </w:r>
      <w:r>
        <w:rPr>
          <w:rFonts w:ascii="Arial" w:hAnsi="Arial" w:cs="Arial"/>
          <w:b/>
          <w:sz w:val="22"/>
          <w:szCs w:val="24"/>
        </w:rPr>
        <w:t xml:space="preserve"> dôchodkov</w:t>
      </w:r>
      <w:r w:rsidR="00FC5627">
        <w:rPr>
          <w:rFonts w:ascii="Arial" w:hAnsi="Arial" w:cs="Arial"/>
          <w:b/>
          <w:sz w:val="22"/>
          <w:szCs w:val="24"/>
        </w:rPr>
        <w:t>ej spoločnosti</w:t>
      </w:r>
    </w:p>
    <w:p w:rsidR="00FC5627" w:rsidP="00725B94">
      <w:pPr>
        <w:spacing w:before="120" w:line="360" w:lineRule="auto"/>
        <w:ind w:left="360" w:firstLine="348"/>
        <w:jc w:val="both"/>
        <w:rPr>
          <w:rFonts w:ascii="Arial" w:hAnsi="Arial" w:cs="Arial"/>
          <w:sz w:val="22"/>
          <w:szCs w:val="24"/>
        </w:rPr>
      </w:pPr>
      <w:r>
        <w:rPr>
          <w:rFonts w:ascii="Arial" w:hAnsi="Arial" w:cs="Arial"/>
          <w:sz w:val="22"/>
          <w:szCs w:val="24"/>
        </w:rPr>
        <w:t xml:space="preserve">(1) </w:t>
      </w:r>
      <w:r w:rsidR="00725B94">
        <w:rPr>
          <w:rFonts w:ascii="Arial" w:hAnsi="Arial" w:cs="Arial"/>
          <w:sz w:val="22"/>
          <w:szCs w:val="24"/>
        </w:rPr>
        <w:t xml:space="preserve">Hostiteľský členský štát doplnkovej dôchodkovej spoločnosti  je </w:t>
      </w:r>
      <w:r>
        <w:rPr>
          <w:rFonts w:ascii="Arial" w:hAnsi="Arial" w:cs="Arial"/>
          <w:sz w:val="22"/>
          <w:szCs w:val="24"/>
        </w:rPr>
        <w:t>Island, Lichtenštajnsko</w:t>
      </w:r>
      <w:r w:rsidR="003A6DDD">
        <w:rPr>
          <w:rFonts w:ascii="Arial" w:hAnsi="Arial" w:cs="Arial"/>
          <w:sz w:val="22"/>
          <w:szCs w:val="24"/>
        </w:rPr>
        <w:t>,</w:t>
      </w:r>
      <w:r>
        <w:rPr>
          <w:rFonts w:ascii="Arial" w:hAnsi="Arial" w:cs="Arial"/>
          <w:sz w:val="22"/>
          <w:szCs w:val="24"/>
        </w:rPr>
        <w:t xml:space="preserve"> Nórsko a </w:t>
      </w:r>
      <w:r w:rsidR="00725B94">
        <w:rPr>
          <w:rFonts w:ascii="Arial" w:hAnsi="Arial" w:cs="Arial"/>
          <w:sz w:val="22"/>
          <w:szCs w:val="24"/>
        </w:rPr>
        <w:t xml:space="preserve">členský štát Európskej únie iný ako Slovenská republika, na ktorého území doplnková dôchodková spoločnosť vykonáva činnosť alebo má zámer vykonávať činnosť (ďalej len „hostiteľský členský štát“). </w:t>
      </w:r>
    </w:p>
    <w:p w:rsidR="00725B94" w:rsidP="00725B94">
      <w:pPr>
        <w:spacing w:before="120" w:line="360" w:lineRule="auto"/>
        <w:ind w:left="360" w:firstLine="348"/>
        <w:jc w:val="both"/>
        <w:rPr>
          <w:rFonts w:ascii="Arial" w:hAnsi="Arial" w:cs="Arial"/>
          <w:sz w:val="22"/>
          <w:szCs w:val="24"/>
        </w:rPr>
      </w:pPr>
      <w:r w:rsidR="00FC5627">
        <w:rPr>
          <w:rFonts w:ascii="Arial" w:hAnsi="Arial" w:cs="Arial"/>
          <w:sz w:val="22"/>
          <w:szCs w:val="24"/>
        </w:rPr>
        <w:t xml:space="preserve">(2) </w:t>
      </w:r>
      <w:r>
        <w:rPr>
          <w:rFonts w:ascii="Arial" w:hAnsi="Arial" w:cs="Arial"/>
          <w:sz w:val="22"/>
          <w:szCs w:val="24"/>
        </w:rPr>
        <w:t xml:space="preserve">Hostiteľský členský štát </w:t>
      </w:r>
      <w:r w:rsidR="00FC5627">
        <w:rPr>
          <w:rFonts w:ascii="Arial" w:hAnsi="Arial" w:cs="Arial"/>
          <w:sz w:val="22"/>
          <w:szCs w:val="24"/>
        </w:rPr>
        <w:t>z</w:t>
      </w:r>
      <w:r>
        <w:rPr>
          <w:rFonts w:ascii="Arial" w:hAnsi="Arial" w:cs="Arial"/>
          <w:sz w:val="22"/>
          <w:szCs w:val="24"/>
        </w:rPr>
        <w:t>amestnaneck</w:t>
      </w:r>
      <w:r w:rsidR="00FC5627">
        <w:rPr>
          <w:rFonts w:ascii="Arial" w:hAnsi="Arial" w:cs="Arial"/>
          <w:sz w:val="22"/>
          <w:szCs w:val="24"/>
        </w:rPr>
        <w:t>ej</w:t>
      </w:r>
      <w:r>
        <w:rPr>
          <w:rFonts w:ascii="Arial" w:hAnsi="Arial" w:cs="Arial"/>
          <w:sz w:val="22"/>
          <w:szCs w:val="24"/>
        </w:rPr>
        <w:t xml:space="preserve"> dôchodkov</w:t>
      </w:r>
      <w:r w:rsidR="00FC5627">
        <w:rPr>
          <w:rFonts w:ascii="Arial" w:hAnsi="Arial" w:cs="Arial"/>
          <w:sz w:val="22"/>
          <w:szCs w:val="24"/>
        </w:rPr>
        <w:t>ej spoločnosti</w:t>
      </w:r>
      <w:r>
        <w:rPr>
          <w:rFonts w:ascii="Arial" w:hAnsi="Arial" w:cs="Arial"/>
          <w:sz w:val="22"/>
          <w:szCs w:val="24"/>
        </w:rPr>
        <w:t xml:space="preserve"> je členský štát Európskej únie, Island, Lichtenštajnsko a Nórsko, v ktorom nemá táto </w:t>
      </w:r>
      <w:r w:rsidR="00106F4D">
        <w:rPr>
          <w:rFonts w:ascii="Arial" w:hAnsi="Arial" w:cs="Arial"/>
          <w:sz w:val="22"/>
          <w:szCs w:val="24"/>
        </w:rPr>
        <w:t>spoločnosť</w:t>
      </w:r>
      <w:r>
        <w:rPr>
          <w:rFonts w:ascii="Arial" w:hAnsi="Arial" w:cs="Arial"/>
          <w:sz w:val="22"/>
          <w:szCs w:val="24"/>
        </w:rPr>
        <w:t xml:space="preserve"> sídlo, ale vykonáva na území tohto štátu činnosť.</w:t>
      </w:r>
    </w:p>
    <w:p w:rsidR="00725B94" w:rsidP="00725B94">
      <w:pPr>
        <w:spacing w:before="120" w:line="360" w:lineRule="auto"/>
        <w:ind w:left="360" w:hanging="360"/>
        <w:jc w:val="center"/>
        <w:rPr>
          <w:rFonts w:ascii="Arial" w:hAnsi="Arial" w:cs="Arial"/>
          <w:b/>
          <w:sz w:val="22"/>
          <w:szCs w:val="24"/>
        </w:rPr>
      </w:pPr>
      <w:r>
        <w:rPr>
          <w:rFonts w:ascii="Arial" w:hAnsi="Arial" w:cs="Arial"/>
          <w:b/>
          <w:sz w:val="22"/>
          <w:szCs w:val="24"/>
        </w:rPr>
        <w:t>§ 6f</w:t>
      </w:r>
    </w:p>
    <w:p w:rsidR="00725B94" w:rsidP="00725B94">
      <w:pPr>
        <w:spacing w:line="360" w:lineRule="auto"/>
        <w:ind w:left="357" w:hanging="357"/>
        <w:jc w:val="center"/>
        <w:rPr>
          <w:rFonts w:ascii="Arial" w:hAnsi="Arial" w:cs="Arial"/>
          <w:b/>
          <w:sz w:val="22"/>
          <w:szCs w:val="24"/>
        </w:rPr>
      </w:pPr>
      <w:r>
        <w:rPr>
          <w:rFonts w:ascii="Arial" w:hAnsi="Arial" w:cs="Arial"/>
          <w:b/>
          <w:sz w:val="22"/>
          <w:szCs w:val="24"/>
        </w:rPr>
        <w:t>Príslušný orgán</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 xml:space="preserve">Príslušný orgán je orgán členského štátu Európskej únie, Islandu, Lichtenštajnska a Nórska, ktorý na území tohto štátu vykonáva dohľad nad činnosťou </w:t>
      </w:r>
      <w:r w:rsidR="00106F4D">
        <w:rPr>
          <w:rFonts w:ascii="Arial" w:hAnsi="Arial" w:cs="Arial"/>
          <w:sz w:val="22"/>
          <w:szCs w:val="24"/>
        </w:rPr>
        <w:t>zamestnaneckej dôchodkovej spoločnosti.</w:t>
      </w:r>
    </w:p>
    <w:p w:rsidR="00725B94" w:rsidP="00725B94">
      <w:pPr>
        <w:pStyle w:val="BodyTextIndent2"/>
        <w:spacing w:before="120"/>
        <w:ind w:firstLine="0"/>
        <w:jc w:val="center"/>
        <w:rPr>
          <w:b/>
          <w:sz w:val="22"/>
          <w:szCs w:val="24"/>
        </w:rPr>
      </w:pPr>
      <w:r>
        <w:rPr>
          <w:b/>
          <w:sz w:val="22"/>
          <w:szCs w:val="24"/>
        </w:rPr>
        <w:t>§ 6g</w:t>
      </w:r>
    </w:p>
    <w:p w:rsidR="00725B94" w:rsidP="00725B94">
      <w:pPr>
        <w:pStyle w:val="BodyTextIndent2"/>
        <w:ind w:firstLine="0"/>
        <w:jc w:val="center"/>
        <w:rPr>
          <w:b/>
          <w:sz w:val="22"/>
          <w:szCs w:val="24"/>
        </w:rPr>
      </w:pPr>
      <w:r>
        <w:rPr>
          <w:b/>
          <w:sz w:val="22"/>
          <w:szCs w:val="24"/>
        </w:rPr>
        <w:t>Člen</w:t>
      </w:r>
    </w:p>
    <w:p w:rsidR="00725B94" w:rsidP="00725B94">
      <w:pPr>
        <w:pStyle w:val="BodyTextIndent2"/>
        <w:spacing w:before="120"/>
        <w:ind w:left="360" w:firstLine="348"/>
        <w:rPr>
          <w:sz w:val="22"/>
          <w:szCs w:val="24"/>
        </w:rPr>
      </w:pPr>
      <w:r>
        <w:rPr>
          <w:sz w:val="22"/>
          <w:szCs w:val="24"/>
        </w:rPr>
        <w:t>Člen je fyzická osoba, ktorá nie je účastník podľa tohto zákona a ktorej z výkonu činnosti zamestnanca vznikne právo na dôchodkovú dávku po splnení podmienok na jej poskytovanie</w:t>
      </w:r>
      <w:r w:rsidR="00106F4D">
        <w:rPr>
          <w:sz w:val="22"/>
          <w:szCs w:val="24"/>
        </w:rPr>
        <w:t xml:space="preserve"> doplnkovou dôchodkovou spoločnosťou na území hostiteľského členského štátu</w:t>
      </w:r>
      <w:r>
        <w:rPr>
          <w:sz w:val="22"/>
          <w:szCs w:val="24"/>
        </w:rPr>
        <w:t xml:space="preserve">. </w:t>
      </w:r>
    </w:p>
    <w:p w:rsidR="00725B94" w:rsidP="00725B94">
      <w:pPr>
        <w:pStyle w:val="BodyTextIndent2"/>
        <w:spacing w:before="120"/>
        <w:ind w:firstLine="0"/>
        <w:jc w:val="center"/>
        <w:rPr>
          <w:b/>
          <w:sz w:val="22"/>
          <w:szCs w:val="24"/>
        </w:rPr>
      </w:pPr>
      <w:r>
        <w:rPr>
          <w:b/>
          <w:sz w:val="22"/>
          <w:szCs w:val="24"/>
        </w:rPr>
        <w:t>§ 6h</w:t>
      </w:r>
    </w:p>
    <w:p w:rsidR="00725B94" w:rsidP="00725B94">
      <w:pPr>
        <w:pStyle w:val="BodyTextIndent2"/>
        <w:ind w:firstLine="0"/>
        <w:jc w:val="center"/>
        <w:rPr>
          <w:b/>
          <w:sz w:val="22"/>
          <w:szCs w:val="24"/>
        </w:rPr>
      </w:pPr>
      <w:r>
        <w:rPr>
          <w:b/>
          <w:sz w:val="22"/>
          <w:szCs w:val="24"/>
        </w:rPr>
        <w:t>Dôchodkové dávky</w:t>
      </w:r>
    </w:p>
    <w:p w:rsidR="00725B94" w:rsidP="00725B94">
      <w:pPr>
        <w:pStyle w:val="BodyTextIndent2"/>
        <w:spacing w:before="120"/>
        <w:ind w:left="360" w:firstLine="348"/>
        <w:rPr>
          <w:sz w:val="22"/>
          <w:szCs w:val="24"/>
        </w:rPr>
      </w:pPr>
      <w:r>
        <w:rPr>
          <w:sz w:val="22"/>
          <w:szCs w:val="24"/>
        </w:rPr>
        <w:t>Dôchodkové dávky sú dávky</w:t>
      </w:r>
      <w:r w:rsidR="00BA05CC">
        <w:rPr>
          <w:sz w:val="22"/>
          <w:szCs w:val="24"/>
        </w:rPr>
        <w:t xml:space="preserve"> vyplácané alebo poskytované</w:t>
      </w:r>
      <w:r w:rsidR="00053758">
        <w:rPr>
          <w:sz w:val="22"/>
          <w:szCs w:val="24"/>
        </w:rPr>
        <w:t xml:space="preserve"> doplnkovou dôchodkovou spoločnosťou, ktorá vykonáva činnosť na území hostiteľského členského štátu,</w:t>
      </w:r>
      <w:r w:rsidR="00BA05CC">
        <w:rPr>
          <w:sz w:val="22"/>
          <w:szCs w:val="24"/>
        </w:rPr>
        <w:t xml:space="preserve"> na základe splnenia podmienok na ich vyplácanie alebo poskytovanie vo forme platieb v prípade smrti, zdravotného postihnutia alebo skončenia zamestnania alebo vo forme podporných platieb alebo služieb v prípade choroby, chudoby alebo smrti; dôchodkové dávky sa vyplácajú alebo poskytujú jednorazovo, dočasne alebo doživotne.</w:t>
      </w:r>
      <w:r>
        <w:rPr>
          <w:sz w:val="22"/>
          <w:szCs w:val="24"/>
        </w:rPr>
        <w:t xml:space="preserve"> </w:t>
      </w:r>
    </w:p>
    <w:p w:rsidR="00725B94" w:rsidP="00725B94">
      <w:pPr>
        <w:pStyle w:val="BodyTextIndent2"/>
        <w:spacing w:before="120"/>
        <w:ind w:firstLine="0"/>
        <w:jc w:val="center"/>
        <w:rPr>
          <w:b/>
          <w:sz w:val="22"/>
          <w:szCs w:val="24"/>
        </w:rPr>
      </w:pPr>
      <w:r>
        <w:rPr>
          <w:b/>
          <w:sz w:val="22"/>
          <w:szCs w:val="24"/>
        </w:rPr>
        <w:t xml:space="preserve">§ 6i </w:t>
      </w:r>
    </w:p>
    <w:p w:rsidR="00725B94" w:rsidP="00725B94">
      <w:pPr>
        <w:pStyle w:val="BodyTextIndent2"/>
        <w:ind w:firstLine="0"/>
        <w:jc w:val="center"/>
        <w:rPr>
          <w:b/>
          <w:sz w:val="22"/>
          <w:szCs w:val="24"/>
        </w:rPr>
      </w:pPr>
      <w:r>
        <w:rPr>
          <w:b/>
          <w:sz w:val="22"/>
          <w:szCs w:val="24"/>
        </w:rPr>
        <w:t>Poberateľ dôchodkovej dávky</w:t>
      </w:r>
    </w:p>
    <w:p w:rsidR="00725B94" w:rsidP="00725B94">
      <w:pPr>
        <w:pStyle w:val="BodyTextIndent2"/>
        <w:spacing w:before="120"/>
        <w:ind w:left="360" w:firstLine="348"/>
        <w:rPr>
          <w:sz w:val="22"/>
          <w:szCs w:val="24"/>
        </w:rPr>
      </w:pPr>
      <w:r>
        <w:rPr>
          <w:sz w:val="22"/>
          <w:szCs w:val="24"/>
        </w:rPr>
        <w:t>Poberateľ dôchodkovej dávky je fyzická osoba, ktorá nie je poberateľ dávky podľa tohto zákona a ktorej vypláca dôchodkov</w:t>
      </w:r>
      <w:r w:rsidR="00AF5D83">
        <w:rPr>
          <w:sz w:val="22"/>
          <w:szCs w:val="24"/>
        </w:rPr>
        <w:t>ú</w:t>
      </w:r>
      <w:r>
        <w:rPr>
          <w:sz w:val="22"/>
          <w:szCs w:val="24"/>
        </w:rPr>
        <w:t xml:space="preserve"> dávk</w:t>
      </w:r>
      <w:r w:rsidR="00AF5D83">
        <w:rPr>
          <w:sz w:val="22"/>
          <w:szCs w:val="24"/>
        </w:rPr>
        <w:t>u doplnková dôchodková spoločnosť na území hostiteľského členského štátu</w:t>
      </w:r>
      <w:r>
        <w:rPr>
          <w:sz w:val="22"/>
          <w:szCs w:val="24"/>
        </w:rPr>
        <w:t>.“.</w:t>
      </w:r>
    </w:p>
    <w:p w:rsidR="00725B94" w:rsidP="00725B94">
      <w:pPr>
        <w:pStyle w:val="BodyTextIndent2"/>
        <w:spacing w:before="120"/>
        <w:ind w:firstLine="0"/>
        <w:rPr>
          <w:sz w:val="22"/>
          <w:szCs w:val="24"/>
        </w:rPr>
      </w:pPr>
      <w:r w:rsidR="00AF5D83">
        <w:rPr>
          <w:sz w:val="22"/>
          <w:szCs w:val="24"/>
        </w:rPr>
        <w:t>5</w:t>
      </w:r>
      <w:r>
        <w:rPr>
          <w:sz w:val="22"/>
          <w:szCs w:val="24"/>
        </w:rPr>
        <w:t xml:space="preserve">. § 7 sa dopĺňa odsekom 5, ktorý znie: </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„(5) Ustanovenia tohto zákona, ktoré sa vzťahujú na účastníka a poberateľa dávky, platia rovnako aj na člena a poberateľa dôchodkovej dávky v rozsahu ustanovenom týmto zákonom.“.</w:t>
      </w:r>
    </w:p>
    <w:p w:rsidR="00AF5D83" w:rsidP="00725B94">
      <w:pPr>
        <w:spacing w:before="120" w:line="360" w:lineRule="auto"/>
        <w:ind w:left="360" w:hanging="360"/>
        <w:jc w:val="both"/>
        <w:rPr>
          <w:rFonts w:ascii="Arial" w:hAnsi="Arial" w:cs="Arial"/>
          <w:sz w:val="22"/>
          <w:szCs w:val="24"/>
        </w:rPr>
      </w:pPr>
      <w:r>
        <w:rPr>
          <w:rFonts w:ascii="Arial" w:hAnsi="Arial" w:cs="Arial"/>
          <w:sz w:val="22"/>
          <w:szCs w:val="24"/>
        </w:rPr>
        <w:t>6. V § 10 ods. 3 sa za slová „do kategórie 3 alebo 4,“ vkladajú slová „alebo po sko</w:t>
      </w:r>
      <w:r w:rsidR="00AF3CCA">
        <w:rPr>
          <w:rFonts w:ascii="Arial" w:hAnsi="Arial" w:cs="Arial"/>
          <w:sz w:val="22"/>
          <w:szCs w:val="24"/>
        </w:rPr>
        <w:t>nčení vykonávania prác tanečného umelca“.</w:t>
      </w:r>
    </w:p>
    <w:p w:rsidR="00AF3CCA" w:rsidP="00725B94">
      <w:pPr>
        <w:spacing w:before="120" w:line="360" w:lineRule="auto"/>
        <w:ind w:left="360" w:hanging="360"/>
        <w:jc w:val="both"/>
        <w:rPr>
          <w:rFonts w:ascii="Arial" w:hAnsi="Arial" w:cs="Arial"/>
          <w:sz w:val="22"/>
          <w:szCs w:val="24"/>
        </w:rPr>
      </w:pPr>
      <w:r>
        <w:rPr>
          <w:rFonts w:ascii="Arial" w:hAnsi="Arial" w:cs="Arial"/>
          <w:sz w:val="22"/>
          <w:szCs w:val="24"/>
        </w:rPr>
        <w:t>7. V § 11 ods. 2 sa za slová „do kategórie 3 alebo 4,“ vkladajú slová „alebo počas výkonu prác tanečného umelca“.</w:t>
      </w:r>
    </w:p>
    <w:p w:rsidR="00AF3CCA"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8. V § 12 ods. 2 sa za slová „do kategórie 3 alebo 4,“ vkladajú slová „a za </w:t>
      </w:r>
      <w:r w:rsidR="004518D3">
        <w:rPr>
          <w:rFonts w:ascii="Arial" w:hAnsi="Arial" w:cs="Arial"/>
          <w:sz w:val="22"/>
          <w:szCs w:val="24"/>
        </w:rPr>
        <w:t>zamestnanca</w:t>
      </w:r>
      <w:r>
        <w:rPr>
          <w:rFonts w:ascii="Arial" w:hAnsi="Arial" w:cs="Arial"/>
          <w:sz w:val="22"/>
          <w:szCs w:val="24"/>
        </w:rPr>
        <w:t>, ktorý vykonáva práce tanečného umelca“.</w:t>
      </w:r>
    </w:p>
    <w:p w:rsidR="00AF3CCA" w:rsidP="00725B94">
      <w:pPr>
        <w:spacing w:before="120" w:line="360" w:lineRule="auto"/>
        <w:ind w:left="360" w:hanging="360"/>
        <w:jc w:val="both"/>
        <w:rPr>
          <w:rFonts w:ascii="Arial" w:hAnsi="Arial" w:cs="Arial"/>
          <w:sz w:val="22"/>
          <w:szCs w:val="24"/>
        </w:rPr>
      </w:pPr>
      <w:r>
        <w:rPr>
          <w:rFonts w:ascii="Arial" w:hAnsi="Arial" w:cs="Arial"/>
          <w:sz w:val="22"/>
          <w:szCs w:val="24"/>
        </w:rPr>
        <w:t>9. V § 16 ods. 3 prvej vete a druhej vete sa za slová „do kategórie 3 alebo 4“ vkladajú slová „alebo z dôvodu výkonu prác tanečného umelca“.</w:t>
      </w:r>
    </w:p>
    <w:p w:rsidR="00725B94" w:rsidP="00725B94">
      <w:pPr>
        <w:spacing w:before="120" w:line="360" w:lineRule="auto"/>
        <w:ind w:left="360" w:hanging="360"/>
        <w:jc w:val="both"/>
        <w:rPr>
          <w:rFonts w:ascii="Arial" w:hAnsi="Arial" w:cs="Arial"/>
          <w:sz w:val="22"/>
          <w:szCs w:val="24"/>
        </w:rPr>
      </w:pPr>
      <w:r w:rsidR="00E33405">
        <w:rPr>
          <w:rFonts w:ascii="Arial" w:hAnsi="Arial" w:cs="Arial"/>
          <w:sz w:val="22"/>
          <w:szCs w:val="24"/>
        </w:rPr>
        <w:t>10</w:t>
      </w:r>
      <w:r>
        <w:rPr>
          <w:rFonts w:ascii="Arial" w:hAnsi="Arial" w:cs="Arial"/>
          <w:sz w:val="22"/>
          <w:szCs w:val="24"/>
        </w:rPr>
        <w:t>. V § 16 ods. 6 prvej vete  a druhej vete sa za slovami „bude vyplácať“ vypúšťa čiarka a vypúšťajú sa slová „a od veku účastníka, od ktorého sa tento dôchodok začne vyplácať“.</w:t>
      </w:r>
    </w:p>
    <w:p w:rsidR="00E33405" w:rsidP="00725B94">
      <w:pPr>
        <w:spacing w:before="120" w:line="360" w:lineRule="auto"/>
        <w:ind w:left="360" w:hanging="360"/>
        <w:jc w:val="both"/>
        <w:rPr>
          <w:rFonts w:ascii="Arial" w:hAnsi="Arial" w:cs="Arial"/>
          <w:sz w:val="22"/>
          <w:szCs w:val="24"/>
        </w:rPr>
      </w:pPr>
      <w:r>
        <w:rPr>
          <w:rFonts w:ascii="Arial" w:hAnsi="Arial" w:cs="Arial"/>
          <w:sz w:val="22"/>
          <w:szCs w:val="24"/>
        </w:rPr>
        <w:t>11. V § 17 ods. 1 a 3 sa za slová „do kategórie 3 alebo 4,“ vkladajú slová „alebo z dôvodu výkonu prác tanečného umelca“.</w:t>
      </w:r>
    </w:p>
    <w:p w:rsidR="00725B94" w:rsidP="00725B94">
      <w:pPr>
        <w:spacing w:before="120" w:line="360" w:lineRule="auto"/>
        <w:ind w:left="360" w:hanging="360"/>
        <w:jc w:val="both"/>
        <w:rPr>
          <w:rFonts w:ascii="Arial" w:hAnsi="Arial" w:cs="Arial"/>
          <w:sz w:val="22"/>
          <w:szCs w:val="24"/>
        </w:rPr>
      </w:pPr>
      <w:r w:rsidR="00E33405">
        <w:rPr>
          <w:rFonts w:ascii="Arial" w:hAnsi="Arial" w:cs="Arial"/>
          <w:sz w:val="22"/>
          <w:szCs w:val="24"/>
        </w:rPr>
        <w:t>12</w:t>
      </w:r>
      <w:r>
        <w:rPr>
          <w:rFonts w:ascii="Arial" w:hAnsi="Arial" w:cs="Arial"/>
          <w:sz w:val="22"/>
          <w:szCs w:val="24"/>
        </w:rPr>
        <w:t>. V § 17 ods. 6 sa za slovami „bude vyplácať“ vypúšťa čiarka a vypúšťajú sa slová „a od veku účastníka, od ktorého sa tento dôchodok začne vyplácať“.</w:t>
      </w:r>
    </w:p>
    <w:p w:rsidR="00E33405" w:rsidP="00725B94">
      <w:pPr>
        <w:spacing w:before="120" w:line="360" w:lineRule="auto"/>
        <w:ind w:left="360" w:hanging="360"/>
        <w:jc w:val="both"/>
        <w:rPr>
          <w:rFonts w:ascii="Arial" w:hAnsi="Arial" w:cs="Arial"/>
          <w:sz w:val="22"/>
          <w:szCs w:val="24"/>
        </w:rPr>
      </w:pPr>
      <w:r>
        <w:rPr>
          <w:rFonts w:ascii="Arial" w:hAnsi="Arial" w:cs="Arial"/>
          <w:sz w:val="22"/>
          <w:szCs w:val="24"/>
        </w:rPr>
        <w:t>13. V § 18 odsek 1 znie:</w:t>
      </w:r>
    </w:p>
    <w:p w:rsidR="00E33405" w:rsidP="00725B94">
      <w:pPr>
        <w:spacing w:before="120" w:line="360" w:lineRule="auto"/>
        <w:ind w:left="360" w:hanging="360"/>
        <w:jc w:val="both"/>
        <w:rPr>
          <w:rFonts w:ascii="Arial" w:hAnsi="Arial" w:cs="Arial"/>
          <w:sz w:val="22"/>
          <w:szCs w:val="24"/>
        </w:rPr>
      </w:pPr>
      <w:r>
        <w:rPr>
          <w:rFonts w:ascii="Arial" w:hAnsi="Arial" w:cs="Arial"/>
          <w:sz w:val="22"/>
          <w:szCs w:val="24"/>
        </w:rPr>
        <w:tab/>
        <w:tab/>
        <w:t>„(1) Účastníkovi sa vyplatí jednorazové vyrovnanie z dôvodu</w:t>
      </w:r>
    </w:p>
    <w:p w:rsidR="00E33405" w:rsidP="00515293">
      <w:pPr>
        <w:spacing w:before="120" w:line="360" w:lineRule="auto"/>
        <w:ind w:left="720" w:hanging="720"/>
        <w:jc w:val="both"/>
        <w:rPr>
          <w:rFonts w:ascii="Arial" w:hAnsi="Arial" w:cs="Arial"/>
          <w:sz w:val="22"/>
          <w:szCs w:val="24"/>
        </w:rPr>
      </w:pPr>
      <w:r>
        <w:rPr>
          <w:rFonts w:ascii="Arial" w:hAnsi="Arial" w:cs="Arial"/>
          <w:sz w:val="22"/>
          <w:szCs w:val="24"/>
        </w:rPr>
        <w:t xml:space="preserve">      a) vyplácania invalidného dôchodku podľa osobitného predpisu,</w:t>
      </w:r>
      <w:r>
        <w:rPr>
          <w:rFonts w:ascii="Arial" w:hAnsi="Arial" w:cs="Arial"/>
          <w:sz w:val="22"/>
          <w:szCs w:val="24"/>
          <w:vertAlign w:val="superscript"/>
        </w:rPr>
        <w:t xml:space="preserve">6) </w:t>
      </w:r>
      <w:r>
        <w:rPr>
          <w:rFonts w:ascii="Arial" w:hAnsi="Arial" w:cs="Arial"/>
          <w:sz w:val="22"/>
          <w:szCs w:val="24"/>
        </w:rPr>
        <w:t>na ktorý vznikol nárok po uzatvorení účastníckej zmluvy pre pokles</w:t>
      </w:r>
      <w:r w:rsidR="00E323E5">
        <w:rPr>
          <w:rFonts w:ascii="Arial" w:hAnsi="Arial" w:cs="Arial"/>
          <w:sz w:val="22"/>
          <w:szCs w:val="24"/>
        </w:rPr>
        <w:t xml:space="preserve"> schopnosti vykonávať zárobkovú činnosť o viac ako 70 %,</w:t>
      </w:r>
    </w:p>
    <w:p w:rsidR="00E323E5" w:rsidP="00725B94">
      <w:pPr>
        <w:spacing w:before="120" w:line="360" w:lineRule="auto"/>
        <w:ind w:left="360" w:hanging="360"/>
        <w:jc w:val="both"/>
        <w:rPr>
          <w:rFonts w:ascii="Arial" w:hAnsi="Arial" w:cs="Arial"/>
          <w:sz w:val="22"/>
          <w:szCs w:val="24"/>
        </w:rPr>
      </w:pPr>
      <w:r>
        <w:rPr>
          <w:rFonts w:ascii="Arial" w:hAnsi="Arial" w:cs="Arial"/>
          <w:sz w:val="22"/>
          <w:szCs w:val="24"/>
        </w:rPr>
        <w:tab/>
        <w:t>b) zrušeni</w:t>
      </w:r>
      <w:r w:rsidR="00515293">
        <w:rPr>
          <w:rFonts w:ascii="Arial" w:hAnsi="Arial" w:cs="Arial"/>
          <w:sz w:val="22"/>
          <w:szCs w:val="24"/>
        </w:rPr>
        <w:t>a</w:t>
      </w:r>
      <w:r>
        <w:rPr>
          <w:rFonts w:ascii="Arial" w:hAnsi="Arial" w:cs="Arial"/>
          <w:sz w:val="22"/>
          <w:szCs w:val="24"/>
        </w:rPr>
        <w:t xml:space="preserve"> príspevkového doplnkového dôchodkového fondu podľa § 52 alebo</w:t>
      </w:r>
    </w:p>
    <w:p w:rsidR="00E323E5" w:rsidP="00725B94">
      <w:pPr>
        <w:spacing w:before="120" w:line="360" w:lineRule="auto"/>
        <w:ind w:left="360" w:hanging="360"/>
        <w:jc w:val="both"/>
        <w:rPr>
          <w:rFonts w:ascii="Arial" w:hAnsi="Arial" w:cs="Arial"/>
          <w:sz w:val="22"/>
          <w:szCs w:val="24"/>
        </w:rPr>
      </w:pPr>
      <w:r>
        <w:rPr>
          <w:rFonts w:ascii="Arial" w:hAnsi="Arial" w:cs="Arial"/>
          <w:sz w:val="22"/>
          <w:szCs w:val="24"/>
        </w:rPr>
        <w:tab/>
        <w:t>c) zrušeni</w:t>
      </w:r>
      <w:r w:rsidR="00515293">
        <w:rPr>
          <w:rFonts w:ascii="Arial" w:hAnsi="Arial" w:cs="Arial"/>
          <w:sz w:val="22"/>
          <w:szCs w:val="24"/>
        </w:rPr>
        <w:t>a</w:t>
      </w:r>
      <w:r>
        <w:rPr>
          <w:rFonts w:ascii="Arial" w:hAnsi="Arial" w:cs="Arial"/>
          <w:sz w:val="22"/>
          <w:szCs w:val="24"/>
        </w:rPr>
        <w:t xml:space="preserve"> doplnkovej dôchodkovej spoločnosti s likvidáciou, ktorému predchádza zrušenie všetkých doplnkových dôchodkových fondov.“.</w:t>
      </w:r>
    </w:p>
    <w:p w:rsidR="00725B94" w:rsidP="00725B94">
      <w:pPr>
        <w:spacing w:before="120" w:line="360" w:lineRule="auto"/>
        <w:ind w:left="360" w:hanging="360"/>
        <w:jc w:val="both"/>
        <w:rPr>
          <w:rFonts w:ascii="Arial" w:hAnsi="Arial" w:cs="Arial"/>
          <w:sz w:val="22"/>
          <w:szCs w:val="24"/>
        </w:rPr>
      </w:pPr>
      <w:r w:rsidR="00E323E5">
        <w:rPr>
          <w:rFonts w:ascii="Arial" w:hAnsi="Arial" w:cs="Arial"/>
          <w:sz w:val="22"/>
          <w:szCs w:val="24"/>
        </w:rPr>
        <w:t>14</w:t>
      </w:r>
      <w:r>
        <w:rPr>
          <w:rFonts w:ascii="Arial" w:hAnsi="Arial" w:cs="Arial"/>
          <w:sz w:val="22"/>
          <w:szCs w:val="24"/>
        </w:rPr>
        <w:t>. V § 20 ods. 2 sa za prvú vetu vkladá nová druhá veta, ktorá znie: „Poisťovňa na účely tohto zákona je poisťovňa, poisťovňa z iného členského štátu a zahraničná poisťovňa podľa osobitného predpisu.</w:t>
      </w:r>
      <w:r>
        <w:rPr>
          <w:rFonts w:ascii="Arial" w:hAnsi="Arial" w:cs="Arial"/>
          <w:sz w:val="22"/>
          <w:szCs w:val="24"/>
          <w:vertAlign w:val="superscript"/>
        </w:rPr>
        <w:t>7)</w:t>
      </w:r>
      <w:r>
        <w:rPr>
          <w:rFonts w:ascii="Arial" w:hAnsi="Arial" w:cs="Arial"/>
          <w:sz w:val="22"/>
          <w:szCs w:val="24"/>
        </w:rPr>
        <w:t>“ a štvrtá veta znie: „Ak účastník požiada o vyplácanie doživotného doplnkového starobného dôchodku alebo doživotného doplnkového výsluhového dôchodku, je doplnková dôchodková spoločnosť povinná informovať účastníka o podmienkach dedenia v doplnkovom dôchodkovom sporení.“.</w:t>
      </w:r>
    </w:p>
    <w:p w:rsidR="00E323E5" w:rsidP="00725B94">
      <w:pPr>
        <w:spacing w:before="120" w:line="360" w:lineRule="auto"/>
        <w:ind w:left="360" w:hanging="360"/>
        <w:jc w:val="both"/>
        <w:rPr>
          <w:rFonts w:ascii="Arial" w:hAnsi="Arial" w:cs="Arial"/>
          <w:sz w:val="22"/>
          <w:szCs w:val="24"/>
        </w:rPr>
      </w:pPr>
      <w:r>
        <w:rPr>
          <w:rFonts w:ascii="Arial" w:hAnsi="Arial" w:cs="Arial"/>
          <w:sz w:val="22"/>
          <w:szCs w:val="24"/>
        </w:rPr>
        <w:t>15. Poznámka pod čiarou k odkazu 12 znie:</w:t>
      </w:r>
    </w:p>
    <w:p w:rsidR="00E323E5" w:rsidP="009E68AF">
      <w:pPr>
        <w:spacing w:before="120" w:line="360" w:lineRule="auto"/>
        <w:ind w:left="900" w:hanging="540"/>
        <w:jc w:val="both"/>
        <w:rPr>
          <w:rFonts w:ascii="Arial" w:hAnsi="Arial" w:cs="Arial"/>
          <w:sz w:val="22"/>
          <w:szCs w:val="24"/>
        </w:rPr>
      </w:pPr>
      <w:r>
        <w:rPr>
          <w:rFonts w:ascii="Arial" w:hAnsi="Arial" w:cs="Arial"/>
          <w:sz w:val="22"/>
          <w:szCs w:val="24"/>
        </w:rPr>
        <w:t xml:space="preserve">„12) Zákon č. 340/2005 Z. z. o sprostredkovaní poistenia a sprostredkovaní zaistenia  </w:t>
      </w:r>
      <w:r w:rsidR="009E68AF">
        <w:rPr>
          <w:rFonts w:ascii="Arial" w:hAnsi="Arial" w:cs="Arial"/>
          <w:sz w:val="22"/>
          <w:szCs w:val="24"/>
        </w:rPr>
        <w:t xml:space="preserve">  a </w:t>
      </w:r>
      <w:r>
        <w:rPr>
          <w:rFonts w:ascii="Arial" w:hAnsi="Arial" w:cs="Arial"/>
          <w:sz w:val="22"/>
          <w:szCs w:val="24"/>
        </w:rPr>
        <w:t> o zmene a doplnení niektorých zákonov.“.</w:t>
      </w:r>
    </w:p>
    <w:p w:rsidR="00725B94" w:rsidP="009E68AF">
      <w:pPr>
        <w:spacing w:before="120" w:line="360" w:lineRule="auto"/>
        <w:ind w:left="360" w:hanging="360"/>
        <w:jc w:val="both"/>
        <w:rPr>
          <w:rFonts w:ascii="Arial" w:hAnsi="Arial" w:cs="Arial"/>
          <w:sz w:val="22"/>
          <w:szCs w:val="24"/>
        </w:rPr>
      </w:pPr>
      <w:r w:rsidR="009E68AF">
        <w:rPr>
          <w:rFonts w:ascii="Arial" w:hAnsi="Arial" w:cs="Arial"/>
          <w:sz w:val="22"/>
          <w:szCs w:val="24"/>
        </w:rPr>
        <w:t xml:space="preserve">16. </w:t>
      </w:r>
      <w:r>
        <w:rPr>
          <w:rFonts w:ascii="Arial" w:hAnsi="Arial" w:cs="Arial"/>
          <w:sz w:val="22"/>
          <w:szCs w:val="24"/>
        </w:rPr>
        <w:t>V § 23 ods. 1 písm. m) sa vypúšťajú slová „príspevkového doplnkového dôchodkového fondu“.</w:t>
      </w:r>
    </w:p>
    <w:p w:rsidR="00725B94" w:rsidP="00725B94">
      <w:pPr>
        <w:spacing w:before="120" w:line="360" w:lineRule="auto"/>
        <w:ind w:left="360" w:hanging="360"/>
        <w:jc w:val="both"/>
        <w:rPr>
          <w:rFonts w:ascii="Arial" w:hAnsi="Arial" w:cs="Arial"/>
          <w:sz w:val="22"/>
          <w:szCs w:val="24"/>
        </w:rPr>
      </w:pPr>
      <w:r w:rsidR="009E68AF">
        <w:rPr>
          <w:rFonts w:ascii="Arial" w:hAnsi="Arial" w:cs="Arial"/>
          <w:sz w:val="22"/>
          <w:szCs w:val="24"/>
        </w:rPr>
        <w:t>17</w:t>
      </w:r>
      <w:r>
        <w:rPr>
          <w:rFonts w:ascii="Arial" w:hAnsi="Arial" w:cs="Arial"/>
          <w:sz w:val="22"/>
          <w:szCs w:val="24"/>
        </w:rPr>
        <w:t>. V § 23 ods. 3 úvodnej vete sa slová „odseku 1“ nahrádzajú slovami „odseku 2“.</w:t>
      </w:r>
    </w:p>
    <w:p w:rsidR="00725B94" w:rsidP="00725B94">
      <w:pPr>
        <w:spacing w:before="120" w:line="360" w:lineRule="auto"/>
        <w:ind w:left="360" w:hanging="360"/>
        <w:jc w:val="both"/>
        <w:rPr>
          <w:rFonts w:ascii="Arial" w:hAnsi="Arial" w:cs="Arial"/>
          <w:sz w:val="22"/>
          <w:szCs w:val="24"/>
        </w:rPr>
      </w:pPr>
      <w:r w:rsidR="009E68AF">
        <w:rPr>
          <w:rFonts w:ascii="Arial" w:hAnsi="Arial" w:cs="Arial"/>
          <w:sz w:val="22"/>
          <w:szCs w:val="24"/>
        </w:rPr>
        <w:t>18</w:t>
      </w:r>
      <w:r>
        <w:rPr>
          <w:rFonts w:ascii="Arial" w:hAnsi="Arial" w:cs="Arial"/>
          <w:sz w:val="22"/>
          <w:szCs w:val="24"/>
        </w:rPr>
        <w:t>. V § 23 ods. 5 sa za slová „Ak boli doklady“ vkladá čiarka a slová „preukazujúce splnenie personálnych predpokladov doplnkovej dôchodkovej spoločnosti“ sa nahrádzajú slovami „ktoré sú prílohou k žiadosti o udelenie povolenia,“.</w:t>
      </w:r>
    </w:p>
    <w:p w:rsidR="00725B94" w:rsidP="00725B94">
      <w:pPr>
        <w:spacing w:before="120" w:line="360" w:lineRule="auto"/>
        <w:ind w:left="360" w:hanging="360"/>
        <w:jc w:val="both"/>
        <w:rPr>
          <w:rFonts w:ascii="Arial" w:hAnsi="Arial" w:cs="Arial"/>
          <w:sz w:val="22"/>
          <w:szCs w:val="24"/>
        </w:rPr>
      </w:pPr>
      <w:r w:rsidR="009E68AF">
        <w:rPr>
          <w:rFonts w:ascii="Arial" w:hAnsi="Arial" w:cs="Arial"/>
          <w:sz w:val="22"/>
          <w:szCs w:val="24"/>
        </w:rPr>
        <w:t>19</w:t>
      </w:r>
      <w:r>
        <w:rPr>
          <w:rFonts w:ascii="Arial" w:hAnsi="Arial" w:cs="Arial"/>
          <w:sz w:val="22"/>
          <w:szCs w:val="24"/>
        </w:rPr>
        <w:t>. V § 24 ods. 1 sa na konci pripája táto veta: „Povolenie môže obsahovať aj podmienky, ktoré musí doplnková dôchodková spoločnosť splniť pred začatím výkonu povolenej činnosti.“.</w:t>
      </w:r>
    </w:p>
    <w:p w:rsidR="00725B94" w:rsidP="00725B94">
      <w:pPr>
        <w:spacing w:before="120" w:line="360" w:lineRule="auto"/>
        <w:jc w:val="both"/>
        <w:rPr>
          <w:rFonts w:ascii="Arial" w:hAnsi="Arial" w:cs="Arial"/>
          <w:sz w:val="22"/>
          <w:szCs w:val="24"/>
        </w:rPr>
      </w:pPr>
      <w:r w:rsidR="009E68AF">
        <w:rPr>
          <w:rFonts w:ascii="Arial" w:hAnsi="Arial" w:cs="Arial"/>
          <w:sz w:val="22"/>
          <w:szCs w:val="24"/>
        </w:rPr>
        <w:t>20</w:t>
      </w:r>
      <w:r>
        <w:rPr>
          <w:rFonts w:ascii="Arial" w:hAnsi="Arial" w:cs="Arial"/>
          <w:sz w:val="22"/>
          <w:szCs w:val="24"/>
        </w:rPr>
        <w:t>. V § 24 ods. 2 písmeno  g)  znie:</w:t>
      </w:r>
    </w:p>
    <w:p w:rsidR="00725B94" w:rsidP="00725B94">
      <w:pPr>
        <w:spacing w:before="120" w:line="360" w:lineRule="auto"/>
        <w:ind w:firstLine="360"/>
        <w:jc w:val="both"/>
        <w:rPr>
          <w:rFonts w:ascii="Arial" w:hAnsi="Arial" w:cs="Arial"/>
          <w:sz w:val="22"/>
          <w:szCs w:val="24"/>
        </w:rPr>
      </w:pPr>
      <w:r>
        <w:rPr>
          <w:rFonts w:ascii="Arial" w:hAnsi="Arial" w:cs="Arial"/>
          <w:sz w:val="22"/>
          <w:szCs w:val="24"/>
        </w:rPr>
        <w:t>„g) schválenie dávkového plánu,“.</w:t>
      </w:r>
    </w:p>
    <w:p w:rsidR="009E68AF" w:rsidP="00725B94">
      <w:pPr>
        <w:spacing w:before="120" w:line="360" w:lineRule="auto"/>
        <w:ind w:left="360" w:hanging="360"/>
        <w:jc w:val="both"/>
        <w:rPr>
          <w:rFonts w:ascii="Arial" w:hAnsi="Arial" w:cs="Arial"/>
          <w:sz w:val="22"/>
          <w:szCs w:val="24"/>
        </w:rPr>
      </w:pPr>
      <w:r>
        <w:rPr>
          <w:rFonts w:ascii="Arial" w:hAnsi="Arial" w:cs="Arial"/>
          <w:sz w:val="22"/>
          <w:szCs w:val="24"/>
        </w:rPr>
        <w:t>21. V § 26 ods. 1 písm. n) sa vypúšťa slovo „príspevkového“.</w:t>
      </w:r>
    </w:p>
    <w:p w:rsidR="00725B94" w:rsidP="00725B94">
      <w:pPr>
        <w:spacing w:before="120" w:line="360" w:lineRule="auto"/>
        <w:ind w:left="360" w:hanging="360"/>
        <w:jc w:val="both"/>
        <w:rPr>
          <w:rFonts w:ascii="Arial" w:hAnsi="Arial" w:cs="Arial"/>
          <w:sz w:val="22"/>
          <w:szCs w:val="24"/>
        </w:rPr>
      </w:pPr>
      <w:r w:rsidR="009E68AF">
        <w:rPr>
          <w:rFonts w:ascii="Arial" w:hAnsi="Arial" w:cs="Arial"/>
          <w:sz w:val="22"/>
          <w:szCs w:val="24"/>
        </w:rPr>
        <w:t>22</w:t>
      </w:r>
      <w:r>
        <w:rPr>
          <w:rFonts w:ascii="Arial" w:hAnsi="Arial" w:cs="Arial"/>
          <w:sz w:val="22"/>
          <w:szCs w:val="24"/>
        </w:rPr>
        <w:t>. V § 26 ods. 2  písm. g) sa slová „§ 23 ods. 1 písm. i)“ nahrádzajú slovami „§ 23 ods. 1 písm. h)“.</w:t>
      </w:r>
    </w:p>
    <w:p w:rsidR="009E68AF"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23. </w:t>
      </w:r>
      <w:r w:rsidR="005F4D2D">
        <w:rPr>
          <w:rFonts w:ascii="Arial" w:hAnsi="Arial" w:cs="Arial"/>
          <w:sz w:val="22"/>
          <w:szCs w:val="24"/>
        </w:rPr>
        <w:t>V § 26 ods. 2 písm. n) sa vypúšťa slovo „príspevkového“.</w:t>
      </w:r>
    </w:p>
    <w:p w:rsidR="005F4D2D" w:rsidP="00725B94">
      <w:pPr>
        <w:spacing w:before="120" w:line="360" w:lineRule="auto"/>
        <w:ind w:left="360" w:hanging="360"/>
        <w:jc w:val="both"/>
        <w:rPr>
          <w:rFonts w:ascii="Arial" w:hAnsi="Arial" w:cs="Arial"/>
          <w:sz w:val="22"/>
          <w:szCs w:val="24"/>
        </w:rPr>
      </w:pPr>
      <w:r>
        <w:rPr>
          <w:rFonts w:ascii="Arial" w:hAnsi="Arial" w:cs="Arial"/>
          <w:sz w:val="22"/>
          <w:szCs w:val="24"/>
        </w:rPr>
        <w:t>24. V § 26 ods. 4 písm. h) sa vypúšťa slovo „príspevkový“.</w:t>
      </w:r>
    </w:p>
    <w:p w:rsidR="005F4D2D" w:rsidP="00725B94">
      <w:pPr>
        <w:spacing w:before="120" w:line="360" w:lineRule="auto"/>
        <w:ind w:left="360" w:hanging="360"/>
        <w:jc w:val="both"/>
        <w:rPr>
          <w:rFonts w:ascii="Arial" w:hAnsi="Arial" w:cs="Arial"/>
          <w:sz w:val="22"/>
          <w:szCs w:val="24"/>
        </w:rPr>
      </w:pPr>
      <w:r>
        <w:rPr>
          <w:rFonts w:ascii="Arial" w:hAnsi="Arial" w:cs="Arial"/>
          <w:sz w:val="22"/>
          <w:szCs w:val="24"/>
        </w:rPr>
        <w:t>25. V § 26 ods. 9 sa vypúšťajú slová „podľa odseku 1 písm. a), b), e), g) až k)“.</w:t>
      </w:r>
    </w:p>
    <w:p w:rsidR="005F4D2D" w:rsidP="00725B94">
      <w:pPr>
        <w:spacing w:before="120" w:line="360" w:lineRule="auto"/>
        <w:ind w:left="360" w:hanging="360"/>
        <w:jc w:val="both"/>
        <w:rPr>
          <w:rFonts w:ascii="Arial" w:hAnsi="Arial" w:cs="Arial"/>
          <w:sz w:val="22"/>
          <w:szCs w:val="24"/>
        </w:rPr>
      </w:pPr>
      <w:r>
        <w:rPr>
          <w:rFonts w:ascii="Arial" w:hAnsi="Arial" w:cs="Arial"/>
          <w:sz w:val="22"/>
          <w:szCs w:val="24"/>
        </w:rPr>
        <w:t>26. Za § 28 sa vkladá § 28a, ktorý vrátane nadpisu znie:</w:t>
      </w:r>
    </w:p>
    <w:p w:rsidR="005F4D2D" w:rsidP="005F4D2D">
      <w:pPr>
        <w:spacing w:before="120" w:line="360" w:lineRule="auto"/>
        <w:ind w:left="360" w:hanging="360"/>
        <w:jc w:val="center"/>
        <w:rPr>
          <w:rFonts w:ascii="Arial" w:hAnsi="Arial" w:cs="Arial"/>
          <w:b/>
          <w:sz w:val="22"/>
          <w:szCs w:val="24"/>
        </w:rPr>
      </w:pPr>
      <w:r>
        <w:rPr>
          <w:rFonts w:ascii="Arial" w:hAnsi="Arial" w:cs="Arial"/>
          <w:b/>
          <w:sz w:val="22"/>
          <w:szCs w:val="24"/>
        </w:rPr>
        <w:t>„§ 28a</w:t>
      </w:r>
    </w:p>
    <w:p w:rsidR="005F4D2D" w:rsidP="005F4D2D">
      <w:pPr>
        <w:spacing w:before="120" w:line="360" w:lineRule="auto"/>
        <w:ind w:left="360" w:hanging="360"/>
        <w:jc w:val="center"/>
        <w:rPr>
          <w:rFonts w:ascii="Arial" w:hAnsi="Arial" w:cs="Arial"/>
          <w:b/>
          <w:sz w:val="22"/>
          <w:szCs w:val="24"/>
        </w:rPr>
      </w:pPr>
      <w:r w:rsidRPr="005F4D2D">
        <w:rPr>
          <w:rFonts w:ascii="Arial" w:hAnsi="Arial" w:cs="Arial"/>
          <w:b/>
          <w:sz w:val="22"/>
          <w:szCs w:val="24"/>
        </w:rPr>
        <w:t>Ochrana osobných údajov</w:t>
      </w:r>
    </w:p>
    <w:p w:rsidR="005F4D2D" w:rsidP="005F4D2D">
      <w:pPr>
        <w:spacing w:before="120" w:line="360" w:lineRule="auto"/>
        <w:ind w:left="360" w:hanging="360"/>
        <w:jc w:val="both"/>
        <w:rPr>
          <w:rFonts w:ascii="Arial" w:hAnsi="Arial" w:cs="Arial"/>
          <w:sz w:val="22"/>
          <w:szCs w:val="24"/>
        </w:rPr>
      </w:pPr>
      <w:r w:rsidR="00A87802">
        <w:rPr>
          <w:rFonts w:ascii="Arial" w:hAnsi="Arial" w:cs="Arial"/>
          <w:sz w:val="22"/>
          <w:szCs w:val="24"/>
        </w:rPr>
        <w:tab/>
        <w:tab/>
        <w:t>(1) Na účely identifikácie účastníkov, poberateľov dávok, zamestnávateľov, oprávnených osôb uvedených v</w:t>
      </w:r>
      <w:r w:rsidR="00515293">
        <w:rPr>
          <w:rFonts w:ascii="Arial" w:hAnsi="Arial" w:cs="Arial"/>
          <w:sz w:val="22"/>
          <w:szCs w:val="24"/>
        </w:rPr>
        <w:t> §</w:t>
      </w:r>
      <w:r w:rsidR="00A87802">
        <w:rPr>
          <w:rFonts w:ascii="Arial" w:hAnsi="Arial" w:cs="Arial"/>
          <w:sz w:val="22"/>
          <w:szCs w:val="24"/>
        </w:rPr>
        <w:t xml:space="preserve"> 21 a sprostredkovateľov doplnkového dôchodkového sporenia, uzatvárania, vykonávania a následnej kontroly účastníckych zmlúv, zamestnávateľských zmlúv</w:t>
      </w:r>
      <w:r w:rsidR="008F1741">
        <w:rPr>
          <w:rFonts w:ascii="Arial" w:hAnsi="Arial" w:cs="Arial"/>
          <w:sz w:val="22"/>
          <w:szCs w:val="24"/>
        </w:rPr>
        <w:t xml:space="preserve"> a zmlúv so sprostredkovateľmi doplnkového dôchodkového sporenia a na účely uvedené v odseku 3 sú účastníci, poberatelia dávok, zamestnávatelia, oprávnené osoby a</w:t>
      </w:r>
      <w:r w:rsidR="00515293">
        <w:rPr>
          <w:rFonts w:ascii="Arial" w:hAnsi="Arial" w:cs="Arial"/>
          <w:sz w:val="22"/>
          <w:szCs w:val="24"/>
        </w:rPr>
        <w:t> </w:t>
      </w:r>
      <w:r w:rsidR="008F1741">
        <w:rPr>
          <w:rFonts w:ascii="Arial" w:hAnsi="Arial" w:cs="Arial"/>
          <w:sz w:val="22"/>
          <w:szCs w:val="24"/>
        </w:rPr>
        <w:t>sprostredkovatelia</w:t>
      </w:r>
      <w:r w:rsidR="00515293">
        <w:rPr>
          <w:rFonts w:ascii="Arial" w:hAnsi="Arial" w:cs="Arial"/>
          <w:sz w:val="22"/>
          <w:szCs w:val="24"/>
        </w:rPr>
        <w:t xml:space="preserve"> doplnkového dôchodkového sporenia</w:t>
      </w:r>
      <w:r w:rsidR="008F1741">
        <w:rPr>
          <w:rFonts w:ascii="Arial" w:hAnsi="Arial" w:cs="Arial"/>
          <w:sz w:val="22"/>
          <w:szCs w:val="24"/>
        </w:rPr>
        <w:t xml:space="preserve"> aj bez súhlasu dotknutých osôb</w:t>
      </w:r>
      <w:r w:rsidR="008F1741">
        <w:rPr>
          <w:rFonts w:ascii="Arial" w:hAnsi="Arial" w:cs="Arial"/>
          <w:sz w:val="22"/>
          <w:szCs w:val="24"/>
          <w:vertAlign w:val="superscript"/>
        </w:rPr>
        <w:t xml:space="preserve">24a) </w:t>
      </w:r>
      <w:r w:rsidR="008F1741">
        <w:rPr>
          <w:rFonts w:ascii="Arial" w:hAnsi="Arial" w:cs="Arial"/>
          <w:sz w:val="22"/>
          <w:szCs w:val="24"/>
        </w:rPr>
        <w:t>povinní pri každom uzatváraní zmluvy doplnkovej dôchodkovej spoločnosti na jej žiadosť</w:t>
      </w:r>
    </w:p>
    <w:p w:rsidR="008F1741" w:rsidP="005F4D2D">
      <w:pPr>
        <w:spacing w:before="120" w:line="360" w:lineRule="auto"/>
        <w:ind w:left="360" w:hanging="360"/>
        <w:jc w:val="both"/>
        <w:rPr>
          <w:rFonts w:ascii="Arial" w:hAnsi="Arial" w:cs="Arial"/>
          <w:sz w:val="22"/>
          <w:szCs w:val="24"/>
        </w:rPr>
      </w:pPr>
      <w:r>
        <w:rPr>
          <w:rFonts w:ascii="Arial" w:hAnsi="Arial" w:cs="Arial"/>
          <w:sz w:val="22"/>
          <w:szCs w:val="24"/>
        </w:rPr>
        <w:tab/>
        <w:t>a) poskytnúť</w:t>
      </w:r>
    </w:p>
    <w:p w:rsidR="00464BED" w:rsidP="00464BED">
      <w:pPr>
        <w:spacing w:before="120" w:line="360" w:lineRule="auto"/>
        <w:ind w:left="900" w:hanging="900"/>
        <w:jc w:val="both"/>
        <w:rPr>
          <w:rFonts w:ascii="Arial" w:hAnsi="Arial" w:cs="Arial"/>
          <w:sz w:val="22"/>
          <w:szCs w:val="24"/>
        </w:rPr>
      </w:pPr>
      <w:r>
        <w:rPr>
          <w:rFonts w:ascii="Arial" w:hAnsi="Arial" w:cs="Arial"/>
          <w:sz w:val="22"/>
          <w:szCs w:val="24"/>
        </w:rPr>
        <w:t xml:space="preserve">      </w:t>
      </w:r>
      <w:r w:rsidR="008F1741">
        <w:rPr>
          <w:rFonts w:ascii="Arial" w:hAnsi="Arial" w:cs="Arial"/>
          <w:sz w:val="22"/>
          <w:szCs w:val="24"/>
        </w:rPr>
        <w:t xml:space="preserve">    </w:t>
      </w:r>
      <w:r w:rsidR="000C1D64">
        <w:rPr>
          <w:rFonts w:ascii="Arial" w:hAnsi="Arial" w:cs="Arial"/>
          <w:sz w:val="22"/>
          <w:szCs w:val="24"/>
        </w:rPr>
        <w:t xml:space="preserve">1. </w:t>
      </w:r>
      <w:r w:rsidR="00FF4DE2">
        <w:rPr>
          <w:rFonts w:ascii="Arial" w:hAnsi="Arial" w:cs="Arial"/>
          <w:sz w:val="22"/>
          <w:szCs w:val="24"/>
        </w:rPr>
        <w:t>osobné údaje</w:t>
      </w:r>
      <w:r w:rsidR="00FF4DE2">
        <w:rPr>
          <w:rFonts w:ascii="Arial" w:hAnsi="Arial" w:cs="Arial"/>
          <w:sz w:val="22"/>
          <w:szCs w:val="24"/>
          <w:vertAlign w:val="superscript"/>
        </w:rPr>
        <w:t xml:space="preserve">24b) </w:t>
      </w:r>
      <w:r w:rsidR="00FF4DE2">
        <w:rPr>
          <w:rFonts w:ascii="Arial" w:hAnsi="Arial" w:cs="Arial"/>
          <w:sz w:val="22"/>
          <w:szCs w:val="24"/>
        </w:rPr>
        <w:t>o totožnosti fyzickej osoby, a to meno, priezvisko, adresu trvalého pobytu, adresu prechodného pobytu, ak ho má, rodné číslo, ak je pridelené, dátum narodenia, štátnu príslušnosť, druh a číslo dokladu totožnosti, ak fyzická osoba je podnikateľ, predmet podnikania a adresu miesta podnikania a označenie úradného registra alebo inej úradnej evidencie, v ktorej je zapísaný, a číslo zápisu do tohto registra alebo evidencie,</w:t>
      </w:r>
    </w:p>
    <w:p w:rsidR="008F1741" w:rsidP="00330131">
      <w:pPr>
        <w:spacing w:before="120" w:line="360" w:lineRule="auto"/>
        <w:ind w:left="900" w:hanging="900"/>
        <w:jc w:val="both"/>
        <w:rPr>
          <w:rFonts w:ascii="Arial" w:hAnsi="Arial" w:cs="Arial"/>
          <w:sz w:val="22"/>
          <w:szCs w:val="24"/>
        </w:rPr>
      </w:pPr>
      <w:r w:rsidR="00330131">
        <w:rPr>
          <w:rFonts w:ascii="Arial" w:hAnsi="Arial" w:cs="Arial"/>
          <w:sz w:val="22"/>
          <w:szCs w:val="24"/>
        </w:rPr>
        <w:t xml:space="preserve">           </w:t>
      </w:r>
      <w:r w:rsidR="00464BED">
        <w:rPr>
          <w:rFonts w:ascii="Arial" w:hAnsi="Arial" w:cs="Arial"/>
          <w:sz w:val="22"/>
          <w:szCs w:val="24"/>
        </w:rPr>
        <w:t>2. identifikačné údaje právnickej osoby, a to názov</w:t>
      </w:r>
      <w:r w:rsidR="00515293">
        <w:rPr>
          <w:rFonts w:ascii="Arial" w:hAnsi="Arial" w:cs="Arial"/>
          <w:sz w:val="22"/>
          <w:szCs w:val="24"/>
        </w:rPr>
        <w:t>,</w:t>
      </w:r>
      <w:r w:rsidR="00464BED">
        <w:rPr>
          <w:rFonts w:ascii="Arial" w:hAnsi="Arial" w:cs="Arial"/>
          <w:sz w:val="22"/>
          <w:szCs w:val="24"/>
        </w:rPr>
        <w:t xml:space="preserve"> identifikačné číslo, ak je pridelené, adresu sídla, adresu umiestnenia podniku alebo organizačných zložiek a inú adresu miesta výkonu činnosti, predmet podnikania alebo inej činnosti, ako aj zoznam fyzických osôb tvoriacich štatutárny orgán tejto právnickej osoby a údaje o nich podľa prvého bodu, označenie úradného registra alebo inej úradnej evidencie, </w:t>
      </w:r>
      <w:r w:rsidR="00330131">
        <w:rPr>
          <w:rFonts w:ascii="Arial" w:hAnsi="Arial" w:cs="Arial"/>
          <w:sz w:val="22"/>
          <w:szCs w:val="24"/>
        </w:rPr>
        <w:t xml:space="preserve"> v ktorej  je táto právnická osoba zapísaná a číslo zápisu do tohto registra alebo evidencie,</w:t>
      </w:r>
    </w:p>
    <w:p w:rsidR="00330131" w:rsidRPr="008F1741" w:rsidP="005F4D2D">
      <w:pPr>
        <w:spacing w:before="120" w:line="360" w:lineRule="auto"/>
        <w:ind w:left="360" w:hanging="360"/>
        <w:jc w:val="both"/>
        <w:rPr>
          <w:rFonts w:ascii="Arial" w:hAnsi="Arial" w:cs="Arial"/>
          <w:sz w:val="22"/>
          <w:szCs w:val="24"/>
        </w:rPr>
      </w:pPr>
      <w:r>
        <w:rPr>
          <w:rFonts w:ascii="Arial" w:hAnsi="Arial" w:cs="Arial"/>
          <w:sz w:val="22"/>
          <w:szCs w:val="24"/>
        </w:rPr>
        <w:tab/>
        <w:t xml:space="preserve">     3. kontaktné telefónne číslo, faxové číslo a adresu elektronickej pošty, ak ich má,</w:t>
      </w:r>
    </w:p>
    <w:p w:rsidR="00330131" w:rsidP="003F7485">
      <w:pPr>
        <w:spacing w:before="120" w:line="360" w:lineRule="auto"/>
        <w:ind w:left="1080" w:hanging="1080"/>
        <w:jc w:val="both"/>
        <w:rPr>
          <w:rFonts w:ascii="Arial" w:hAnsi="Arial" w:cs="Arial"/>
          <w:sz w:val="22"/>
          <w:szCs w:val="24"/>
        </w:rPr>
      </w:pPr>
      <w:r w:rsidR="003F7485">
        <w:rPr>
          <w:rFonts w:ascii="Arial" w:hAnsi="Arial" w:cs="Arial"/>
          <w:sz w:val="22"/>
          <w:szCs w:val="24"/>
        </w:rPr>
        <w:t xml:space="preserve">      </w:t>
      </w:r>
      <w:r>
        <w:rPr>
          <w:rFonts w:ascii="Arial" w:hAnsi="Arial" w:cs="Arial"/>
          <w:sz w:val="22"/>
          <w:szCs w:val="24"/>
        </w:rPr>
        <w:t xml:space="preserve">     4. doklady a údaje preukazujúce splnenie ostatných požiadaviek a podmienok na uzatvorenie alebo vykonanie účastníckej zmluvy, zamestnávateľskej zmluvy a zmluvy so sprostredkovateľom doplnkového dôchodkového sporenia,</w:t>
      </w:r>
    </w:p>
    <w:p w:rsidR="003F7485" w:rsidP="003F7485">
      <w:pPr>
        <w:spacing w:before="120" w:line="360" w:lineRule="auto"/>
        <w:ind w:left="360"/>
        <w:jc w:val="both"/>
        <w:rPr>
          <w:rFonts w:ascii="Arial" w:hAnsi="Arial" w:cs="Arial"/>
          <w:sz w:val="22"/>
          <w:szCs w:val="24"/>
        </w:rPr>
      </w:pPr>
      <w:r>
        <w:rPr>
          <w:rFonts w:ascii="Arial" w:hAnsi="Arial" w:cs="Arial"/>
          <w:sz w:val="22"/>
          <w:szCs w:val="24"/>
        </w:rPr>
        <w:t>b) umožniť získať kopírovaním, skenovaním alebo iným zaznamenávaním</w:t>
      </w:r>
    </w:p>
    <w:p w:rsidR="003F7485" w:rsidP="003F7485">
      <w:pPr>
        <w:spacing w:before="120" w:line="360" w:lineRule="auto"/>
        <w:ind w:left="900" w:hanging="540"/>
        <w:jc w:val="both"/>
        <w:rPr>
          <w:rFonts w:ascii="Arial" w:hAnsi="Arial" w:cs="Arial"/>
          <w:sz w:val="22"/>
          <w:szCs w:val="24"/>
        </w:rPr>
      </w:pPr>
      <w:r>
        <w:rPr>
          <w:rFonts w:ascii="Arial" w:hAnsi="Arial" w:cs="Arial"/>
          <w:sz w:val="22"/>
          <w:szCs w:val="24"/>
        </w:rPr>
        <w:t xml:space="preserve">    1. osobné údaje</w:t>
      </w:r>
      <w:r>
        <w:rPr>
          <w:rFonts w:ascii="Arial" w:hAnsi="Arial" w:cs="Arial"/>
          <w:sz w:val="22"/>
          <w:szCs w:val="24"/>
          <w:vertAlign w:val="superscript"/>
        </w:rPr>
        <w:t xml:space="preserve">24b) </w:t>
      </w:r>
      <w:r>
        <w:rPr>
          <w:rFonts w:ascii="Arial" w:hAnsi="Arial" w:cs="Arial"/>
          <w:sz w:val="22"/>
          <w:szCs w:val="24"/>
        </w:rPr>
        <w:t>o totožnosti fyzickej osoby z dokladu totožnosti, a to obrazovú podobizeň, titul, meno, priezvisko, rodné priezvisko, rodné číslo, dátum narodenia, miesto a okres narodenia, adresu trvalého pobytu, adresu prechodného pobytu, štátnu príslušnosť, záznam o obmedzení spôsobilosti na právne úkony, druh a číslo dokladu totožnosti, vydávajúci orgán, dátum vydania a platnosť dokladu totožnosti a</w:t>
      </w:r>
    </w:p>
    <w:p w:rsidR="003F7485" w:rsidP="003F7485">
      <w:pPr>
        <w:spacing w:before="120" w:line="360" w:lineRule="auto"/>
        <w:ind w:left="360"/>
        <w:jc w:val="both"/>
        <w:rPr>
          <w:rFonts w:ascii="Arial" w:hAnsi="Arial" w:cs="Arial"/>
          <w:sz w:val="22"/>
          <w:szCs w:val="24"/>
        </w:rPr>
      </w:pPr>
      <w:r>
        <w:rPr>
          <w:rFonts w:ascii="Arial" w:hAnsi="Arial" w:cs="Arial"/>
          <w:sz w:val="22"/>
          <w:szCs w:val="24"/>
        </w:rPr>
        <w:t xml:space="preserve">   2. ďalšie údaje z dokladov preukazujúcich údaje, na ktoré sa vzťahuje písmeno a).</w:t>
      </w:r>
    </w:p>
    <w:p w:rsidR="003F7485" w:rsidP="009540AB">
      <w:pPr>
        <w:spacing w:before="120" w:line="360" w:lineRule="auto"/>
        <w:ind w:left="360" w:firstLine="348"/>
        <w:jc w:val="both"/>
        <w:rPr>
          <w:rFonts w:ascii="Arial" w:hAnsi="Arial" w:cs="Arial"/>
          <w:sz w:val="22"/>
          <w:szCs w:val="24"/>
        </w:rPr>
      </w:pPr>
      <w:r w:rsidR="009540AB">
        <w:rPr>
          <w:rFonts w:ascii="Arial" w:hAnsi="Arial" w:cs="Arial"/>
          <w:sz w:val="22"/>
          <w:szCs w:val="24"/>
        </w:rPr>
        <w:t xml:space="preserve">(2) Na účely identifikácie účastníkov, poberateľov dávok, zamestnávateľov, oprávnených osôb a sprostredkovateľov a na účely uvedené v odseku 3 je doplnková dôchodková spoločnosť oprávnená pri každom uzatváraní účastníckej zmluvy, zamestnávateľskej zmluvy a zmluvy so sprostredkovateľom doplnkového dôchodkového sporenia požadovať od účastníkov, zamestnávateľov a sprostredkovateľov doplnkového dôchodkového sporenia údaje vymedzené v odseku 1 </w:t>
      </w:r>
      <w:r w:rsidR="00425C6B">
        <w:rPr>
          <w:rFonts w:ascii="Arial" w:hAnsi="Arial" w:cs="Arial"/>
          <w:sz w:val="22"/>
          <w:szCs w:val="24"/>
        </w:rPr>
        <w:t>písm. a) a získať ich spôsobom vymedzeným v odseku 1 písm. b). Účastníci, zamestnávatelia a sprostredkovatelia doplnkového dôchodkového sporenia sú povinní vyhovieť každej takejto žiadosti doplnkovej dôchodkovej spoločnosti.</w:t>
      </w:r>
    </w:p>
    <w:p w:rsidR="00425C6B" w:rsidP="009540AB">
      <w:pPr>
        <w:spacing w:before="120" w:line="360" w:lineRule="auto"/>
        <w:ind w:left="360" w:firstLine="348"/>
        <w:jc w:val="both"/>
        <w:rPr>
          <w:rFonts w:ascii="Arial" w:hAnsi="Arial" w:cs="Arial"/>
          <w:sz w:val="22"/>
          <w:szCs w:val="24"/>
        </w:rPr>
      </w:pPr>
      <w:r>
        <w:rPr>
          <w:rFonts w:ascii="Arial" w:hAnsi="Arial" w:cs="Arial"/>
          <w:sz w:val="22"/>
          <w:szCs w:val="24"/>
        </w:rPr>
        <w:t>(3) Na účely identifikácie účastníkov</w:t>
      </w:r>
      <w:r w:rsidR="00A97832">
        <w:rPr>
          <w:rFonts w:ascii="Arial" w:hAnsi="Arial" w:cs="Arial"/>
          <w:sz w:val="22"/>
          <w:szCs w:val="24"/>
        </w:rPr>
        <w:t>,</w:t>
      </w:r>
      <w:r>
        <w:rPr>
          <w:rFonts w:ascii="Arial" w:hAnsi="Arial" w:cs="Arial"/>
          <w:sz w:val="22"/>
          <w:szCs w:val="24"/>
        </w:rPr>
        <w:t xml:space="preserve"> poberateľov dávok, zamestnávateľov, oprávnených osôb a sprostredkovateľov doplnkového dôchodkového sporenia, uzatvárania, vykonávania a následnej kontroly účastníckych zmlúv, zamestnávateľských zmlúv a zmlúv so sprostredkovateľmi doplnkového dôchodkového sporenia, na účel ochrany a domáhania sa práv doplnkovej dôchodkovej spoločnosti voči účastníkom, poberateľom dávok, zamestnávateľom, oprávneným osobám a sprostredkovateľom doplnkového dôchodkového sporenia, na účel zdokumentovania činnosti doplnkovej dôchodkovej spoločnosti, na účely výkonu dohľadu na doplnkovým</w:t>
      </w:r>
      <w:r w:rsidR="00E616BF">
        <w:rPr>
          <w:rFonts w:ascii="Arial" w:hAnsi="Arial" w:cs="Arial"/>
          <w:sz w:val="22"/>
          <w:szCs w:val="24"/>
        </w:rPr>
        <w:t>i dôchodkovými spoločnosťami a nad ich činnosťou a na plnenie povinností a úloh doplnkovej dôchodkovej spoločnosti podľa tohto zákona alebo osobitných predpisov</w:t>
      </w:r>
      <w:r w:rsidR="00E616BF">
        <w:rPr>
          <w:rFonts w:ascii="Arial" w:hAnsi="Arial" w:cs="Arial"/>
          <w:sz w:val="22"/>
          <w:szCs w:val="24"/>
          <w:vertAlign w:val="superscript"/>
        </w:rPr>
        <w:t xml:space="preserve">24c) </w:t>
      </w:r>
      <w:r w:rsidR="00E616BF">
        <w:rPr>
          <w:rFonts w:ascii="Arial" w:hAnsi="Arial" w:cs="Arial"/>
          <w:sz w:val="22"/>
          <w:szCs w:val="24"/>
        </w:rPr>
        <w:t xml:space="preserve"> je </w:t>
      </w:r>
      <w:r w:rsidR="000B70B2">
        <w:rPr>
          <w:rFonts w:ascii="Arial" w:hAnsi="Arial" w:cs="Arial"/>
          <w:sz w:val="22"/>
          <w:szCs w:val="24"/>
        </w:rPr>
        <w:t>doplnková dôchodková spoločnosť aj bez súhlasu a informovania dotknutých osôb</w:t>
      </w:r>
      <w:r w:rsidR="000B70B2">
        <w:rPr>
          <w:rFonts w:ascii="Arial" w:hAnsi="Arial" w:cs="Arial"/>
          <w:sz w:val="22"/>
          <w:szCs w:val="24"/>
          <w:vertAlign w:val="superscript"/>
        </w:rPr>
        <w:t xml:space="preserve">24a) </w:t>
      </w:r>
      <w:r w:rsidR="000B70B2">
        <w:rPr>
          <w:rFonts w:ascii="Arial" w:hAnsi="Arial" w:cs="Arial"/>
          <w:sz w:val="22"/>
          <w:szCs w:val="24"/>
        </w:rPr>
        <w:t>oprávnená zisťovať, získavať, zaznamenávať, uchovávať, využívať a inak spracúvať</w:t>
      </w:r>
      <w:r w:rsidR="000B70B2">
        <w:rPr>
          <w:rFonts w:ascii="Arial" w:hAnsi="Arial" w:cs="Arial"/>
          <w:sz w:val="22"/>
          <w:szCs w:val="24"/>
          <w:vertAlign w:val="superscript"/>
        </w:rPr>
        <w:t xml:space="preserve">24d) </w:t>
      </w:r>
      <w:r w:rsidR="000B70B2">
        <w:rPr>
          <w:rFonts w:ascii="Arial" w:hAnsi="Arial" w:cs="Arial"/>
          <w:sz w:val="22"/>
          <w:szCs w:val="24"/>
        </w:rPr>
        <w:t>osobné údaje a iné údaje v rozsahu podľa odseku 1; pritom je doplnková dôchodková spoločnosť oprávnená s použitím automatizovaných alebo n</w:t>
      </w:r>
      <w:r w:rsidR="005C5507">
        <w:rPr>
          <w:rFonts w:ascii="Arial" w:hAnsi="Arial" w:cs="Arial"/>
          <w:sz w:val="22"/>
          <w:szCs w:val="24"/>
        </w:rPr>
        <w:t>e</w:t>
      </w:r>
      <w:r w:rsidR="000B70B2">
        <w:rPr>
          <w:rFonts w:ascii="Arial" w:hAnsi="Arial" w:cs="Arial"/>
          <w:sz w:val="22"/>
          <w:szCs w:val="24"/>
        </w:rPr>
        <w:t>automatizovaných prostriedkov vyhotovovať</w:t>
      </w:r>
      <w:r w:rsidR="005C5507">
        <w:rPr>
          <w:rFonts w:ascii="Arial" w:hAnsi="Arial" w:cs="Arial"/>
          <w:sz w:val="22"/>
          <w:szCs w:val="24"/>
        </w:rPr>
        <w:t xml:space="preserve"> kópie dokladov totožnosti a spracúvať rodné čísla a ďalšie údaje a doklady vymedzené v odseku 1.</w:t>
      </w:r>
    </w:p>
    <w:p w:rsidR="005C5507" w:rsidP="009540AB">
      <w:pPr>
        <w:spacing w:before="120" w:line="360" w:lineRule="auto"/>
        <w:ind w:left="360" w:firstLine="348"/>
        <w:jc w:val="both"/>
        <w:rPr>
          <w:rFonts w:ascii="Arial" w:hAnsi="Arial" w:cs="Arial"/>
          <w:sz w:val="22"/>
          <w:szCs w:val="24"/>
        </w:rPr>
      </w:pPr>
      <w:r>
        <w:rPr>
          <w:rFonts w:ascii="Arial" w:hAnsi="Arial" w:cs="Arial"/>
          <w:sz w:val="22"/>
          <w:szCs w:val="24"/>
        </w:rPr>
        <w:t>(4) Údaje, na ktoré sa vzťahujú odseky 1 až 3, je doplnková dôchodková spoločnosť povinná aj bez súhlasu a informovania dotknutých osôb</w:t>
      </w:r>
      <w:r>
        <w:rPr>
          <w:rFonts w:ascii="Arial" w:hAnsi="Arial" w:cs="Arial"/>
          <w:sz w:val="22"/>
          <w:szCs w:val="24"/>
          <w:vertAlign w:val="superscript"/>
        </w:rPr>
        <w:t xml:space="preserve">24a) </w:t>
      </w:r>
      <w:r>
        <w:rPr>
          <w:rFonts w:ascii="Arial" w:hAnsi="Arial" w:cs="Arial"/>
          <w:sz w:val="22"/>
          <w:szCs w:val="24"/>
        </w:rPr>
        <w:t>sprístupniť a poskytovať</w:t>
      </w:r>
      <w:r>
        <w:rPr>
          <w:rFonts w:ascii="Arial" w:hAnsi="Arial" w:cs="Arial"/>
          <w:sz w:val="22"/>
          <w:szCs w:val="24"/>
          <w:vertAlign w:val="superscript"/>
        </w:rPr>
        <w:t xml:space="preserve">24e) </w:t>
      </w:r>
      <w:r>
        <w:rPr>
          <w:rFonts w:ascii="Arial" w:hAnsi="Arial" w:cs="Arial"/>
          <w:sz w:val="22"/>
          <w:szCs w:val="24"/>
        </w:rPr>
        <w:t>na spracúvanie iným osobám v prípadoch ustanovených osobitným predpisom a Národnou bankou Slovenska na účely vykonávania dohľadu podľa tohto zákona a osobitných predpisov.</w:t>
      </w:r>
    </w:p>
    <w:p w:rsidR="005C5507" w:rsidP="009540AB">
      <w:pPr>
        <w:spacing w:before="120" w:line="360" w:lineRule="auto"/>
        <w:ind w:left="360" w:firstLine="348"/>
        <w:jc w:val="both"/>
        <w:rPr>
          <w:rFonts w:ascii="Arial" w:hAnsi="Arial" w:cs="Arial"/>
          <w:sz w:val="22"/>
          <w:szCs w:val="24"/>
        </w:rPr>
      </w:pPr>
      <w:r>
        <w:rPr>
          <w:rFonts w:ascii="Arial" w:hAnsi="Arial" w:cs="Arial"/>
          <w:sz w:val="22"/>
          <w:szCs w:val="24"/>
        </w:rPr>
        <w:t>(5) Údaje, na ktoré sa vzťahujú odseky 1 až 3, môže doplnková dôchodková  spoločnosť sprístupniť alebo poskytnúť do cudziny len za podmienok ustanovených v osobitnom zákone,</w:t>
      </w:r>
      <w:r>
        <w:rPr>
          <w:rFonts w:ascii="Arial" w:hAnsi="Arial" w:cs="Arial"/>
          <w:sz w:val="22"/>
          <w:szCs w:val="24"/>
          <w:vertAlign w:val="superscript"/>
        </w:rPr>
        <w:t xml:space="preserve">24f) </w:t>
      </w:r>
      <w:r>
        <w:rPr>
          <w:rFonts w:ascii="Arial" w:hAnsi="Arial" w:cs="Arial"/>
          <w:sz w:val="22"/>
          <w:szCs w:val="24"/>
        </w:rPr>
        <w:t>alebo ak tak ustanovuje medzinárodná zmluv</w:t>
      </w:r>
      <w:r w:rsidR="00A97832">
        <w:rPr>
          <w:rFonts w:ascii="Arial" w:hAnsi="Arial" w:cs="Arial"/>
          <w:sz w:val="22"/>
          <w:szCs w:val="24"/>
        </w:rPr>
        <w:t>a</w:t>
      </w:r>
      <w:r>
        <w:rPr>
          <w:rFonts w:ascii="Arial" w:hAnsi="Arial" w:cs="Arial"/>
          <w:sz w:val="22"/>
          <w:szCs w:val="24"/>
        </w:rPr>
        <w:t>, ktorou je Slovenská republika viazaná a ktorá má prednosť pred zákonmi Slovenskej republiky.“.</w:t>
      </w:r>
    </w:p>
    <w:p w:rsidR="005C5507" w:rsidP="005C5507">
      <w:pPr>
        <w:spacing w:before="120" w:line="360" w:lineRule="auto"/>
        <w:ind w:left="360"/>
        <w:jc w:val="both"/>
        <w:rPr>
          <w:rFonts w:ascii="Arial" w:hAnsi="Arial" w:cs="Arial"/>
          <w:sz w:val="22"/>
          <w:szCs w:val="24"/>
        </w:rPr>
      </w:pPr>
      <w:r>
        <w:rPr>
          <w:rFonts w:ascii="Arial" w:hAnsi="Arial" w:cs="Arial"/>
          <w:sz w:val="22"/>
          <w:szCs w:val="24"/>
        </w:rPr>
        <w:t>Poznámky pod čiarou k odkazom 24a až 24f znejú:</w:t>
      </w:r>
    </w:p>
    <w:p w:rsidR="005C5507" w:rsidP="00DB12AA">
      <w:pPr>
        <w:spacing w:line="360" w:lineRule="auto"/>
        <w:ind w:left="357"/>
        <w:jc w:val="both"/>
        <w:rPr>
          <w:rFonts w:ascii="Arial" w:hAnsi="Arial" w:cs="Arial"/>
          <w:sz w:val="22"/>
          <w:szCs w:val="24"/>
        </w:rPr>
      </w:pPr>
      <w:r>
        <w:rPr>
          <w:rFonts w:ascii="Arial" w:hAnsi="Arial" w:cs="Arial"/>
          <w:sz w:val="22"/>
          <w:szCs w:val="24"/>
        </w:rPr>
        <w:t>„24a) § 4 ods. 5 a § 7 ods. 3 zákona č. 428/2002 Z. z.</w:t>
      </w:r>
      <w:r w:rsidR="00785FB5">
        <w:rPr>
          <w:rFonts w:ascii="Arial" w:hAnsi="Arial" w:cs="Arial"/>
          <w:sz w:val="22"/>
          <w:szCs w:val="24"/>
        </w:rPr>
        <w:t xml:space="preserve"> o ochrane osobných údajov.</w:t>
      </w:r>
    </w:p>
    <w:p w:rsidR="00785FB5" w:rsidP="00DB12AA">
      <w:pPr>
        <w:spacing w:line="360" w:lineRule="auto"/>
        <w:ind w:left="357"/>
        <w:jc w:val="both"/>
        <w:rPr>
          <w:rFonts w:ascii="Arial" w:hAnsi="Arial" w:cs="Arial"/>
          <w:sz w:val="22"/>
          <w:szCs w:val="24"/>
        </w:rPr>
      </w:pPr>
      <w:r w:rsidR="005C5507">
        <w:rPr>
          <w:rFonts w:ascii="Arial" w:hAnsi="Arial" w:cs="Arial"/>
          <w:sz w:val="22"/>
          <w:szCs w:val="24"/>
        </w:rPr>
        <w:t xml:space="preserve"> 24b) § 3 zákona č. 428/2002 Z. z. </w:t>
      </w:r>
    </w:p>
    <w:p w:rsidR="00785FB5" w:rsidP="00DB12AA">
      <w:pPr>
        <w:spacing w:line="360" w:lineRule="auto"/>
        <w:ind w:left="900" w:hanging="543"/>
        <w:jc w:val="both"/>
        <w:rPr>
          <w:rFonts w:ascii="Arial" w:hAnsi="Arial" w:cs="Arial"/>
          <w:sz w:val="22"/>
          <w:szCs w:val="24"/>
        </w:rPr>
      </w:pPr>
      <w:r>
        <w:rPr>
          <w:rFonts w:ascii="Arial" w:hAnsi="Arial" w:cs="Arial"/>
          <w:sz w:val="22"/>
          <w:szCs w:val="24"/>
        </w:rPr>
        <w:t xml:space="preserve"> 24c) Napríklad zákon č. 367/2000 Z. z. o ochrane pred legalizáciou príjmov z trestnej činnosti a o zmene a doplnení niektorých zákonov v znení neskorších predpisov.</w:t>
      </w:r>
    </w:p>
    <w:p w:rsidR="00DB12AA" w:rsidP="00DB12AA">
      <w:pPr>
        <w:spacing w:line="360" w:lineRule="auto"/>
        <w:ind w:left="900" w:hanging="543"/>
        <w:jc w:val="both"/>
        <w:rPr>
          <w:rFonts w:ascii="Arial" w:hAnsi="Arial" w:cs="Arial"/>
          <w:sz w:val="22"/>
          <w:szCs w:val="24"/>
        </w:rPr>
      </w:pPr>
      <w:r w:rsidR="00785FB5">
        <w:rPr>
          <w:rFonts w:ascii="Arial" w:hAnsi="Arial" w:cs="Arial"/>
          <w:sz w:val="22"/>
          <w:szCs w:val="24"/>
        </w:rPr>
        <w:t xml:space="preserve"> 24d) § 4 ods. 1 písm.</w:t>
      </w:r>
      <w:r>
        <w:rPr>
          <w:rFonts w:ascii="Arial" w:hAnsi="Arial" w:cs="Arial"/>
          <w:sz w:val="22"/>
          <w:szCs w:val="24"/>
        </w:rPr>
        <w:t xml:space="preserve"> a) až c), § 7 ods. 3, ods. 5 druhá veta a ods. 6 druhá veta, § 8 ods. 2 a § 10 ods. 6 zákona č. 428/2002 Z. z.</w:t>
      </w:r>
    </w:p>
    <w:p w:rsidR="00DB12AA" w:rsidP="00DB12AA">
      <w:pPr>
        <w:spacing w:line="360" w:lineRule="auto"/>
        <w:ind w:left="357"/>
        <w:jc w:val="both"/>
        <w:rPr>
          <w:rFonts w:ascii="Arial" w:hAnsi="Arial" w:cs="Arial"/>
          <w:sz w:val="22"/>
          <w:szCs w:val="24"/>
        </w:rPr>
      </w:pPr>
      <w:r>
        <w:rPr>
          <w:rFonts w:ascii="Arial" w:hAnsi="Arial" w:cs="Arial"/>
          <w:sz w:val="22"/>
          <w:szCs w:val="24"/>
        </w:rPr>
        <w:t xml:space="preserve"> 24e) § 7 ods. 6 zákona č. 428/2002 Z. z.</w:t>
      </w:r>
    </w:p>
    <w:p w:rsidR="005C5507" w:rsidP="00DB12AA">
      <w:pPr>
        <w:spacing w:line="360" w:lineRule="auto"/>
        <w:ind w:left="357"/>
        <w:jc w:val="both"/>
        <w:rPr>
          <w:rFonts w:ascii="Arial" w:hAnsi="Arial" w:cs="Arial"/>
          <w:sz w:val="22"/>
          <w:szCs w:val="24"/>
        </w:rPr>
      </w:pPr>
      <w:r w:rsidR="00DB12AA">
        <w:rPr>
          <w:rFonts w:ascii="Arial" w:hAnsi="Arial" w:cs="Arial"/>
          <w:sz w:val="22"/>
          <w:szCs w:val="24"/>
        </w:rPr>
        <w:t xml:space="preserve"> 24f) § 23 a 55 zákona č. 428/2002 Z. z.“.</w:t>
      </w:r>
      <w:r>
        <w:rPr>
          <w:rFonts w:ascii="Arial" w:hAnsi="Arial" w:cs="Arial"/>
          <w:sz w:val="22"/>
          <w:szCs w:val="24"/>
        </w:rPr>
        <w:t xml:space="preserve"> </w:t>
      </w:r>
    </w:p>
    <w:p w:rsidR="00725B94" w:rsidP="00725B94">
      <w:pPr>
        <w:spacing w:before="120" w:line="360" w:lineRule="auto"/>
        <w:ind w:left="360" w:hanging="360"/>
        <w:jc w:val="both"/>
        <w:rPr>
          <w:rFonts w:ascii="Arial" w:hAnsi="Arial" w:cs="Arial"/>
          <w:sz w:val="22"/>
          <w:szCs w:val="24"/>
        </w:rPr>
      </w:pPr>
      <w:r w:rsidR="00DB12AA">
        <w:rPr>
          <w:rFonts w:ascii="Arial" w:hAnsi="Arial" w:cs="Arial"/>
          <w:sz w:val="22"/>
          <w:szCs w:val="24"/>
        </w:rPr>
        <w:t>27</w:t>
      </w:r>
      <w:r>
        <w:rPr>
          <w:rFonts w:ascii="Arial" w:hAnsi="Arial" w:cs="Arial"/>
          <w:sz w:val="22"/>
          <w:szCs w:val="24"/>
        </w:rPr>
        <w:t>. V § 29 ods. 1 druhej vete sa za slová „štatútov doplnkových dôchodkových fondov,“ vkladajú slová „dávkových plánov,“.</w:t>
      </w:r>
    </w:p>
    <w:p w:rsidR="00725B94" w:rsidP="00725B94">
      <w:pPr>
        <w:spacing w:before="120" w:line="360" w:lineRule="auto"/>
        <w:ind w:left="360" w:hanging="360"/>
        <w:jc w:val="both"/>
        <w:rPr>
          <w:rFonts w:ascii="Arial" w:hAnsi="Arial" w:cs="Arial"/>
          <w:sz w:val="22"/>
          <w:szCs w:val="24"/>
        </w:rPr>
      </w:pPr>
      <w:r w:rsidR="005D259D">
        <w:rPr>
          <w:rFonts w:ascii="Arial" w:hAnsi="Arial" w:cs="Arial"/>
          <w:sz w:val="22"/>
          <w:szCs w:val="24"/>
        </w:rPr>
        <w:t>28</w:t>
      </w:r>
      <w:r>
        <w:rPr>
          <w:rFonts w:ascii="Arial" w:hAnsi="Arial" w:cs="Arial"/>
          <w:sz w:val="22"/>
          <w:szCs w:val="24"/>
        </w:rPr>
        <w:t>. V § 29 ods. 3 sa za slová „štatútmi doplnkových dôchodkových fondov“ vkladá čiarka a slová „dávkovými plánmi“.</w:t>
      </w:r>
    </w:p>
    <w:p w:rsidR="00725B94" w:rsidP="00725B94">
      <w:pPr>
        <w:spacing w:before="120" w:line="360" w:lineRule="auto"/>
        <w:ind w:left="360" w:hanging="360"/>
        <w:jc w:val="both"/>
        <w:rPr>
          <w:rFonts w:ascii="Arial" w:hAnsi="Arial" w:cs="Arial"/>
          <w:sz w:val="22"/>
          <w:szCs w:val="24"/>
        </w:rPr>
      </w:pPr>
      <w:r w:rsidR="005D259D">
        <w:rPr>
          <w:rFonts w:ascii="Arial" w:hAnsi="Arial" w:cs="Arial"/>
          <w:sz w:val="22"/>
          <w:szCs w:val="24"/>
        </w:rPr>
        <w:t>29</w:t>
      </w:r>
      <w:r>
        <w:rPr>
          <w:rFonts w:ascii="Arial" w:hAnsi="Arial" w:cs="Arial"/>
          <w:sz w:val="22"/>
          <w:szCs w:val="24"/>
        </w:rPr>
        <w:t>. V § 29 ods. 5 sa vypúšťajú slová „a plán kontrolnej činnosti na nasledujúci kalendárny rok“.</w:t>
      </w:r>
    </w:p>
    <w:p w:rsidR="00725B94" w:rsidP="00725B94">
      <w:pPr>
        <w:spacing w:before="120" w:line="360" w:lineRule="auto"/>
        <w:ind w:left="360" w:hanging="360"/>
        <w:jc w:val="both"/>
        <w:rPr>
          <w:rFonts w:ascii="Arial" w:hAnsi="Arial" w:cs="Arial"/>
          <w:sz w:val="22"/>
          <w:szCs w:val="24"/>
        </w:rPr>
      </w:pPr>
      <w:r w:rsidR="005D259D">
        <w:rPr>
          <w:rFonts w:ascii="Arial" w:hAnsi="Arial" w:cs="Arial"/>
          <w:sz w:val="22"/>
          <w:szCs w:val="24"/>
        </w:rPr>
        <w:t>30</w:t>
      </w:r>
      <w:r>
        <w:rPr>
          <w:rFonts w:ascii="Arial" w:hAnsi="Arial" w:cs="Arial"/>
          <w:sz w:val="22"/>
          <w:szCs w:val="24"/>
        </w:rPr>
        <w:t>. V § 32 ods. 6 sa za slovo „prokurista“ vkladá čiarka a slová „ani člen štatutárneho orgánu“ sa nahrádzajú slovami „člen predstavenstva, člen dozornej rady“.</w:t>
      </w:r>
    </w:p>
    <w:p w:rsidR="00725B94" w:rsidP="00725B94">
      <w:pPr>
        <w:spacing w:before="120" w:line="360" w:lineRule="auto"/>
        <w:ind w:left="360" w:hanging="360"/>
        <w:jc w:val="both"/>
        <w:rPr>
          <w:rFonts w:ascii="Arial" w:hAnsi="Arial" w:cs="Arial"/>
          <w:sz w:val="22"/>
          <w:szCs w:val="24"/>
        </w:rPr>
      </w:pPr>
      <w:r w:rsidR="005D259D">
        <w:rPr>
          <w:rFonts w:ascii="Arial" w:hAnsi="Arial" w:cs="Arial"/>
          <w:sz w:val="22"/>
          <w:szCs w:val="24"/>
        </w:rPr>
        <w:t>31</w:t>
      </w:r>
      <w:r>
        <w:rPr>
          <w:rFonts w:ascii="Arial" w:hAnsi="Arial" w:cs="Arial"/>
          <w:sz w:val="22"/>
          <w:szCs w:val="24"/>
        </w:rPr>
        <w:t>. V § 32 ods. 8 sa čiarka za slovom „majetku“ nahrádza spojkou „a“ a vypúšťajú sa slová „a Národnej banky Slovenska“.</w:t>
      </w:r>
    </w:p>
    <w:p w:rsidR="00725B94" w:rsidP="00725B94">
      <w:pPr>
        <w:spacing w:before="120" w:line="360" w:lineRule="auto"/>
        <w:ind w:left="360" w:hanging="360"/>
        <w:jc w:val="both"/>
        <w:rPr>
          <w:rFonts w:ascii="Arial" w:hAnsi="Arial" w:cs="Arial"/>
          <w:sz w:val="22"/>
          <w:szCs w:val="24"/>
        </w:rPr>
      </w:pPr>
      <w:r w:rsidR="005D259D">
        <w:rPr>
          <w:rFonts w:ascii="Arial" w:hAnsi="Arial" w:cs="Arial"/>
          <w:sz w:val="22"/>
          <w:szCs w:val="24"/>
        </w:rPr>
        <w:t>32</w:t>
      </w:r>
      <w:r>
        <w:rPr>
          <w:rFonts w:ascii="Arial" w:hAnsi="Arial" w:cs="Arial"/>
          <w:sz w:val="22"/>
          <w:szCs w:val="24"/>
        </w:rPr>
        <w:t>. V § 34 ods. 2 písm. a) sa za slová „štatútov doplnkových dôchodkových fondov,“ vkladajú slová „dávkových plánov,“.</w:t>
      </w:r>
    </w:p>
    <w:p w:rsidR="00725B94" w:rsidP="00725B94">
      <w:pPr>
        <w:spacing w:before="120" w:line="360" w:lineRule="auto"/>
        <w:ind w:left="360" w:hanging="360"/>
        <w:jc w:val="both"/>
        <w:rPr>
          <w:rFonts w:ascii="Arial" w:hAnsi="Arial" w:cs="Arial"/>
          <w:sz w:val="22"/>
          <w:szCs w:val="24"/>
        </w:rPr>
      </w:pPr>
      <w:r w:rsidR="005D259D">
        <w:rPr>
          <w:rFonts w:ascii="Arial" w:hAnsi="Arial" w:cs="Arial"/>
          <w:sz w:val="22"/>
          <w:szCs w:val="24"/>
        </w:rPr>
        <w:t>33</w:t>
      </w:r>
      <w:r>
        <w:rPr>
          <w:rFonts w:ascii="Arial" w:hAnsi="Arial" w:cs="Arial"/>
          <w:sz w:val="22"/>
          <w:szCs w:val="24"/>
        </w:rPr>
        <w:t>. V § 34 ods. 7 sa za slová „zo zákona“ vkladá čiarka a slová „alebo zo štatútu doplnkového dôchodkového fondu“ sa nahrádzajú slovami „štatútu doplnkového dôchodkového  fondu a z dávkového plánu“.</w:t>
      </w:r>
    </w:p>
    <w:p w:rsidR="00725B94" w:rsidP="00725B94">
      <w:pPr>
        <w:spacing w:before="120" w:line="360" w:lineRule="auto"/>
        <w:jc w:val="both"/>
        <w:rPr>
          <w:rFonts w:ascii="Arial" w:hAnsi="Arial" w:cs="Arial"/>
          <w:sz w:val="22"/>
          <w:szCs w:val="24"/>
        </w:rPr>
      </w:pPr>
      <w:r w:rsidR="005D259D">
        <w:rPr>
          <w:rFonts w:ascii="Arial" w:hAnsi="Arial" w:cs="Arial"/>
          <w:sz w:val="22"/>
          <w:szCs w:val="24"/>
        </w:rPr>
        <w:t>34</w:t>
      </w:r>
      <w:r>
        <w:rPr>
          <w:rFonts w:ascii="Arial" w:hAnsi="Arial" w:cs="Arial"/>
          <w:sz w:val="22"/>
          <w:szCs w:val="24"/>
        </w:rPr>
        <w:t xml:space="preserve">.V § 34 ods. 8 sa slová „odseku 8“ nahrádzajú slovami „odseku 7“. </w:t>
      </w:r>
    </w:p>
    <w:p w:rsidR="00725B94" w:rsidP="00725B94">
      <w:pPr>
        <w:spacing w:before="120" w:line="360" w:lineRule="auto"/>
        <w:ind w:left="360" w:hanging="360"/>
        <w:jc w:val="both"/>
        <w:rPr>
          <w:rFonts w:ascii="Arial" w:hAnsi="Arial" w:cs="Arial"/>
          <w:sz w:val="22"/>
          <w:szCs w:val="24"/>
        </w:rPr>
      </w:pPr>
      <w:r w:rsidR="005D259D">
        <w:rPr>
          <w:rFonts w:ascii="Arial" w:hAnsi="Arial" w:cs="Arial"/>
          <w:sz w:val="22"/>
          <w:szCs w:val="24"/>
        </w:rPr>
        <w:t>35</w:t>
      </w:r>
      <w:r>
        <w:rPr>
          <w:rFonts w:ascii="Arial" w:hAnsi="Arial" w:cs="Arial"/>
          <w:sz w:val="22"/>
          <w:szCs w:val="24"/>
        </w:rPr>
        <w:t xml:space="preserve">. V § 35 ods. 6 sa na konci pripája táto veta: „Doplnková dôchodková spoločnosť je povinná oboznámiť účastníka a poberateľa dávky na ich požiadanie s výškou poplatkov a nákladov uvedených v odseku  5; ak výšku týchto poplatkov a nákladov nemožno vopred určiť, doplnková dôchodková spoločnosť je povinná oboznámiť účastníka a poberateľa dávky s ich predpokladanou výškou.“. </w:t>
      </w:r>
    </w:p>
    <w:p w:rsidR="00725B94" w:rsidP="00725B94">
      <w:pPr>
        <w:spacing w:before="120" w:line="360" w:lineRule="auto"/>
        <w:ind w:left="360" w:hanging="360"/>
        <w:jc w:val="both"/>
        <w:rPr>
          <w:rFonts w:ascii="Arial" w:hAnsi="Arial" w:cs="Arial"/>
          <w:sz w:val="22"/>
          <w:szCs w:val="24"/>
        </w:rPr>
      </w:pPr>
      <w:r w:rsidR="005D259D">
        <w:rPr>
          <w:rFonts w:ascii="Arial" w:hAnsi="Arial" w:cs="Arial"/>
          <w:sz w:val="22"/>
          <w:szCs w:val="24"/>
        </w:rPr>
        <w:t>36</w:t>
      </w:r>
      <w:r>
        <w:rPr>
          <w:rFonts w:ascii="Arial" w:hAnsi="Arial" w:cs="Arial"/>
          <w:sz w:val="22"/>
          <w:szCs w:val="24"/>
        </w:rPr>
        <w:t>. V § 37 ods. 1 sa slová „okrem činností uvedených v § 22 ods. 2 písm. c) dvanástom bode a pätnástom bode“ nahrádzajú slovami „okrem činnosti uvedenej v § 22 ods. 2 písm. c) pätnástom bode“.</w:t>
      </w:r>
    </w:p>
    <w:p w:rsidR="00725B94" w:rsidP="00725B94">
      <w:pPr>
        <w:spacing w:before="120" w:line="360" w:lineRule="auto"/>
        <w:jc w:val="both"/>
        <w:rPr>
          <w:rFonts w:ascii="Arial" w:hAnsi="Arial" w:cs="Arial"/>
          <w:sz w:val="22"/>
          <w:szCs w:val="24"/>
        </w:rPr>
      </w:pPr>
      <w:r w:rsidR="005D259D">
        <w:rPr>
          <w:rFonts w:ascii="Arial" w:hAnsi="Arial" w:cs="Arial"/>
          <w:sz w:val="22"/>
          <w:szCs w:val="24"/>
        </w:rPr>
        <w:t>37</w:t>
      </w:r>
      <w:r>
        <w:rPr>
          <w:rFonts w:ascii="Arial" w:hAnsi="Arial" w:cs="Arial"/>
          <w:sz w:val="22"/>
          <w:szCs w:val="24"/>
        </w:rPr>
        <w:t>. Za § 37 sa vkladajú § 37a a 37b, ktoré vrátane nadpisov znejú:</w:t>
      </w:r>
    </w:p>
    <w:p w:rsidR="00553060" w:rsidP="00725B94">
      <w:pPr>
        <w:spacing w:before="120" w:line="360" w:lineRule="auto"/>
        <w:jc w:val="center"/>
        <w:rPr>
          <w:rFonts w:ascii="Arial" w:hAnsi="Arial" w:cs="Arial"/>
          <w:b/>
          <w:sz w:val="22"/>
          <w:szCs w:val="24"/>
        </w:rPr>
      </w:pPr>
    </w:p>
    <w:p w:rsidR="00553060" w:rsidP="00725B94">
      <w:pPr>
        <w:spacing w:before="120" w:line="360" w:lineRule="auto"/>
        <w:jc w:val="center"/>
        <w:rPr>
          <w:rFonts w:ascii="Arial" w:hAnsi="Arial" w:cs="Arial"/>
          <w:b/>
          <w:sz w:val="22"/>
          <w:szCs w:val="24"/>
        </w:rPr>
      </w:pPr>
    </w:p>
    <w:p w:rsidR="00725B94" w:rsidP="00725B94">
      <w:pPr>
        <w:spacing w:before="120" w:line="360" w:lineRule="auto"/>
        <w:jc w:val="center"/>
        <w:rPr>
          <w:rFonts w:ascii="Arial" w:hAnsi="Arial" w:cs="Arial"/>
          <w:b/>
          <w:sz w:val="22"/>
          <w:szCs w:val="24"/>
        </w:rPr>
      </w:pPr>
      <w:r>
        <w:rPr>
          <w:rFonts w:ascii="Arial" w:hAnsi="Arial" w:cs="Arial"/>
          <w:b/>
          <w:sz w:val="22"/>
          <w:szCs w:val="24"/>
        </w:rPr>
        <w:t>„§ 37a</w:t>
      </w:r>
    </w:p>
    <w:p w:rsidR="00725B94" w:rsidP="00725B94">
      <w:pPr>
        <w:pStyle w:val="BodyText"/>
        <w:spacing w:before="120" w:line="240" w:lineRule="auto"/>
        <w:ind w:left="360"/>
        <w:rPr>
          <w:sz w:val="22"/>
          <w:szCs w:val="24"/>
        </w:rPr>
      </w:pPr>
      <w:r>
        <w:rPr>
          <w:sz w:val="22"/>
          <w:szCs w:val="24"/>
        </w:rPr>
        <w:t xml:space="preserve">Vykonávanie činnosti doplnkovou dôchodkovou spoločnosťou na území hostiteľského členského štátu </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(1)  Doplnková dôchodková spoločnosť, ktorá má zámer vykonávať činnosť na území hostiteľského členského štátu, je povinná písomne oznámiť tento zámer Národnej banke Slovenska. Oznámenie obsahuje</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a) názov hostiteľského členského štátu, na ktorého území má doplnková dôchodková spoločnosť zámer vykonávať činnosť,</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 xml:space="preserve">b) plán činností,  </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c) dôchodkový plán,</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d) označenie zamestnávateľa hostiteľského členského štátu.</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(2) Doplnková dôchodková spoločnosť, ktorá vykonáva činnosť na území hostiteľského členského štátu, je povinná vykonávať túto činnosť v súlade s predpismi sociálneho práva a pracovného práva, ktoré upravujú zamestnanecké dôchodkové zabezpečenie na území hostiteľského členského štátu a predpismi hostiteľského členského štátu, ktoré upravujú informačnú povinnosť voči členom a poberateľom dôchodkových dávok na území hostiteľského členského štátu. Ak príslušný orgán hostiteľského členského štátu vyžaduje v oznámení, ktoré doručí Národnej banke Slovenska podľa odseku 5, aby doplnková dôchodková spoločnosť investovala majetok v doplnkovom dôchodkovom fonde nadobudnutý z príspevkov zamestnávateľa hostiteľského členského štátu podľa požiadaviek uvedených v tomto oznámení, je doplnková dôchodková spoločnosť povinná tieto požiadavky odo dňa začatia vykonávania činnosti na území hostiteľského členského štátu dodržiavať. Doplnková dôchodková spoločnosť je odo dňa začatia vykonávania činnosti na území hostiteľského členského štátu povinná majetok podľa predchádzajúcej vety oddeliť od ostatného spravovaného majetku, ak to vyžaduje príslušný orgán hostiteľského členského štátu.</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(3) Národná banka Slovenska v konaní posúdi organizačné, vecné a personálne predpoklady, rozsah činností a finančnú situáciu doplnkovej dôchodkovej spoločnosti, ktorá má zámer vykonávať činnosť na území hostiteľského členského štátu, a ak nemá dôvod pochybovať o primeranosti týchto skutočností vo vzťahu k navrhovaným činnostiam podľa odseku 1 písm. b), rozhodne o tom, že doplnková dôchodková spoločnosť môže vykonávať činnosť na území hostiteľského členského štátu a zašle do troch mesiacov od doručenia úplného oznámenia podľa odseku 1 toto oznámenie príslušnému orgánu hostiteľského členského štátu. Národná banka Slovenska informuje o zaslaní oznámenia podľa prvej vety bez zbytočného odkladu doplnkovú dôchodkovú spoločnosť, ktorá má zámer vykonávať činnosť na území hostiteľského členského štátu.</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(4) Ak Národná banka Slovenska nepovažuje organizačné, vecné a personálne predpoklady, rozsah činností a finančnú situáciu doplnkovej dôchodkovej spoločnosti, ktorá má zámer vykonávať činnosť na území hostiteľského členského štátu, za primerané, vydá do troch mesiacov od doručenia úplného oznámenia podľa odseku 1 rozhodnutie o tom, že odmietla zaslať oznámenie podľa odseku 3 príslušnému orgánu hostiteľského členského štátu. Rozhodnutie sa doručuje doplnkovej dôchodkovej spoločnosti, ktorá má zámer vykonávať činnosť na území hostiteľského členského štátu.</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(5)</w:t>
      </w:r>
      <w:r w:rsidR="005D259D">
        <w:rPr>
          <w:rFonts w:ascii="Arial" w:hAnsi="Arial" w:cs="Arial"/>
          <w:sz w:val="22"/>
          <w:szCs w:val="24"/>
        </w:rPr>
        <w:t xml:space="preserve"> Národná banka Slovenska je povinná bez zbytočného odkladu zaslať doplnkovej dôchodkovej spoločnosti, ktorá má zámer vykonávať činnosť na území hostiteľského členského štátu</w:t>
      </w:r>
      <w:r w:rsidR="00E0641D">
        <w:rPr>
          <w:rFonts w:ascii="Arial" w:hAnsi="Arial" w:cs="Arial"/>
          <w:sz w:val="22"/>
          <w:szCs w:val="24"/>
        </w:rPr>
        <w:t>, oznámenie, ktoré Národnej banke Slovenska zaslal príslušný orgán hostiteľského členského štátu.</w:t>
      </w:r>
      <w:r w:rsidR="005D259D">
        <w:rPr>
          <w:rFonts w:ascii="Arial" w:hAnsi="Arial" w:cs="Arial"/>
          <w:sz w:val="22"/>
          <w:szCs w:val="24"/>
        </w:rPr>
        <w:t xml:space="preserve"> </w:t>
      </w:r>
      <w:r>
        <w:rPr>
          <w:rFonts w:ascii="Arial" w:hAnsi="Arial" w:cs="Arial"/>
          <w:sz w:val="22"/>
          <w:szCs w:val="24"/>
        </w:rPr>
        <w:t xml:space="preserve"> Doplnková dôchodková spoločnosť môže začať vykonávať činnosť na území hostiteľského členského štátu až po doručení oznámenia Národn</w:t>
      </w:r>
      <w:r w:rsidR="00E0641D">
        <w:rPr>
          <w:rFonts w:ascii="Arial" w:hAnsi="Arial" w:cs="Arial"/>
          <w:sz w:val="22"/>
          <w:szCs w:val="24"/>
        </w:rPr>
        <w:t>ou</w:t>
      </w:r>
      <w:r>
        <w:rPr>
          <w:rFonts w:ascii="Arial" w:hAnsi="Arial" w:cs="Arial"/>
          <w:sz w:val="22"/>
          <w:szCs w:val="24"/>
        </w:rPr>
        <w:t xml:space="preserve"> bank</w:t>
      </w:r>
      <w:r w:rsidR="00E0641D">
        <w:rPr>
          <w:rFonts w:ascii="Arial" w:hAnsi="Arial" w:cs="Arial"/>
          <w:sz w:val="22"/>
          <w:szCs w:val="24"/>
        </w:rPr>
        <w:t>ou</w:t>
      </w:r>
      <w:r>
        <w:rPr>
          <w:rFonts w:ascii="Arial" w:hAnsi="Arial" w:cs="Arial"/>
          <w:sz w:val="22"/>
          <w:szCs w:val="24"/>
        </w:rPr>
        <w:t xml:space="preserve"> Slovenska</w:t>
      </w:r>
      <w:r w:rsidR="00E0641D">
        <w:rPr>
          <w:rFonts w:ascii="Arial" w:hAnsi="Arial" w:cs="Arial"/>
          <w:sz w:val="22"/>
          <w:szCs w:val="24"/>
        </w:rPr>
        <w:t xml:space="preserve"> podľa prvej vety</w:t>
      </w:r>
      <w:r>
        <w:rPr>
          <w:rFonts w:ascii="Arial" w:hAnsi="Arial" w:cs="Arial"/>
          <w:sz w:val="22"/>
          <w:szCs w:val="24"/>
        </w:rPr>
        <w:t xml:space="preserve"> alebo po márnom uplynutí lehoty dvoch mesiacov od doručenia oznámenia Národnou bankou Slovenska podľa odseku 3 príslušnému orgánu hostiteľského členského štátu.</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(6) Doplnková dôchodková spoločnosť, ktorá vykonáva činnosť na území hostiteľského členského štátu, je povinná písomne oznámiť Národnej banke Slovenska každú zmenu v údajoch uvedených v odseku 1 písm. b) a c) pred ich uskutočnením. Národná banka Slovenska po doručení oznámenia podľa prvej vety postupuje podľa odsekov 3 a</w:t>
      </w:r>
      <w:r w:rsidR="00E0641D">
        <w:rPr>
          <w:rFonts w:ascii="Arial" w:hAnsi="Arial" w:cs="Arial"/>
          <w:sz w:val="22"/>
          <w:szCs w:val="24"/>
        </w:rPr>
        <w:t>ž 5</w:t>
      </w:r>
      <w:r>
        <w:rPr>
          <w:rFonts w:ascii="Arial" w:hAnsi="Arial" w:cs="Arial"/>
          <w:sz w:val="22"/>
          <w:szCs w:val="24"/>
        </w:rPr>
        <w:t xml:space="preserve"> rovnako. Doplnková dôchodková spoločnosť môže uskutočniť zmenu podľa prvej vety len v súlade s postupom podľa odseku 5</w:t>
      </w:r>
      <w:r w:rsidR="00E0641D">
        <w:rPr>
          <w:rFonts w:ascii="Arial" w:hAnsi="Arial" w:cs="Arial"/>
          <w:sz w:val="22"/>
          <w:szCs w:val="24"/>
        </w:rPr>
        <w:t xml:space="preserve"> druhej vety</w:t>
      </w:r>
      <w:r>
        <w:rPr>
          <w:rFonts w:ascii="Arial" w:hAnsi="Arial" w:cs="Arial"/>
          <w:sz w:val="22"/>
          <w:szCs w:val="24"/>
        </w:rPr>
        <w:t>.</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(7) Doplnková dôchodková spoločnosť, ktorá vykonáva činnosť na území hostiteľského členského štátu a má zámer vyberať príspevky od ďalšieho zamestnávateľa hostiteľského členského štátu, je povinná písomne oznámiť tento zámer Národnej banke Slovenska. Oznámenie podľa prvej vety obsahuje názov hostiteľského členského štátu, na ktorého území doplnková dôchodková spoločnosť vykonáva činnosť, označenie zamestnávateľa hostiteľského členského štátu, ktorý má zámer platiť príspevky doplnkovej dôchodkovej spoločnosti, ktorá vykonáva činnosť na území hostiteľského členského štátu a dôchodkový plán. Na postup Národnej banky Slovenska a doplnkovej dôchodkovej spoločnosti  platia odseky 3 až 5 rovnako.</w:t>
      </w:r>
    </w:p>
    <w:p w:rsidR="00553060" w:rsidP="00725B94">
      <w:pPr>
        <w:spacing w:before="120" w:line="360" w:lineRule="auto"/>
        <w:jc w:val="center"/>
        <w:rPr>
          <w:rFonts w:ascii="Arial" w:hAnsi="Arial" w:cs="Arial"/>
          <w:b/>
          <w:sz w:val="22"/>
          <w:szCs w:val="24"/>
        </w:rPr>
      </w:pPr>
    </w:p>
    <w:p w:rsidR="00553060" w:rsidP="00725B94">
      <w:pPr>
        <w:spacing w:before="120" w:line="360" w:lineRule="auto"/>
        <w:jc w:val="center"/>
        <w:rPr>
          <w:rFonts w:ascii="Arial" w:hAnsi="Arial" w:cs="Arial"/>
          <w:b/>
          <w:sz w:val="22"/>
          <w:szCs w:val="24"/>
        </w:rPr>
      </w:pPr>
    </w:p>
    <w:p w:rsidR="00553060" w:rsidP="00725B94">
      <w:pPr>
        <w:spacing w:before="120" w:line="360" w:lineRule="auto"/>
        <w:jc w:val="center"/>
        <w:rPr>
          <w:rFonts w:ascii="Arial" w:hAnsi="Arial" w:cs="Arial"/>
          <w:b/>
          <w:sz w:val="22"/>
          <w:szCs w:val="24"/>
        </w:rPr>
      </w:pPr>
    </w:p>
    <w:p w:rsidR="00725B94" w:rsidP="00725B94">
      <w:pPr>
        <w:spacing w:before="120" w:line="360" w:lineRule="auto"/>
        <w:jc w:val="center"/>
        <w:rPr>
          <w:rFonts w:ascii="Arial" w:hAnsi="Arial" w:cs="Arial"/>
          <w:b/>
          <w:sz w:val="22"/>
          <w:szCs w:val="24"/>
        </w:rPr>
      </w:pPr>
      <w:r>
        <w:rPr>
          <w:rFonts w:ascii="Arial" w:hAnsi="Arial" w:cs="Arial"/>
          <w:b/>
          <w:sz w:val="22"/>
          <w:szCs w:val="24"/>
        </w:rPr>
        <w:t>§ 37b</w:t>
      </w:r>
    </w:p>
    <w:p w:rsidR="00725B94" w:rsidP="00725B94">
      <w:pPr>
        <w:spacing w:before="120"/>
        <w:ind w:firstLine="360"/>
        <w:jc w:val="center"/>
        <w:rPr>
          <w:rFonts w:ascii="Arial" w:hAnsi="Arial" w:cs="Arial"/>
          <w:sz w:val="22"/>
          <w:szCs w:val="24"/>
        </w:rPr>
      </w:pPr>
      <w:r>
        <w:rPr>
          <w:rFonts w:ascii="Arial" w:hAnsi="Arial" w:cs="Arial"/>
          <w:b/>
          <w:sz w:val="22"/>
          <w:szCs w:val="24"/>
        </w:rPr>
        <w:t>Vykonávanie činnosti zamestnaneck</w:t>
      </w:r>
      <w:r w:rsidR="00E0641D">
        <w:rPr>
          <w:rFonts w:ascii="Arial" w:hAnsi="Arial" w:cs="Arial"/>
          <w:b/>
          <w:sz w:val="22"/>
          <w:szCs w:val="24"/>
        </w:rPr>
        <w:t>ou</w:t>
      </w:r>
      <w:r>
        <w:rPr>
          <w:rFonts w:ascii="Arial" w:hAnsi="Arial" w:cs="Arial"/>
          <w:b/>
          <w:sz w:val="22"/>
          <w:szCs w:val="24"/>
        </w:rPr>
        <w:t xml:space="preserve"> dôchodkov</w:t>
      </w:r>
      <w:r w:rsidR="00E0641D">
        <w:rPr>
          <w:rFonts w:ascii="Arial" w:hAnsi="Arial" w:cs="Arial"/>
          <w:b/>
          <w:sz w:val="22"/>
          <w:szCs w:val="24"/>
        </w:rPr>
        <w:t>ou spoločnosťou</w:t>
      </w:r>
      <w:r>
        <w:rPr>
          <w:rFonts w:ascii="Arial" w:hAnsi="Arial" w:cs="Arial"/>
          <w:b/>
          <w:sz w:val="22"/>
          <w:szCs w:val="24"/>
        </w:rPr>
        <w:t xml:space="preserve"> na území Slovenskej republiky</w:t>
      </w:r>
    </w:p>
    <w:p w:rsidR="00725B94" w:rsidP="00725B94">
      <w:pPr>
        <w:pStyle w:val="BodyText2"/>
        <w:spacing w:before="120"/>
        <w:ind w:left="360" w:firstLine="348"/>
        <w:rPr>
          <w:sz w:val="22"/>
          <w:szCs w:val="24"/>
        </w:rPr>
      </w:pPr>
      <w:r>
        <w:rPr>
          <w:sz w:val="22"/>
          <w:szCs w:val="24"/>
        </w:rPr>
        <w:t xml:space="preserve">(1) </w:t>
      </w:r>
      <w:r w:rsidR="00E92210">
        <w:rPr>
          <w:sz w:val="22"/>
          <w:szCs w:val="24"/>
        </w:rPr>
        <w:t>Z</w:t>
      </w:r>
      <w:r>
        <w:rPr>
          <w:sz w:val="22"/>
          <w:szCs w:val="24"/>
        </w:rPr>
        <w:t>amestnaneck</w:t>
      </w:r>
      <w:r w:rsidR="00E92210">
        <w:rPr>
          <w:sz w:val="22"/>
          <w:szCs w:val="24"/>
        </w:rPr>
        <w:t>á</w:t>
      </w:r>
      <w:r>
        <w:rPr>
          <w:sz w:val="22"/>
          <w:szCs w:val="24"/>
        </w:rPr>
        <w:t xml:space="preserve"> dôchodkov</w:t>
      </w:r>
      <w:r w:rsidR="00E92210">
        <w:rPr>
          <w:sz w:val="22"/>
          <w:szCs w:val="24"/>
        </w:rPr>
        <w:t>á spoločnosť</w:t>
      </w:r>
      <w:r>
        <w:rPr>
          <w:sz w:val="22"/>
          <w:szCs w:val="24"/>
        </w:rPr>
        <w:t xml:space="preserve"> môže na území Slovenskej republiky vykonávať zamestnanecké dôchodkové zabezpečenie na základe oznámenia príslušného orgánu jej domovského členského štátu doručeného Národnej banke Slovenska. </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(2) Národná banka Slovenska do dvoch mesiacov od doručenia oznámenia príslušného orgánu domovského členského štátu zamestnaneck</w:t>
      </w:r>
      <w:r w:rsidR="00E92210">
        <w:rPr>
          <w:rFonts w:ascii="Arial" w:hAnsi="Arial" w:cs="Arial"/>
          <w:sz w:val="22"/>
          <w:szCs w:val="24"/>
        </w:rPr>
        <w:t>ej</w:t>
      </w:r>
      <w:r>
        <w:rPr>
          <w:rFonts w:ascii="Arial" w:hAnsi="Arial" w:cs="Arial"/>
          <w:sz w:val="22"/>
          <w:szCs w:val="24"/>
        </w:rPr>
        <w:t xml:space="preserve"> dôchodkov</w:t>
      </w:r>
      <w:r w:rsidR="00E92210">
        <w:rPr>
          <w:rFonts w:ascii="Arial" w:hAnsi="Arial" w:cs="Arial"/>
          <w:sz w:val="22"/>
          <w:szCs w:val="24"/>
        </w:rPr>
        <w:t>ej spoločnosti</w:t>
      </w:r>
      <w:r>
        <w:rPr>
          <w:rFonts w:ascii="Arial" w:hAnsi="Arial" w:cs="Arial"/>
          <w:sz w:val="22"/>
          <w:szCs w:val="24"/>
        </w:rPr>
        <w:t xml:space="preserve"> podľa odseku 1 oznámi príslušnému orgánu domovského členského štátu zamestnaneck</w:t>
      </w:r>
      <w:r w:rsidR="00E92210">
        <w:rPr>
          <w:rFonts w:ascii="Arial" w:hAnsi="Arial" w:cs="Arial"/>
          <w:sz w:val="22"/>
          <w:szCs w:val="24"/>
        </w:rPr>
        <w:t>ej</w:t>
      </w:r>
      <w:r>
        <w:rPr>
          <w:rFonts w:ascii="Arial" w:hAnsi="Arial" w:cs="Arial"/>
          <w:sz w:val="22"/>
          <w:szCs w:val="24"/>
        </w:rPr>
        <w:t xml:space="preserve"> dôchodkov</w:t>
      </w:r>
      <w:r w:rsidR="00E92210">
        <w:rPr>
          <w:rFonts w:ascii="Arial" w:hAnsi="Arial" w:cs="Arial"/>
          <w:sz w:val="22"/>
          <w:szCs w:val="24"/>
        </w:rPr>
        <w:t>ej</w:t>
      </w:r>
      <w:r>
        <w:rPr>
          <w:rFonts w:ascii="Arial" w:hAnsi="Arial" w:cs="Arial"/>
          <w:sz w:val="22"/>
          <w:szCs w:val="24"/>
        </w:rPr>
        <w:t xml:space="preserve"> </w:t>
      </w:r>
      <w:r w:rsidR="00E92210">
        <w:rPr>
          <w:rFonts w:ascii="Arial" w:hAnsi="Arial" w:cs="Arial"/>
          <w:sz w:val="22"/>
          <w:szCs w:val="24"/>
        </w:rPr>
        <w:t>spoločnosti</w:t>
      </w:r>
      <w:r>
        <w:rPr>
          <w:rFonts w:ascii="Arial" w:hAnsi="Arial" w:cs="Arial"/>
          <w:sz w:val="22"/>
          <w:szCs w:val="24"/>
        </w:rPr>
        <w:t xml:space="preserve"> </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a) predpisy sociálneho práva a pracovného práva, ktoré upravujú zamestnanecké dôchodkové zabezpečenie na území Slovenskej republiky, ktoré sa na  činnosť  zamestnaneck</w:t>
      </w:r>
      <w:r w:rsidR="00E92210">
        <w:rPr>
          <w:rFonts w:ascii="Arial" w:hAnsi="Arial" w:cs="Arial"/>
          <w:sz w:val="22"/>
          <w:szCs w:val="24"/>
        </w:rPr>
        <w:t>ej</w:t>
      </w:r>
      <w:r>
        <w:rPr>
          <w:rFonts w:ascii="Arial" w:hAnsi="Arial" w:cs="Arial"/>
          <w:sz w:val="22"/>
          <w:szCs w:val="24"/>
        </w:rPr>
        <w:t xml:space="preserve"> dôchodkov</w:t>
      </w:r>
      <w:r w:rsidR="00E92210">
        <w:rPr>
          <w:rFonts w:ascii="Arial" w:hAnsi="Arial" w:cs="Arial"/>
          <w:sz w:val="22"/>
          <w:szCs w:val="24"/>
        </w:rPr>
        <w:t>ej spoločnosti na území Slovenskej republiky</w:t>
      </w:r>
      <w:r>
        <w:rPr>
          <w:rFonts w:ascii="Arial" w:hAnsi="Arial" w:cs="Arial"/>
          <w:sz w:val="22"/>
          <w:szCs w:val="24"/>
        </w:rPr>
        <w:t xml:space="preserve"> budú vzťahovať; predpisy sociálneho práva a pracovného práva, ktoré upravujú zamestnanecké dôchodkové zabezpečenie na území Slovenskej republiky, sú predpisy upravujúce najmä účasť na doplnkovom dôchodkovom sporení, platenie príspevkov na doplnkové dôchodkové sporenie, podmienky vyplácania dávok doplnkového dôchodkového sporenia, dávkový plán a právne vzťahy medzi účastníkom, poberateľom dávky, zamestnávateľom a doplnkovou dôchodkovou spoločnosťou,</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b) predpisy upravujúce informačnú povinnosť doplnkovej dôchodkovej spoločnosti voči účastníkom a poberateľom dávok, ktoré sa budú vzťahovať na činnosť  zamestnaneck</w:t>
      </w:r>
      <w:r w:rsidR="00FC7C6F">
        <w:rPr>
          <w:rFonts w:ascii="Arial" w:hAnsi="Arial" w:cs="Arial"/>
          <w:sz w:val="22"/>
          <w:szCs w:val="24"/>
        </w:rPr>
        <w:t>ej</w:t>
      </w:r>
      <w:r>
        <w:rPr>
          <w:rFonts w:ascii="Arial" w:hAnsi="Arial" w:cs="Arial"/>
          <w:sz w:val="22"/>
          <w:szCs w:val="24"/>
        </w:rPr>
        <w:t xml:space="preserve"> dôchodkov</w:t>
      </w:r>
      <w:r w:rsidR="00FC7C6F">
        <w:rPr>
          <w:rFonts w:ascii="Arial" w:hAnsi="Arial" w:cs="Arial"/>
          <w:sz w:val="22"/>
          <w:szCs w:val="24"/>
        </w:rPr>
        <w:t>ej spoločnosti</w:t>
      </w:r>
      <w:r>
        <w:rPr>
          <w:rFonts w:ascii="Arial" w:hAnsi="Arial" w:cs="Arial"/>
          <w:sz w:val="22"/>
          <w:szCs w:val="24"/>
        </w:rPr>
        <w:t xml:space="preserve"> na území Slovenskej republiky.</w:t>
      </w:r>
    </w:p>
    <w:p w:rsidR="00725B94" w:rsidP="00725B94">
      <w:pPr>
        <w:spacing w:before="120" w:line="360" w:lineRule="auto"/>
        <w:ind w:left="360"/>
        <w:jc w:val="both"/>
        <w:rPr>
          <w:rFonts w:ascii="Arial" w:hAnsi="Arial" w:cs="Arial"/>
          <w:sz w:val="22"/>
          <w:szCs w:val="24"/>
        </w:rPr>
      </w:pPr>
      <w:r>
        <w:rPr>
          <w:rFonts w:ascii="Arial" w:hAnsi="Arial" w:cs="Arial"/>
          <w:sz w:val="22"/>
          <w:szCs w:val="24"/>
        </w:rPr>
        <w:tab/>
        <w:t>(3) Národná banka Slovenska môže vyžadovať v oznámení podľa odseku 2, aby zamestnaneck</w:t>
      </w:r>
      <w:r w:rsidR="00FC7C6F">
        <w:rPr>
          <w:rFonts w:ascii="Arial" w:hAnsi="Arial" w:cs="Arial"/>
          <w:sz w:val="22"/>
          <w:szCs w:val="24"/>
        </w:rPr>
        <w:t>á</w:t>
      </w:r>
      <w:r>
        <w:rPr>
          <w:rFonts w:ascii="Arial" w:hAnsi="Arial" w:cs="Arial"/>
          <w:sz w:val="22"/>
          <w:szCs w:val="24"/>
        </w:rPr>
        <w:t xml:space="preserve"> dôchodkov</w:t>
      </w:r>
      <w:r w:rsidR="00FC7C6F">
        <w:rPr>
          <w:rFonts w:ascii="Arial" w:hAnsi="Arial" w:cs="Arial"/>
          <w:sz w:val="22"/>
          <w:szCs w:val="24"/>
        </w:rPr>
        <w:t>á spoločnosť</w:t>
      </w:r>
      <w:r>
        <w:rPr>
          <w:rFonts w:ascii="Arial" w:hAnsi="Arial" w:cs="Arial"/>
          <w:sz w:val="22"/>
          <w:szCs w:val="24"/>
        </w:rPr>
        <w:t>, ktorá vykonáva činnosť na území Slovenskej republiky, majetok nadobudnutý z príspevkov zamestnávateľa</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a) investovala najmenej vo výške 70 % tohto majetku do akcií a dlhopisov, ktoré sú prijaté na obchodovanie na regulovanom trhu cenných papierov,</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b) investovala najviac do výšky 5 % tohto majetku do akcií, dlhopisov a ostatných investičných nástrojov</w:t>
      </w:r>
      <w:r>
        <w:rPr>
          <w:rFonts w:ascii="Arial" w:hAnsi="Arial" w:cs="Arial"/>
          <w:sz w:val="22"/>
          <w:szCs w:val="24"/>
          <w:vertAlign w:val="superscript"/>
        </w:rPr>
        <w:t xml:space="preserve">33a) </w:t>
      </w:r>
      <w:r>
        <w:rPr>
          <w:rFonts w:ascii="Arial" w:hAnsi="Arial" w:cs="Arial"/>
          <w:sz w:val="22"/>
          <w:szCs w:val="24"/>
        </w:rPr>
        <w:t>vydaných jedným emitentom,</w:t>
      </w:r>
    </w:p>
    <w:p w:rsidR="00725B94" w:rsidP="00725B94">
      <w:pPr>
        <w:spacing w:before="120" w:line="360" w:lineRule="auto"/>
        <w:ind w:left="360"/>
        <w:jc w:val="both"/>
        <w:rPr>
          <w:rFonts w:ascii="Arial" w:hAnsi="Arial" w:cs="Arial"/>
          <w:sz w:val="22"/>
          <w:szCs w:val="24"/>
        </w:rPr>
      </w:pPr>
      <w:r>
        <w:rPr>
          <w:rFonts w:ascii="Arial" w:hAnsi="Arial" w:cs="Arial"/>
          <w:sz w:val="22"/>
          <w:szCs w:val="24"/>
        </w:rPr>
        <w:t>c) oddelila od ostatného majetku.</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 xml:space="preserve">(4) </w:t>
      </w:r>
      <w:r w:rsidR="00FC7C6F">
        <w:rPr>
          <w:rFonts w:ascii="Arial" w:hAnsi="Arial" w:cs="Arial"/>
          <w:sz w:val="22"/>
          <w:szCs w:val="24"/>
        </w:rPr>
        <w:t>Z</w:t>
      </w:r>
      <w:r>
        <w:rPr>
          <w:rFonts w:ascii="Arial" w:hAnsi="Arial" w:cs="Arial"/>
          <w:sz w:val="22"/>
          <w:szCs w:val="24"/>
        </w:rPr>
        <w:t>amestnaneck</w:t>
      </w:r>
      <w:r w:rsidR="00FC7C6F">
        <w:rPr>
          <w:rFonts w:ascii="Arial" w:hAnsi="Arial" w:cs="Arial"/>
          <w:sz w:val="22"/>
          <w:szCs w:val="24"/>
        </w:rPr>
        <w:t xml:space="preserve">á </w:t>
      </w:r>
      <w:r>
        <w:rPr>
          <w:rFonts w:ascii="Arial" w:hAnsi="Arial" w:cs="Arial"/>
          <w:sz w:val="22"/>
          <w:szCs w:val="24"/>
        </w:rPr>
        <w:t>dôchodkov</w:t>
      </w:r>
      <w:r w:rsidR="00FC7C6F">
        <w:rPr>
          <w:rFonts w:ascii="Arial" w:hAnsi="Arial" w:cs="Arial"/>
          <w:sz w:val="22"/>
          <w:szCs w:val="24"/>
        </w:rPr>
        <w:t>á spoločnosť</w:t>
      </w:r>
      <w:r>
        <w:rPr>
          <w:rFonts w:ascii="Arial" w:hAnsi="Arial" w:cs="Arial"/>
          <w:sz w:val="22"/>
          <w:szCs w:val="24"/>
        </w:rPr>
        <w:t xml:space="preserve"> môže začať vykonávať činnosť na území Slovenskej republiky až po doručení oznámenia podľa odseku 2 príslušnému orgánu jej domovského členského štátu, alebo po márnom uplynutí lehoty dvoch mesiacov od doručenia oznámenia príslušného orgánu jej domovského členského štátu podľa odseku 1 Národnej banke Slovenska.“.</w:t>
      </w:r>
    </w:p>
    <w:p w:rsidR="00725B94" w:rsidP="00725B94">
      <w:pPr>
        <w:spacing w:before="120" w:line="360" w:lineRule="auto"/>
        <w:ind w:left="360"/>
        <w:jc w:val="both"/>
        <w:rPr>
          <w:rFonts w:ascii="Arial" w:hAnsi="Arial" w:cs="Arial"/>
          <w:sz w:val="22"/>
          <w:szCs w:val="24"/>
        </w:rPr>
      </w:pPr>
      <w:r>
        <w:rPr>
          <w:rFonts w:ascii="Arial" w:hAnsi="Arial" w:cs="Arial"/>
          <w:sz w:val="22"/>
          <w:szCs w:val="24"/>
        </w:rPr>
        <w:t>Poznámka pod čiarou k odkazu 33a znie:</w:t>
      </w:r>
    </w:p>
    <w:p w:rsidR="00725B94" w:rsidP="00725B94">
      <w:pPr>
        <w:spacing w:before="120" w:line="360" w:lineRule="auto"/>
        <w:ind w:left="360"/>
        <w:jc w:val="both"/>
        <w:rPr>
          <w:rFonts w:ascii="Arial" w:hAnsi="Arial" w:cs="Arial"/>
          <w:sz w:val="22"/>
          <w:szCs w:val="24"/>
        </w:rPr>
      </w:pPr>
      <w:r>
        <w:rPr>
          <w:rFonts w:ascii="Arial" w:hAnsi="Arial" w:cs="Arial"/>
          <w:sz w:val="22"/>
          <w:szCs w:val="24"/>
        </w:rPr>
        <w:t>„33a) § 5 zákona č. 566/2001 Z. z.“.</w:t>
      </w:r>
    </w:p>
    <w:p w:rsidR="00725B94" w:rsidP="00725B94">
      <w:pPr>
        <w:spacing w:before="120" w:line="360" w:lineRule="auto"/>
        <w:jc w:val="both"/>
        <w:rPr>
          <w:rFonts w:ascii="Arial" w:hAnsi="Arial" w:cs="Arial"/>
          <w:sz w:val="22"/>
          <w:szCs w:val="24"/>
        </w:rPr>
      </w:pPr>
      <w:r w:rsidR="00FC7C6F">
        <w:rPr>
          <w:rFonts w:ascii="Arial" w:hAnsi="Arial" w:cs="Arial"/>
          <w:sz w:val="22"/>
          <w:szCs w:val="24"/>
        </w:rPr>
        <w:t>38</w:t>
      </w:r>
      <w:r>
        <w:rPr>
          <w:rFonts w:ascii="Arial" w:hAnsi="Arial" w:cs="Arial"/>
          <w:sz w:val="22"/>
          <w:szCs w:val="24"/>
        </w:rPr>
        <w:t>. V § 38 ods. 3 sa slová „podľa § 49“ nahrádzajú slovami „podľa § 51“.</w:t>
      </w:r>
    </w:p>
    <w:p w:rsidR="00FC7C6F" w:rsidP="00F81840">
      <w:pPr>
        <w:spacing w:before="120" w:line="360" w:lineRule="auto"/>
        <w:ind w:left="360" w:hanging="360"/>
        <w:jc w:val="both"/>
        <w:rPr>
          <w:rFonts w:ascii="Arial" w:hAnsi="Arial" w:cs="Arial"/>
          <w:sz w:val="22"/>
          <w:szCs w:val="24"/>
        </w:rPr>
      </w:pPr>
      <w:r>
        <w:rPr>
          <w:rFonts w:ascii="Arial" w:hAnsi="Arial" w:cs="Arial"/>
          <w:sz w:val="22"/>
          <w:szCs w:val="24"/>
        </w:rPr>
        <w:t>39. V § 39 ods. 1 sa na konci prvej vety pripájajú tieto slová: „alebo</w:t>
      </w:r>
      <w:r w:rsidR="00F81840">
        <w:rPr>
          <w:rFonts w:ascii="Arial" w:hAnsi="Arial" w:cs="Arial"/>
          <w:sz w:val="22"/>
          <w:szCs w:val="24"/>
        </w:rPr>
        <w:t xml:space="preserve"> podľa § 26 ods. 1 písm. n) dôjde k zrušeniu všetkých doplnkových dôchodkových fondov“.</w:t>
      </w:r>
    </w:p>
    <w:p w:rsidR="00F81840" w:rsidP="00F81840">
      <w:pPr>
        <w:spacing w:before="120" w:line="360" w:lineRule="auto"/>
        <w:ind w:left="360" w:hanging="360"/>
        <w:jc w:val="both"/>
        <w:rPr>
          <w:rFonts w:ascii="Arial" w:hAnsi="Arial" w:cs="Arial"/>
          <w:sz w:val="22"/>
          <w:szCs w:val="24"/>
        </w:rPr>
      </w:pPr>
      <w:r>
        <w:rPr>
          <w:rFonts w:ascii="Arial" w:hAnsi="Arial" w:cs="Arial"/>
          <w:sz w:val="22"/>
          <w:szCs w:val="24"/>
        </w:rPr>
        <w:t>40. V § 39 ods. 5 sa za slová „podľa § 26 ods. 1 písm. f)“ vkladajú slová „alebo podľa § 26 ods. 1 písm. n)“.</w:t>
      </w:r>
    </w:p>
    <w:p w:rsidR="00725B94" w:rsidP="00725B94">
      <w:pPr>
        <w:spacing w:before="120" w:line="360" w:lineRule="auto"/>
        <w:ind w:left="540" w:hanging="540"/>
        <w:jc w:val="both"/>
        <w:rPr>
          <w:rFonts w:ascii="Arial" w:hAnsi="Arial" w:cs="Arial"/>
          <w:sz w:val="22"/>
          <w:szCs w:val="24"/>
        </w:rPr>
      </w:pPr>
      <w:r w:rsidR="00F81840">
        <w:rPr>
          <w:rFonts w:ascii="Arial" w:hAnsi="Arial" w:cs="Arial"/>
          <w:sz w:val="22"/>
          <w:szCs w:val="24"/>
        </w:rPr>
        <w:t>41</w:t>
      </w:r>
      <w:r>
        <w:rPr>
          <w:rFonts w:ascii="Arial" w:hAnsi="Arial" w:cs="Arial"/>
          <w:sz w:val="22"/>
          <w:szCs w:val="24"/>
        </w:rPr>
        <w:t>. V § 40 ods. 2 sa slová</w:t>
      </w:r>
      <w:r w:rsidR="00F81840">
        <w:rPr>
          <w:rFonts w:ascii="Arial" w:hAnsi="Arial" w:cs="Arial"/>
          <w:sz w:val="22"/>
          <w:szCs w:val="24"/>
        </w:rPr>
        <w:t xml:space="preserve"> „podľa § 39 ods. 2“ nahrádzajú slovami „podľa § 25 ods. 1 písm. e)“ a slová</w:t>
      </w:r>
      <w:r>
        <w:rPr>
          <w:rFonts w:ascii="Arial" w:hAnsi="Arial" w:cs="Arial"/>
          <w:sz w:val="22"/>
          <w:szCs w:val="24"/>
        </w:rPr>
        <w:t xml:space="preserve"> „podľa § 71 ods. 1 písm. q)“ </w:t>
      </w:r>
      <w:r w:rsidR="00F81840">
        <w:rPr>
          <w:rFonts w:ascii="Arial" w:hAnsi="Arial" w:cs="Arial"/>
          <w:sz w:val="22"/>
          <w:szCs w:val="24"/>
        </w:rPr>
        <w:t xml:space="preserve">sa </w:t>
      </w:r>
      <w:r>
        <w:rPr>
          <w:rFonts w:ascii="Arial" w:hAnsi="Arial" w:cs="Arial"/>
          <w:sz w:val="22"/>
          <w:szCs w:val="24"/>
        </w:rPr>
        <w:t>nahrádzajú slovami „podľa § 71 ods. 1 písm. p)“.</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42</w:t>
      </w:r>
      <w:r>
        <w:rPr>
          <w:rFonts w:ascii="Arial" w:hAnsi="Arial" w:cs="Arial"/>
          <w:sz w:val="22"/>
          <w:szCs w:val="24"/>
        </w:rPr>
        <w:t xml:space="preserve">. V § 43 ods. 3 sa slová „iba v jednom príspevkovom doplnkovom dôchodkovom fonde spravovanom“ nahrádzajú slovami „aj vo viacerých príspevkových doplnkových dôchodkových fondoch spravovaných“. </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43</w:t>
      </w:r>
      <w:r>
        <w:rPr>
          <w:rFonts w:ascii="Arial" w:hAnsi="Arial" w:cs="Arial"/>
          <w:sz w:val="22"/>
          <w:szCs w:val="24"/>
        </w:rPr>
        <w:t>. V  § 43 ods. 4 prvá veta znie: „Majetok v príspevkovom doplnkovom dôchodkovom fonde tvorí majetok nadobudnutý z</w:t>
      </w:r>
      <w:r w:rsidR="003C1A3F">
        <w:rPr>
          <w:rFonts w:ascii="Arial" w:hAnsi="Arial" w:cs="Arial"/>
          <w:sz w:val="22"/>
          <w:szCs w:val="24"/>
        </w:rPr>
        <w:t> </w:t>
      </w:r>
      <w:r>
        <w:rPr>
          <w:rFonts w:ascii="Arial" w:hAnsi="Arial" w:cs="Arial"/>
          <w:sz w:val="22"/>
          <w:szCs w:val="24"/>
        </w:rPr>
        <w:t>príspevkov</w:t>
      </w:r>
      <w:r w:rsidR="003C1A3F">
        <w:rPr>
          <w:rFonts w:ascii="Arial" w:hAnsi="Arial" w:cs="Arial"/>
          <w:sz w:val="22"/>
          <w:szCs w:val="24"/>
        </w:rPr>
        <w:t>, majetok prevedený z iného doplnkového dôchodkového fondu podľa § 63 a 64</w:t>
      </w:r>
      <w:r>
        <w:rPr>
          <w:rFonts w:ascii="Arial" w:hAnsi="Arial" w:cs="Arial"/>
          <w:sz w:val="22"/>
          <w:szCs w:val="24"/>
        </w:rPr>
        <w:t xml:space="preserve"> a výnosy z investovania tohto majetku.“ a na konci sa pripája táto veta: „Ustanovenia o spoluvlastníctve podľa Občianskeho  zákonníka sa nepoužijú.“.</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44</w:t>
      </w:r>
      <w:r>
        <w:rPr>
          <w:rFonts w:ascii="Arial" w:hAnsi="Arial" w:cs="Arial"/>
          <w:sz w:val="22"/>
          <w:szCs w:val="24"/>
        </w:rPr>
        <w:t>. V § 43 ods. 5 sa slová „ku dňu požiadania o vyplácanie týchto dôchodkov“ nahrádzajú slovami „ku dňu prevedenia tohto majetku“.</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45</w:t>
      </w:r>
      <w:r>
        <w:rPr>
          <w:rFonts w:ascii="Arial" w:hAnsi="Arial" w:cs="Arial"/>
          <w:sz w:val="22"/>
          <w:szCs w:val="24"/>
        </w:rPr>
        <w:t>. V § 43 ods. 6 sa slová „ku dňu požiadania o vyplácanie týchto dôchodkov do poisťovne, a to do 30 dní odo dňa požiadania o vyplácanie týchto dôchodkov“ nahrádzajú slovami „ku dňu prevedenia tejto sumy do poisťovne, a to do 30 dní odo dňa doručenia žiadosti o vyplácanie týchto dôchodkov doplnkovej dôchodkovej spoločnosti“.</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46</w:t>
      </w:r>
      <w:r>
        <w:rPr>
          <w:rFonts w:ascii="Arial" w:hAnsi="Arial" w:cs="Arial"/>
          <w:sz w:val="22"/>
          <w:szCs w:val="24"/>
        </w:rPr>
        <w:t>. V § 43 ods. 7 sa na konci pripája táto veta: „Ustanovenia o spoluvlastníctve podľa Občianskeho zákonníka sa nepoužijú.“.</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47</w:t>
      </w:r>
      <w:r>
        <w:rPr>
          <w:rFonts w:ascii="Arial" w:hAnsi="Arial" w:cs="Arial"/>
          <w:sz w:val="22"/>
          <w:szCs w:val="24"/>
        </w:rPr>
        <w:t>. V § 45 ods. 3 sa vypúšťajú slová „na bežný účet výplatného doplnkového dôchodkového fondu u depozitára“.</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48</w:t>
      </w:r>
      <w:r>
        <w:rPr>
          <w:rFonts w:ascii="Arial" w:hAnsi="Arial" w:cs="Arial"/>
          <w:sz w:val="22"/>
          <w:szCs w:val="24"/>
        </w:rPr>
        <w:t>. V § 47 ods. 4 sa slová „odo dňa právoplatnosti rozhodnutia Národnej banky Slovenska o udelení povolenia“ nahrádzajú slovami „odo dňa začatia vytvárania príspevkového doplnkového dôchodkového fondu“.</w:t>
      </w:r>
    </w:p>
    <w:p w:rsidR="00725B94" w:rsidP="00725B94">
      <w:pPr>
        <w:spacing w:before="120" w:line="360" w:lineRule="auto"/>
        <w:jc w:val="both"/>
        <w:rPr>
          <w:rFonts w:ascii="Arial" w:hAnsi="Arial" w:cs="Arial"/>
          <w:sz w:val="22"/>
          <w:szCs w:val="24"/>
        </w:rPr>
      </w:pPr>
      <w:r w:rsidR="003C1A3F">
        <w:rPr>
          <w:rFonts w:ascii="Arial" w:hAnsi="Arial" w:cs="Arial"/>
          <w:sz w:val="22"/>
          <w:szCs w:val="24"/>
        </w:rPr>
        <w:t>49</w:t>
      </w:r>
      <w:r>
        <w:rPr>
          <w:rFonts w:ascii="Arial" w:hAnsi="Arial" w:cs="Arial"/>
          <w:sz w:val="22"/>
          <w:szCs w:val="24"/>
        </w:rPr>
        <w:t>. V § 48 odsek 2 znie:</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„(2) Štatút je účinný dňom nadobudnutia právoplatnosti rozhodnutia Národnej banky Slovenska o udelení povolenia. Zmeny štatútu sú účinné 15. dňom odo dňa ich zverejnenia na internetovej stránke doplnkovej dôchodkovej spoločnosti.“.</w:t>
      </w:r>
    </w:p>
    <w:p w:rsidR="00725B94" w:rsidP="00725B94">
      <w:pPr>
        <w:spacing w:before="120" w:line="360" w:lineRule="auto"/>
        <w:jc w:val="both"/>
        <w:rPr>
          <w:rFonts w:ascii="Arial" w:hAnsi="Arial" w:cs="Arial"/>
          <w:sz w:val="22"/>
          <w:szCs w:val="24"/>
        </w:rPr>
      </w:pPr>
      <w:r w:rsidR="003C1A3F">
        <w:rPr>
          <w:rFonts w:ascii="Arial" w:hAnsi="Arial" w:cs="Arial"/>
          <w:sz w:val="22"/>
          <w:szCs w:val="24"/>
        </w:rPr>
        <w:t>50</w:t>
      </w:r>
      <w:r>
        <w:rPr>
          <w:rFonts w:ascii="Arial" w:hAnsi="Arial" w:cs="Arial"/>
          <w:sz w:val="22"/>
          <w:szCs w:val="24"/>
        </w:rPr>
        <w:t>.  V § 48 sa za odsek 4 vkladá nový odsek 5, ktorý znie:</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„(5) Štatút je záväzný pre doplnkovú dôchodkovú spoločnosť, účastníka a pre poberateľa dávky.“.</w:t>
      </w:r>
    </w:p>
    <w:p w:rsidR="00725B94" w:rsidP="00725B94">
      <w:pPr>
        <w:spacing w:before="120" w:line="360" w:lineRule="auto"/>
        <w:jc w:val="both"/>
        <w:rPr>
          <w:rFonts w:ascii="Arial" w:hAnsi="Arial" w:cs="Arial"/>
          <w:sz w:val="22"/>
          <w:szCs w:val="24"/>
        </w:rPr>
      </w:pPr>
      <w:r>
        <w:rPr>
          <w:rFonts w:ascii="Arial" w:hAnsi="Arial" w:cs="Arial"/>
          <w:sz w:val="22"/>
          <w:szCs w:val="24"/>
        </w:rPr>
        <w:t xml:space="preserve">      Doterajší odsek 5 sa označuje ako odsek 6.</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51</w:t>
      </w:r>
      <w:r>
        <w:rPr>
          <w:rFonts w:ascii="Arial" w:hAnsi="Arial" w:cs="Arial"/>
          <w:sz w:val="22"/>
          <w:szCs w:val="24"/>
        </w:rPr>
        <w:t>. V § 48 ods. 6 sa na konci pripája tento text: „a vypracovať správu o druhoch investičných nástrojov, ktoré tvoria majetok v doplnkovom dôchodkovom fonde, o rizikách spojených s týmito investičnými nástrojmi, kvantitatívne obmedzenia a metódy, ktoré boli použité na hodnotenie rizík spojených s obchodmi s investičnými nástrojmi, a to  za každý spravovaný doplnkový dôchodkový fond. Súčasťou správy je aj informácia o postupe použitom pri riadení investičného rizika a strategickom umiestnení majetku v doplnkovom dôchodkovom fonde vzhľadom na charakter záväzkov doplnkovej dôchodkovej spoločnosti voči účastníkom a poberateľom dávok.“.</w:t>
      </w:r>
    </w:p>
    <w:p w:rsidR="00725B94" w:rsidP="00725B94">
      <w:pPr>
        <w:spacing w:before="120" w:line="360" w:lineRule="auto"/>
        <w:ind w:left="360" w:hanging="360"/>
        <w:jc w:val="both"/>
        <w:rPr>
          <w:rFonts w:ascii="Arial" w:hAnsi="Arial" w:cs="Arial"/>
          <w:sz w:val="22"/>
          <w:szCs w:val="24"/>
        </w:rPr>
      </w:pPr>
      <w:r w:rsidR="003C1A3F">
        <w:rPr>
          <w:rFonts w:ascii="Arial" w:hAnsi="Arial" w:cs="Arial"/>
          <w:sz w:val="22"/>
          <w:szCs w:val="24"/>
        </w:rPr>
        <w:t>52</w:t>
      </w:r>
      <w:r>
        <w:rPr>
          <w:rFonts w:ascii="Arial" w:hAnsi="Arial" w:cs="Arial"/>
          <w:sz w:val="22"/>
          <w:szCs w:val="24"/>
        </w:rPr>
        <w:t>. V § 51 ods. 1 písm. b) sa za slová „súčasne s prechodom správy“ vkladá slovo „všetkých“.</w:t>
      </w:r>
    </w:p>
    <w:p w:rsidR="00725B94" w:rsidP="00725B94">
      <w:pPr>
        <w:spacing w:before="120" w:line="360" w:lineRule="auto"/>
        <w:jc w:val="both"/>
        <w:rPr>
          <w:rFonts w:ascii="Arial" w:hAnsi="Arial" w:cs="Arial"/>
          <w:sz w:val="22"/>
          <w:szCs w:val="24"/>
        </w:rPr>
      </w:pPr>
      <w:r w:rsidR="003C1A3F">
        <w:rPr>
          <w:rFonts w:ascii="Arial" w:hAnsi="Arial" w:cs="Arial"/>
          <w:sz w:val="22"/>
          <w:szCs w:val="24"/>
        </w:rPr>
        <w:t>53. V nadpise § 52</w:t>
      </w:r>
      <w:r w:rsidR="00954C60">
        <w:rPr>
          <w:rFonts w:ascii="Arial" w:hAnsi="Arial" w:cs="Arial"/>
          <w:sz w:val="22"/>
          <w:szCs w:val="24"/>
        </w:rPr>
        <w:t>, v § 52 ods. 2 a odseku 4 písm. a) a e) sa vypúšťa slovo „príspevkového“.</w:t>
      </w:r>
    </w:p>
    <w:p w:rsidR="00954C60" w:rsidP="00954C60">
      <w:pPr>
        <w:spacing w:before="120" w:line="360" w:lineRule="auto"/>
        <w:ind w:left="360" w:hanging="360"/>
        <w:jc w:val="both"/>
        <w:rPr>
          <w:rFonts w:ascii="Arial" w:hAnsi="Arial" w:cs="Arial"/>
          <w:sz w:val="22"/>
          <w:szCs w:val="24"/>
        </w:rPr>
      </w:pPr>
      <w:r>
        <w:rPr>
          <w:rFonts w:ascii="Arial" w:hAnsi="Arial" w:cs="Arial"/>
          <w:sz w:val="22"/>
          <w:szCs w:val="24"/>
        </w:rPr>
        <w:t>54. V § 52 ods. 1 sa vypúšťa slovo „príspevkového“ a na konci sa pripája táto veta: „Výplatný doplnkový dôchodkov</w:t>
      </w:r>
      <w:r w:rsidR="002A5C4C">
        <w:rPr>
          <w:rFonts w:ascii="Arial" w:hAnsi="Arial" w:cs="Arial"/>
          <w:sz w:val="22"/>
          <w:szCs w:val="24"/>
        </w:rPr>
        <w:t>ý</w:t>
      </w:r>
      <w:r>
        <w:rPr>
          <w:rFonts w:ascii="Arial" w:hAnsi="Arial" w:cs="Arial"/>
          <w:sz w:val="22"/>
          <w:szCs w:val="24"/>
        </w:rPr>
        <w:t xml:space="preserve"> fond možno zrušiť iba vtedy, keď sa súčasne zrušujú všetky doplnkové dôchodkové fondy.“.</w:t>
      </w:r>
    </w:p>
    <w:p w:rsidR="00954C60" w:rsidP="00954C60">
      <w:pPr>
        <w:spacing w:before="120" w:line="360" w:lineRule="auto"/>
        <w:ind w:left="360" w:hanging="360"/>
        <w:jc w:val="both"/>
        <w:rPr>
          <w:rFonts w:ascii="Arial" w:hAnsi="Arial" w:cs="Arial"/>
          <w:sz w:val="22"/>
          <w:szCs w:val="24"/>
        </w:rPr>
      </w:pPr>
      <w:r>
        <w:rPr>
          <w:rFonts w:ascii="Arial" w:hAnsi="Arial" w:cs="Arial"/>
          <w:sz w:val="22"/>
          <w:szCs w:val="24"/>
        </w:rPr>
        <w:t>55. V § 52 ods. 3 prvej vete</w:t>
      </w:r>
      <w:r w:rsidR="008F2187">
        <w:rPr>
          <w:rFonts w:ascii="Arial" w:hAnsi="Arial" w:cs="Arial"/>
          <w:sz w:val="22"/>
          <w:szCs w:val="24"/>
        </w:rPr>
        <w:t>, odseku 4 písm. b) až d) a odsekoch 5 a 6 sa vypúšťa slovo „príspevkovom“.</w:t>
      </w:r>
    </w:p>
    <w:p w:rsidR="00725B94" w:rsidP="00725B94">
      <w:pPr>
        <w:spacing w:before="120" w:line="360" w:lineRule="auto"/>
        <w:jc w:val="both"/>
        <w:rPr>
          <w:rFonts w:ascii="Arial" w:hAnsi="Arial" w:cs="Arial"/>
          <w:sz w:val="22"/>
          <w:szCs w:val="24"/>
        </w:rPr>
      </w:pPr>
      <w:r w:rsidR="008F2187">
        <w:rPr>
          <w:rFonts w:ascii="Arial" w:hAnsi="Arial" w:cs="Arial"/>
          <w:sz w:val="22"/>
          <w:szCs w:val="24"/>
        </w:rPr>
        <w:t>56</w:t>
      </w:r>
      <w:r>
        <w:rPr>
          <w:rFonts w:ascii="Arial" w:hAnsi="Arial" w:cs="Arial"/>
          <w:sz w:val="22"/>
          <w:szCs w:val="24"/>
        </w:rPr>
        <w:t xml:space="preserve">. V § 53 odsek 1 znie: </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„(1) Na investovanie majetku v doplnkovom dôchodkovom fonde sa rovnako vzťahujú ustanovenia o investovaní majetku v dôchodkových fondoch podľa osobitného predpisu</w:t>
      </w:r>
      <w:r>
        <w:rPr>
          <w:rFonts w:ascii="Arial" w:hAnsi="Arial" w:cs="Arial"/>
          <w:sz w:val="22"/>
          <w:szCs w:val="24"/>
          <w:vertAlign w:val="superscript"/>
        </w:rPr>
        <w:t>36)</w:t>
      </w:r>
      <w:r>
        <w:rPr>
          <w:rFonts w:ascii="Arial" w:hAnsi="Arial" w:cs="Arial"/>
          <w:sz w:val="22"/>
          <w:szCs w:val="24"/>
        </w:rPr>
        <w:t xml:space="preserve"> okrem ustanovenia o minimálnej hodnote majetku v dôchodkovom fonde, ktorá musí byť investovaná do cenných papierov alebo nástrojov peňažného trhu vydaných emitentom so sídlom na území Slovenskej republiky a do vkladov v bankách alebo pobočkách  zahraničných bánk so sídlom na území Slovenskej republiky podľa osobitného predpisu,</w:t>
      </w:r>
      <w:r>
        <w:rPr>
          <w:rFonts w:ascii="Arial" w:hAnsi="Arial" w:cs="Arial"/>
          <w:sz w:val="22"/>
          <w:szCs w:val="24"/>
          <w:vertAlign w:val="superscript"/>
        </w:rPr>
        <w:t xml:space="preserve">36a) </w:t>
      </w:r>
      <w:r>
        <w:rPr>
          <w:rFonts w:ascii="Arial" w:hAnsi="Arial" w:cs="Arial"/>
          <w:sz w:val="22"/>
          <w:szCs w:val="24"/>
        </w:rPr>
        <w:t>a ustanovení o strategickom umiestnení investícií dôchodkových fondov podľa osobitného predpisu,</w:t>
      </w:r>
      <w:r>
        <w:rPr>
          <w:rFonts w:ascii="Arial" w:hAnsi="Arial" w:cs="Arial"/>
          <w:sz w:val="22"/>
          <w:szCs w:val="24"/>
          <w:vertAlign w:val="superscript"/>
        </w:rPr>
        <w:t xml:space="preserve">36b) </w:t>
      </w:r>
      <w:r>
        <w:rPr>
          <w:rFonts w:ascii="Arial" w:hAnsi="Arial" w:cs="Arial"/>
          <w:sz w:val="22"/>
          <w:szCs w:val="24"/>
        </w:rPr>
        <w:t>konzervatívnom dôchodkovom fonde podľa osobitného predpisu,</w:t>
      </w:r>
      <w:r>
        <w:rPr>
          <w:rFonts w:ascii="Arial" w:hAnsi="Arial" w:cs="Arial"/>
          <w:sz w:val="22"/>
          <w:szCs w:val="24"/>
          <w:vertAlign w:val="superscript"/>
        </w:rPr>
        <w:t xml:space="preserve">36c) </w:t>
      </w:r>
      <w:r>
        <w:rPr>
          <w:rFonts w:ascii="Arial" w:hAnsi="Arial" w:cs="Arial"/>
          <w:sz w:val="22"/>
          <w:szCs w:val="24"/>
        </w:rPr>
        <w:t>vyváženom dôchodkovom fonde podľa osobitného predpisu,</w:t>
      </w:r>
      <w:r>
        <w:rPr>
          <w:rFonts w:ascii="Arial" w:hAnsi="Arial" w:cs="Arial"/>
          <w:sz w:val="22"/>
          <w:szCs w:val="24"/>
          <w:vertAlign w:val="superscript"/>
        </w:rPr>
        <w:t>36d)</w:t>
      </w:r>
      <w:r>
        <w:rPr>
          <w:rFonts w:ascii="Arial" w:hAnsi="Arial" w:cs="Arial"/>
          <w:sz w:val="22"/>
          <w:szCs w:val="24"/>
        </w:rPr>
        <w:t xml:space="preserve"> rastovom dôchodkovom fonde podľa osobitného predpisu</w:t>
      </w:r>
      <w:r>
        <w:rPr>
          <w:rFonts w:ascii="Arial" w:hAnsi="Arial" w:cs="Arial"/>
          <w:sz w:val="22"/>
          <w:szCs w:val="24"/>
          <w:vertAlign w:val="superscript"/>
        </w:rPr>
        <w:t>36e)</w:t>
      </w:r>
      <w:r>
        <w:rPr>
          <w:rFonts w:ascii="Arial" w:hAnsi="Arial" w:cs="Arial"/>
          <w:sz w:val="22"/>
          <w:szCs w:val="24"/>
        </w:rPr>
        <w:t xml:space="preserve"> a o porovnávaní výkonnosti dôchodkových fondov podľa osobitného predpisu,</w:t>
      </w:r>
      <w:r>
        <w:rPr>
          <w:rFonts w:ascii="Arial" w:hAnsi="Arial" w:cs="Arial"/>
          <w:sz w:val="22"/>
          <w:szCs w:val="24"/>
          <w:vertAlign w:val="superscript"/>
        </w:rPr>
        <w:t>36f)</w:t>
      </w:r>
      <w:r>
        <w:rPr>
          <w:rFonts w:ascii="Arial" w:hAnsi="Arial" w:cs="Arial"/>
          <w:sz w:val="22"/>
          <w:szCs w:val="24"/>
        </w:rPr>
        <w:t xml:space="preserve"> ak tento zákon neustanovuje inak.“.</w:t>
      </w:r>
    </w:p>
    <w:p w:rsidR="00725B94" w:rsidP="00725B94">
      <w:pPr>
        <w:spacing w:before="120" w:line="360" w:lineRule="auto"/>
        <w:ind w:left="360"/>
        <w:jc w:val="both"/>
        <w:rPr>
          <w:rFonts w:ascii="Arial" w:hAnsi="Arial" w:cs="Arial"/>
          <w:sz w:val="22"/>
          <w:szCs w:val="24"/>
        </w:rPr>
      </w:pPr>
      <w:r>
        <w:rPr>
          <w:rFonts w:ascii="Arial" w:hAnsi="Arial" w:cs="Arial"/>
          <w:sz w:val="22"/>
          <w:szCs w:val="24"/>
        </w:rPr>
        <w:t>Poznámky pod čiarou k odkazom 36 až 36f znejú:</w:t>
      </w:r>
    </w:p>
    <w:p w:rsidR="00725B94" w:rsidP="00970BAE">
      <w:pPr>
        <w:spacing w:line="360" w:lineRule="auto"/>
        <w:ind w:left="357"/>
        <w:jc w:val="both"/>
        <w:rPr>
          <w:rFonts w:ascii="Arial" w:hAnsi="Arial" w:cs="Arial"/>
          <w:sz w:val="22"/>
          <w:szCs w:val="24"/>
        </w:rPr>
      </w:pPr>
      <w:r>
        <w:rPr>
          <w:rFonts w:ascii="Arial" w:hAnsi="Arial" w:cs="Arial"/>
          <w:sz w:val="22"/>
          <w:szCs w:val="24"/>
        </w:rPr>
        <w:t>„36) § 80 až 86  zákona č. 43/2004 Z. z. v znení neskorších predpisov.</w:t>
      </w:r>
    </w:p>
    <w:p w:rsidR="00725B94" w:rsidP="00970BAE">
      <w:pPr>
        <w:spacing w:line="360" w:lineRule="auto"/>
        <w:ind w:left="357"/>
        <w:jc w:val="both"/>
        <w:rPr>
          <w:rFonts w:ascii="Arial" w:hAnsi="Arial" w:cs="Arial"/>
          <w:sz w:val="22"/>
          <w:szCs w:val="24"/>
        </w:rPr>
      </w:pPr>
      <w:r>
        <w:rPr>
          <w:rFonts w:ascii="Arial" w:hAnsi="Arial" w:cs="Arial"/>
          <w:sz w:val="22"/>
          <w:szCs w:val="24"/>
        </w:rPr>
        <w:t xml:space="preserve">  36a) § 82 ods. 5 zákona č. 43/2004 Z. z. v znení zákona č. 439/2004 Z. z. </w:t>
      </w:r>
    </w:p>
    <w:p w:rsidR="00725B94" w:rsidP="00970BAE">
      <w:pPr>
        <w:spacing w:line="360" w:lineRule="auto"/>
        <w:ind w:left="357"/>
        <w:jc w:val="both"/>
        <w:rPr>
          <w:rFonts w:ascii="Arial" w:hAnsi="Arial" w:cs="Arial"/>
          <w:sz w:val="22"/>
          <w:szCs w:val="24"/>
        </w:rPr>
      </w:pPr>
      <w:r>
        <w:rPr>
          <w:rFonts w:ascii="Arial" w:hAnsi="Arial" w:cs="Arial"/>
          <w:sz w:val="22"/>
          <w:szCs w:val="24"/>
        </w:rPr>
        <w:t xml:space="preserve"> 36b) § 87 zákona č. 43/2004 Z. z. v znení zákona č. 721/2004 Z. z.</w:t>
      </w:r>
    </w:p>
    <w:p w:rsidR="00725B94" w:rsidP="00970BAE">
      <w:pPr>
        <w:spacing w:line="360" w:lineRule="auto"/>
        <w:ind w:left="357"/>
        <w:jc w:val="both"/>
        <w:rPr>
          <w:rFonts w:ascii="Arial" w:hAnsi="Arial" w:cs="Arial"/>
          <w:sz w:val="22"/>
          <w:szCs w:val="24"/>
        </w:rPr>
      </w:pPr>
      <w:r>
        <w:rPr>
          <w:rFonts w:ascii="Arial" w:hAnsi="Arial" w:cs="Arial"/>
          <w:sz w:val="22"/>
          <w:szCs w:val="24"/>
        </w:rPr>
        <w:t xml:space="preserve"> 36c) § 88 zákona č. 43/2004 Z. z. v znení zákona č. 721/2004 Z. z.</w:t>
      </w:r>
    </w:p>
    <w:p w:rsidR="00725B94" w:rsidP="00970BAE">
      <w:pPr>
        <w:spacing w:line="360" w:lineRule="auto"/>
        <w:ind w:left="357"/>
        <w:jc w:val="both"/>
        <w:rPr>
          <w:rFonts w:ascii="Arial" w:hAnsi="Arial" w:cs="Arial"/>
          <w:sz w:val="22"/>
          <w:szCs w:val="24"/>
        </w:rPr>
      </w:pPr>
      <w:r>
        <w:rPr>
          <w:rFonts w:ascii="Arial" w:hAnsi="Arial" w:cs="Arial"/>
          <w:sz w:val="22"/>
          <w:szCs w:val="24"/>
        </w:rPr>
        <w:t xml:space="preserve"> 36d) § 89 zákona č. 43/2004 Z. z.</w:t>
      </w:r>
    </w:p>
    <w:p w:rsidR="00725B94" w:rsidP="00970BAE">
      <w:pPr>
        <w:spacing w:line="360" w:lineRule="auto"/>
        <w:ind w:left="357"/>
        <w:jc w:val="both"/>
        <w:rPr>
          <w:rFonts w:ascii="Arial" w:hAnsi="Arial" w:cs="Arial"/>
          <w:sz w:val="22"/>
          <w:szCs w:val="24"/>
        </w:rPr>
      </w:pPr>
      <w:r>
        <w:rPr>
          <w:rFonts w:ascii="Arial" w:hAnsi="Arial" w:cs="Arial"/>
          <w:sz w:val="22"/>
          <w:szCs w:val="24"/>
        </w:rPr>
        <w:t xml:space="preserve"> 36e) § 90 zákona č. 43/2004 Z. z.</w:t>
      </w:r>
    </w:p>
    <w:p w:rsidR="00725B94" w:rsidP="00970BAE">
      <w:pPr>
        <w:spacing w:line="360" w:lineRule="auto"/>
        <w:ind w:left="357"/>
        <w:jc w:val="both"/>
        <w:rPr>
          <w:rFonts w:ascii="Arial" w:hAnsi="Arial" w:cs="Arial"/>
          <w:sz w:val="22"/>
          <w:szCs w:val="24"/>
        </w:rPr>
      </w:pPr>
      <w:r>
        <w:rPr>
          <w:rFonts w:ascii="Arial" w:hAnsi="Arial" w:cs="Arial"/>
          <w:sz w:val="22"/>
          <w:szCs w:val="24"/>
        </w:rPr>
        <w:t xml:space="preserve"> 36f) § 91 zákona č. 43/2004 Z. z. v znení neskorších predpisov. “.</w:t>
      </w:r>
    </w:p>
    <w:p w:rsidR="00725B94" w:rsidP="00725B94">
      <w:pPr>
        <w:spacing w:before="120" w:line="360" w:lineRule="auto"/>
        <w:jc w:val="both"/>
        <w:rPr>
          <w:rFonts w:ascii="Arial" w:hAnsi="Arial" w:cs="Arial"/>
          <w:sz w:val="22"/>
          <w:szCs w:val="24"/>
        </w:rPr>
      </w:pPr>
      <w:r w:rsidR="008F2187">
        <w:rPr>
          <w:rFonts w:ascii="Arial" w:hAnsi="Arial" w:cs="Arial"/>
          <w:sz w:val="22"/>
          <w:szCs w:val="24"/>
        </w:rPr>
        <w:t>57</w:t>
      </w:r>
      <w:r>
        <w:rPr>
          <w:rFonts w:ascii="Arial" w:hAnsi="Arial" w:cs="Arial"/>
          <w:sz w:val="22"/>
          <w:szCs w:val="24"/>
        </w:rPr>
        <w:t>. V § 53 sa vypúšťa odsek 2. Súčasne sa vypúšťa poznámka pod čiarou k odkazu 37.</w:t>
      </w:r>
    </w:p>
    <w:p w:rsidR="00725B94" w:rsidP="00725B94">
      <w:pPr>
        <w:spacing w:before="120" w:line="360" w:lineRule="auto"/>
        <w:ind w:left="360"/>
        <w:jc w:val="both"/>
        <w:rPr>
          <w:rFonts w:ascii="Arial" w:hAnsi="Arial" w:cs="Arial"/>
          <w:sz w:val="22"/>
          <w:szCs w:val="24"/>
        </w:rPr>
      </w:pPr>
      <w:r>
        <w:rPr>
          <w:rFonts w:ascii="Arial" w:hAnsi="Arial" w:cs="Arial"/>
          <w:sz w:val="22"/>
          <w:szCs w:val="24"/>
        </w:rPr>
        <w:t>Doterajší odsek 3 sa označuje ako odsek 2.</w:t>
      </w:r>
    </w:p>
    <w:p w:rsidR="00725B94" w:rsidP="00725B94">
      <w:pPr>
        <w:spacing w:before="120" w:line="360" w:lineRule="auto"/>
        <w:ind w:left="360" w:hanging="360"/>
        <w:jc w:val="both"/>
        <w:rPr>
          <w:rFonts w:ascii="Arial" w:hAnsi="Arial" w:cs="Arial"/>
          <w:sz w:val="22"/>
          <w:szCs w:val="24"/>
        </w:rPr>
      </w:pPr>
      <w:r w:rsidR="008F2187">
        <w:rPr>
          <w:rFonts w:ascii="Arial" w:hAnsi="Arial" w:cs="Arial"/>
          <w:sz w:val="22"/>
          <w:szCs w:val="24"/>
        </w:rPr>
        <w:t>58</w:t>
      </w:r>
      <w:r>
        <w:rPr>
          <w:rFonts w:ascii="Arial" w:hAnsi="Arial" w:cs="Arial"/>
          <w:sz w:val="22"/>
          <w:szCs w:val="24"/>
        </w:rPr>
        <w:t>. V § 54 ods. 1 sa na konci pripája táto veta: „Hodnota cenných papierov alebo nástrojov peňažného trhu vydaných zamestnávateľom, ktorý s doplnkovou dôchodkovou spoločnosťou uzatvoril zamestnávateľskú zmluvu, alebo zamestnávateľom hostiteľského členského štátu, spolu s  emitentami, ktorí patria do skupiny s úzkymi väzbami</w:t>
      </w:r>
      <w:r>
        <w:rPr>
          <w:rFonts w:ascii="Arial" w:hAnsi="Arial" w:cs="Arial"/>
          <w:sz w:val="22"/>
          <w:szCs w:val="24"/>
          <w:vertAlign w:val="superscript"/>
        </w:rPr>
        <w:t>15)</w:t>
      </w:r>
      <w:r>
        <w:rPr>
          <w:rFonts w:ascii="Arial" w:hAnsi="Arial" w:cs="Arial"/>
          <w:sz w:val="22"/>
          <w:szCs w:val="24"/>
        </w:rPr>
        <w:t xml:space="preserve"> so zamestnávateľom, ktorý s doplnkovou dôchodkovou spoločnosťou uzatvoril zamestnávateľskú zmluvu, alebo zamestnávateľom hostiteľského členského štátu,  nesmie tvoriť viac ako 10 % hodnoty majetku v doplnkovom dôchodkovom fonde.“.</w:t>
      </w:r>
    </w:p>
    <w:p w:rsidR="00725B94" w:rsidP="00725B94">
      <w:pPr>
        <w:spacing w:before="120" w:line="360" w:lineRule="auto"/>
        <w:ind w:left="360" w:hanging="360"/>
        <w:jc w:val="both"/>
        <w:rPr>
          <w:rFonts w:ascii="Arial" w:hAnsi="Arial" w:cs="Arial"/>
          <w:sz w:val="22"/>
          <w:szCs w:val="24"/>
        </w:rPr>
      </w:pPr>
      <w:r w:rsidR="008F2187">
        <w:rPr>
          <w:rFonts w:ascii="Arial" w:hAnsi="Arial" w:cs="Arial"/>
          <w:sz w:val="22"/>
          <w:szCs w:val="24"/>
        </w:rPr>
        <w:t>59</w:t>
      </w:r>
      <w:r>
        <w:rPr>
          <w:rFonts w:ascii="Arial" w:hAnsi="Arial" w:cs="Arial"/>
          <w:sz w:val="22"/>
          <w:szCs w:val="24"/>
        </w:rPr>
        <w:t>. V § 54 ods. 3 sa za prvú vetu vkladá nová druhá veta, ktorá znie: „To neplatí, ak je hypotekárna banka podľa predchádzajúcej vety zamestnávateľom, ktorý uzatvoril s doplnkovou dôchodkovou spoločnosťou zamestnávateľskú zmluvu alebo zamestnávateľom hostiteľského členského štátu.“.</w:t>
      </w:r>
    </w:p>
    <w:p w:rsidR="00725B94" w:rsidP="00725B94">
      <w:pPr>
        <w:spacing w:before="120" w:line="360" w:lineRule="auto"/>
        <w:jc w:val="both"/>
        <w:rPr>
          <w:rFonts w:ascii="Arial" w:hAnsi="Arial" w:cs="Arial"/>
          <w:sz w:val="22"/>
          <w:szCs w:val="24"/>
        </w:rPr>
      </w:pPr>
      <w:r w:rsidR="008F2187">
        <w:rPr>
          <w:rFonts w:ascii="Arial" w:hAnsi="Arial" w:cs="Arial"/>
          <w:sz w:val="22"/>
          <w:szCs w:val="24"/>
        </w:rPr>
        <w:t>60</w:t>
      </w:r>
      <w:r>
        <w:rPr>
          <w:rFonts w:ascii="Arial" w:hAnsi="Arial" w:cs="Arial"/>
          <w:sz w:val="22"/>
          <w:szCs w:val="24"/>
        </w:rPr>
        <w:t>. V § 54 odsek 8 znie:</w:t>
      </w:r>
    </w:p>
    <w:p w:rsidR="00725B94" w:rsidP="00725B94">
      <w:pPr>
        <w:spacing w:before="120" w:line="360" w:lineRule="auto"/>
        <w:ind w:left="708"/>
        <w:jc w:val="both"/>
        <w:rPr>
          <w:rFonts w:ascii="Arial" w:hAnsi="Arial" w:cs="Arial"/>
          <w:sz w:val="22"/>
          <w:szCs w:val="24"/>
        </w:rPr>
      </w:pPr>
      <w:r>
        <w:rPr>
          <w:rFonts w:ascii="Arial" w:hAnsi="Arial" w:cs="Arial"/>
          <w:sz w:val="22"/>
          <w:szCs w:val="24"/>
        </w:rPr>
        <w:t>„(8) Majetok vo výplatnom doplnkovom dôchodkovom fonde sa môže použiť len na</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a) investície do dlhopisov alebo podielových listov otvorených podielových fondov investujúcich prevažne do dlhopisov,</w:t>
      </w:r>
    </w:p>
    <w:p w:rsidR="00725B94" w:rsidP="00725B94">
      <w:pPr>
        <w:spacing w:before="120" w:line="360" w:lineRule="auto"/>
        <w:ind w:left="720" w:hanging="360"/>
        <w:jc w:val="both"/>
        <w:rPr>
          <w:rFonts w:ascii="Arial" w:hAnsi="Arial" w:cs="Arial"/>
          <w:sz w:val="22"/>
          <w:szCs w:val="24"/>
        </w:rPr>
      </w:pPr>
      <w:r>
        <w:rPr>
          <w:rFonts w:ascii="Arial" w:hAnsi="Arial" w:cs="Arial"/>
          <w:sz w:val="22"/>
          <w:szCs w:val="24"/>
        </w:rPr>
        <w:t>b) investície do peňažných prostriedkov na bežných účtoch, vkladových účtoch a iných nástrojov peňažného trhu v bankách alebo v pobočkách zahraničných bánk alebo investície do podielových listov otvorených podielových fondov investujúcich prevažne do nástrojov peňažného trhu,</w:t>
      </w:r>
    </w:p>
    <w:p w:rsidR="00725B94" w:rsidP="00725B94">
      <w:pPr>
        <w:spacing w:before="120" w:line="360" w:lineRule="auto"/>
        <w:ind w:left="360"/>
        <w:jc w:val="both"/>
        <w:rPr>
          <w:rFonts w:ascii="Arial" w:hAnsi="Arial" w:cs="Arial"/>
          <w:sz w:val="22"/>
          <w:szCs w:val="24"/>
        </w:rPr>
      </w:pPr>
      <w:r>
        <w:rPr>
          <w:rFonts w:ascii="Arial" w:hAnsi="Arial" w:cs="Arial"/>
          <w:sz w:val="22"/>
          <w:szCs w:val="24"/>
        </w:rPr>
        <w:t>c) obchody na obmedzenie menového rizika.“.</w:t>
      </w:r>
    </w:p>
    <w:p w:rsidR="00725B94" w:rsidP="00725B94">
      <w:pPr>
        <w:spacing w:before="120" w:line="360" w:lineRule="auto"/>
        <w:jc w:val="both"/>
        <w:rPr>
          <w:rFonts w:ascii="Arial" w:hAnsi="Arial" w:cs="Arial"/>
          <w:sz w:val="22"/>
          <w:szCs w:val="24"/>
        </w:rPr>
      </w:pPr>
      <w:r w:rsidR="008F2187">
        <w:rPr>
          <w:rFonts w:ascii="Arial" w:hAnsi="Arial" w:cs="Arial"/>
          <w:sz w:val="22"/>
          <w:szCs w:val="24"/>
        </w:rPr>
        <w:t>61</w:t>
      </w:r>
      <w:r>
        <w:rPr>
          <w:rFonts w:ascii="Arial" w:hAnsi="Arial" w:cs="Arial"/>
          <w:sz w:val="22"/>
          <w:szCs w:val="24"/>
        </w:rPr>
        <w:t>. V § 54 sa za odsek 8 vkladá nový odsek 9, ktorý znie:</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„(9) Majetok vo výplatnom doplnkovom dôchodkovom fonde musí byť v plnej výške zabezpečený voči menovému riziku podľa osobitného predpisu.</w:t>
      </w:r>
      <w:r>
        <w:rPr>
          <w:rFonts w:ascii="Arial" w:hAnsi="Arial" w:cs="Arial"/>
          <w:sz w:val="22"/>
          <w:szCs w:val="24"/>
          <w:vertAlign w:val="superscript"/>
        </w:rPr>
        <w:t>39a)</w:t>
      </w:r>
      <w:r>
        <w:rPr>
          <w:rFonts w:ascii="Arial" w:hAnsi="Arial" w:cs="Arial"/>
          <w:sz w:val="22"/>
          <w:szCs w:val="24"/>
        </w:rPr>
        <w:t>“.</w:t>
      </w:r>
    </w:p>
    <w:p w:rsidR="00725B94" w:rsidP="00725B94">
      <w:pPr>
        <w:spacing w:before="120" w:line="360" w:lineRule="auto"/>
        <w:ind w:left="708" w:hanging="348"/>
        <w:jc w:val="both"/>
        <w:rPr>
          <w:rFonts w:ascii="Arial" w:hAnsi="Arial" w:cs="Arial"/>
          <w:sz w:val="22"/>
          <w:szCs w:val="24"/>
        </w:rPr>
      </w:pPr>
      <w:r>
        <w:rPr>
          <w:rFonts w:ascii="Arial" w:hAnsi="Arial" w:cs="Arial"/>
          <w:sz w:val="22"/>
          <w:szCs w:val="24"/>
        </w:rPr>
        <w:t>Doterajšie odseky 9 až 16 sa označujú ako odseky 10 až 17.</w:t>
      </w:r>
    </w:p>
    <w:p w:rsidR="00725B94" w:rsidP="00725B94">
      <w:pPr>
        <w:spacing w:before="120" w:line="360" w:lineRule="auto"/>
        <w:ind w:left="360"/>
        <w:jc w:val="both"/>
        <w:rPr>
          <w:rFonts w:ascii="Arial" w:hAnsi="Arial" w:cs="Arial"/>
          <w:sz w:val="22"/>
          <w:szCs w:val="24"/>
        </w:rPr>
      </w:pPr>
      <w:r>
        <w:rPr>
          <w:rFonts w:ascii="Arial" w:hAnsi="Arial" w:cs="Arial"/>
          <w:sz w:val="22"/>
          <w:szCs w:val="24"/>
        </w:rPr>
        <w:t>Poznámka pod čiarou k odkazu 39a znie:</w:t>
      </w:r>
    </w:p>
    <w:p w:rsidR="00725B94" w:rsidP="00725B94">
      <w:pPr>
        <w:spacing w:before="120" w:line="360" w:lineRule="auto"/>
        <w:ind w:left="360"/>
        <w:jc w:val="both"/>
        <w:rPr>
          <w:rFonts w:ascii="Arial" w:hAnsi="Arial" w:cs="Arial"/>
          <w:sz w:val="22"/>
          <w:szCs w:val="24"/>
        </w:rPr>
      </w:pPr>
      <w:r>
        <w:rPr>
          <w:rFonts w:ascii="Arial" w:hAnsi="Arial" w:cs="Arial"/>
          <w:sz w:val="22"/>
          <w:szCs w:val="24"/>
        </w:rPr>
        <w:t>„39a) § 81 ods. 1 písm. h) zákona č. 43/2004 Z. z.“.</w:t>
      </w:r>
    </w:p>
    <w:p w:rsidR="00725B94" w:rsidP="00725B94">
      <w:pPr>
        <w:spacing w:before="120" w:line="360" w:lineRule="auto"/>
        <w:ind w:left="360" w:hanging="360"/>
        <w:jc w:val="both"/>
        <w:rPr>
          <w:rFonts w:ascii="Arial" w:hAnsi="Arial" w:cs="Arial"/>
          <w:sz w:val="22"/>
          <w:szCs w:val="24"/>
        </w:rPr>
      </w:pPr>
      <w:r w:rsidR="008F2187">
        <w:rPr>
          <w:rFonts w:ascii="Arial" w:hAnsi="Arial" w:cs="Arial"/>
          <w:sz w:val="22"/>
          <w:szCs w:val="24"/>
        </w:rPr>
        <w:t>62</w:t>
      </w:r>
      <w:r>
        <w:rPr>
          <w:rFonts w:ascii="Arial" w:hAnsi="Arial" w:cs="Arial"/>
          <w:sz w:val="22"/>
          <w:szCs w:val="24"/>
        </w:rPr>
        <w:t>. V § 57 ods. 1 sa slová „len jednu účastnícku zmluvu“ nahrádzajú slovami „jednu alebo viac účastníckych zmlúv“.</w:t>
      </w:r>
    </w:p>
    <w:p w:rsidR="00725B94" w:rsidP="00725B94">
      <w:pPr>
        <w:spacing w:before="120" w:line="360" w:lineRule="auto"/>
        <w:jc w:val="both"/>
        <w:rPr>
          <w:rFonts w:ascii="Arial" w:hAnsi="Arial" w:cs="Arial"/>
          <w:sz w:val="22"/>
          <w:szCs w:val="24"/>
        </w:rPr>
      </w:pPr>
      <w:r w:rsidR="008F2187">
        <w:rPr>
          <w:rFonts w:ascii="Arial" w:hAnsi="Arial" w:cs="Arial"/>
          <w:sz w:val="22"/>
          <w:szCs w:val="24"/>
        </w:rPr>
        <w:t>63</w:t>
      </w:r>
      <w:r>
        <w:rPr>
          <w:rFonts w:ascii="Arial" w:hAnsi="Arial" w:cs="Arial"/>
          <w:sz w:val="22"/>
          <w:szCs w:val="24"/>
        </w:rPr>
        <w:t xml:space="preserve">. V § 57 sa za odsek 4 vkladá nový odsek 5, ktorý znie: </w:t>
      </w:r>
    </w:p>
    <w:p w:rsidR="00725B94" w:rsidP="00725B94">
      <w:pPr>
        <w:spacing w:before="120" w:line="360" w:lineRule="auto"/>
        <w:ind w:firstLine="708"/>
        <w:jc w:val="both"/>
        <w:rPr>
          <w:rFonts w:ascii="Arial" w:hAnsi="Arial" w:cs="Arial"/>
          <w:sz w:val="22"/>
          <w:szCs w:val="24"/>
        </w:rPr>
      </w:pPr>
      <w:r>
        <w:rPr>
          <w:rFonts w:ascii="Arial" w:hAnsi="Arial" w:cs="Arial"/>
          <w:sz w:val="22"/>
          <w:szCs w:val="24"/>
        </w:rPr>
        <w:t>„(5) Účastnícka zmluva zaniká</w:t>
      </w:r>
    </w:p>
    <w:p w:rsidR="00725B94" w:rsidP="00725B94">
      <w:pPr>
        <w:numPr>
          <w:numId w:val="74"/>
        </w:numPr>
        <w:spacing w:before="120" w:line="360" w:lineRule="auto"/>
        <w:jc w:val="both"/>
        <w:rPr>
          <w:rFonts w:ascii="Arial" w:hAnsi="Arial" w:cs="Arial"/>
          <w:sz w:val="22"/>
          <w:szCs w:val="24"/>
        </w:rPr>
      </w:pPr>
      <w:r>
        <w:rPr>
          <w:rFonts w:ascii="Arial" w:hAnsi="Arial" w:cs="Arial"/>
          <w:sz w:val="22"/>
          <w:szCs w:val="24"/>
        </w:rPr>
        <w:t>dohodou zmluvných strán,</w:t>
      </w:r>
    </w:p>
    <w:p w:rsidR="00725B94" w:rsidP="00725B94">
      <w:pPr>
        <w:numPr>
          <w:numId w:val="74"/>
        </w:numPr>
        <w:spacing w:before="120" w:line="360" w:lineRule="auto"/>
        <w:jc w:val="both"/>
        <w:rPr>
          <w:rFonts w:ascii="Arial" w:hAnsi="Arial" w:cs="Arial"/>
          <w:sz w:val="22"/>
          <w:szCs w:val="24"/>
        </w:rPr>
      </w:pPr>
      <w:r>
        <w:rPr>
          <w:rFonts w:ascii="Arial" w:hAnsi="Arial" w:cs="Arial"/>
          <w:sz w:val="22"/>
          <w:szCs w:val="24"/>
        </w:rPr>
        <w:t>odstúpením od účastníckej zmluvy,</w:t>
      </w:r>
    </w:p>
    <w:p w:rsidR="00725B94" w:rsidP="00725B94">
      <w:pPr>
        <w:numPr>
          <w:numId w:val="74"/>
        </w:numPr>
        <w:spacing w:before="120" w:line="360" w:lineRule="auto"/>
        <w:jc w:val="both"/>
        <w:rPr>
          <w:rFonts w:ascii="Arial" w:hAnsi="Arial" w:cs="Arial"/>
          <w:sz w:val="22"/>
          <w:szCs w:val="24"/>
        </w:rPr>
      </w:pPr>
      <w:r>
        <w:rPr>
          <w:rFonts w:ascii="Arial" w:hAnsi="Arial" w:cs="Arial"/>
          <w:sz w:val="22"/>
          <w:szCs w:val="24"/>
        </w:rPr>
        <w:t>vypovedaním účastníckej zmluvy,</w:t>
      </w:r>
    </w:p>
    <w:p w:rsidR="00725B94" w:rsidP="00725B94">
      <w:pPr>
        <w:numPr>
          <w:numId w:val="74"/>
        </w:numPr>
        <w:spacing w:before="120" w:line="360" w:lineRule="auto"/>
        <w:jc w:val="both"/>
        <w:rPr>
          <w:rFonts w:ascii="Arial" w:hAnsi="Arial" w:cs="Arial"/>
          <w:sz w:val="22"/>
          <w:szCs w:val="24"/>
        </w:rPr>
      </w:pPr>
      <w:r>
        <w:rPr>
          <w:rFonts w:ascii="Arial" w:hAnsi="Arial" w:cs="Arial"/>
          <w:sz w:val="22"/>
          <w:szCs w:val="24"/>
        </w:rPr>
        <w:t>dňom prestupu účastníka do inej doplnkovej dôchodkovej spoločnosti podľa § 64.“.</w:t>
      </w:r>
    </w:p>
    <w:p w:rsidR="00725B94" w:rsidP="00725B94">
      <w:pPr>
        <w:spacing w:before="120" w:line="360" w:lineRule="auto"/>
        <w:ind w:left="360"/>
        <w:jc w:val="both"/>
        <w:rPr>
          <w:rFonts w:ascii="Arial" w:hAnsi="Arial" w:cs="Arial"/>
          <w:sz w:val="22"/>
          <w:szCs w:val="24"/>
        </w:rPr>
      </w:pPr>
      <w:r>
        <w:rPr>
          <w:rFonts w:ascii="Arial" w:hAnsi="Arial" w:cs="Arial"/>
          <w:sz w:val="22"/>
          <w:szCs w:val="24"/>
        </w:rPr>
        <w:t xml:space="preserve">Doterajší odsek 5 sa označuje ako odsek 6. </w:t>
      </w:r>
    </w:p>
    <w:p w:rsidR="00725B94" w:rsidP="00725B94">
      <w:pPr>
        <w:spacing w:before="120" w:line="360" w:lineRule="auto"/>
        <w:ind w:left="360" w:hanging="360"/>
        <w:jc w:val="both"/>
        <w:rPr>
          <w:rFonts w:ascii="Arial" w:hAnsi="Arial" w:cs="Arial"/>
          <w:sz w:val="22"/>
          <w:szCs w:val="24"/>
        </w:rPr>
      </w:pPr>
      <w:r w:rsidR="008F2187">
        <w:rPr>
          <w:rFonts w:ascii="Arial" w:hAnsi="Arial" w:cs="Arial"/>
          <w:sz w:val="22"/>
          <w:szCs w:val="24"/>
        </w:rPr>
        <w:t>64</w:t>
      </w:r>
      <w:r>
        <w:rPr>
          <w:rFonts w:ascii="Arial" w:hAnsi="Arial" w:cs="Arial"/>
          <w:sz w:val="22"/>
          <w:szCs w:val="24"/>
        </w:rPr>
        <w:t>. V § 58 ods. 1 prvej vete sa za slová „ak uzatvoria s tou istou doplnkovou dôchodkovou spoločnosťou účastnícku zmluvu,“ vkladajú slová „okrem zamestnancov, ktorí sú poberateľmi dávky vyplácanej na základe takejto účastníckej zmluvy,“  za prvú vetu sa vkladá nová druhá veta, ktorá znie: „Zamestnávateľ, ktorý uzatvoril zamestnávateľské zmluvy s viacerými doplnkovými dôchodkovými spoločnosťami, s ktorými má jeho zamestnanec uzatvorené účastnícke zmluvy, platí príspevky len raz, a to na osobný účet zriadený pre účastnícku zmluvu, kto</w:t>
      </w:r>
      <w:r w:rsidR="008F2187">
        <w:rPr>
          <w:rFonts w:ascii="Arial" w:hAnsi="Arial" w:cs="Arial"/>
          <w:sz w:val="22"/>
          <w:szCs w:val="24"/>
        </w:rPr>
        <w:t xml:space="preserve">rú si jeho zamestnanec zvolil.“ </w:t>
      </w:r>
      <w:r w:rsidR="00A97832">
        <w:rPr>
          <w:rFonts w:ascii="Arial" w:hAnsi="Arial" w:cs="Arial"/>
          <w:sz w:val="22"/>
          <w:szCs w:val="24"/>
        </w:rPr>
        <w:t>a</w:t>
      </w:r>
      <w:r w:rsidR="008F2187">
        <w:rPr>
          <w:rFonts w:ascii="Arial" w:hAnsi="Arial" w:cs="Arial"/>
          <w:sz w:val="22"/>
          <w:szCs w:val="24"/>
        </w:rPr>
        <w:t> na konci tretej vety sa pripájajú tieto slová</w:t>
      </w:r>
      <w:r w:rsidR="002B5A54">
        <w:rPr>
          <w:rFonts w:ascii="Arial" w:hAnsi="Arial" w:cs="Arial"/>
          <w:sz w:val="22"/>
          <w:szCs w:val="24"/>
        </w:rPr>
        <w:t>:</w:t>
      </w:r>
      <w:r w:rsidR="008F2187">
        <w:rPr>
          <w:rFonts w:ascii="Arial" w:hAnsi="Arial" w:cs="Arial"/>
          <w:sz w:val="22"/>
          <w:szCs w:val="24"/>
        </w:rPr>
        <w:t xml:space="preserve"> „alebo nevykonávajú práce tanečného umelca“.</w:t>
      </w:r>
    </w:p>
    <w:p w:rsidR="00725B94" w:rsidP="00725B94">
      <w:pPr>
        <w:spacing w:before="120" w:line="360" w:lineRule="auto"/>
        <w:jc w:val="both"/>
        <w:rPr>
          <w:rFonts w:ascii="Arial" w:hAnsi="Arial" w:cs="Arial"/>
          <w:sz w:val="22"/>
          <w:szCs w:val="24"/>
        </w:rPr>
      </w:pPr>
      <w:r w:rsidR="008A1F89">
        <w:rPr>
          <w:rFonts w:ascii="Arial" w:hAnsi="Arial" w:cs="Arial"/>
          <w:sz w:val="22"/>
          <w:szCs w:val="24"/>
        </w:rPr>
        <w:t>65</w:t>
      </w:r>
      <w:r>
        <w:rPr>
          <w:rFonts w:ascii="Arial" w:hAnsi="Arial" w:cs="Arial"/>
          <w:sz w:val="22"/>
          <w:szCs w:val="24"/>
        </w:rPr>
        <w:t>. V § 59 ods. 3 sa vypúšťa tretia veta.</w:t>
      </w:r>
    </w:p>
    <w:p w:rsidR="00725B94" w:rsidP="00725B94">
      <w:pPr>
        <w:spacing w:before="120" w:line="360" w:lineRule="auto"/>
        <w:jc w:val="both"/>
        <w:rPr>
          <w:rFonts w:ascii="Arial" w:hAnsi="Arial" w:cs="Arial"/>
          <w:sz w:val="22"/>
          <w:szCs w:val="24"/>
        </w:rPr>
      </w:pPr>
      <w:r w:rsidR="008A1F89">
        <w:rPr>
          <w:rFonts w:ascii="Arial" w:hAnsi="Arial" w:cs="Arial"/>
          <w:sz w:val="22"/>
          <w:szCs w:val="24"/>
        </w:rPr>
        <w:t>66</w:t>
      </w:r>
      <w:r>
        <w:rPr>
          <w:rFonts w:ascii="Arial" w:hAnsi="Arial" w:cs="Arial"/>
          <w:sz w:val="22"/>
          <w:szCs w:val="24"/>
        </w:rPr>
        <w:t>. V § 60 ods. 1 písm. e) sa slová „v písmene c)“ nahrádzajú slovami „v písmene d)“.</w:t>
      </w:r>
    </w:p>
    <w:p w:rsidR="00725B94" w:rsidP="00725B94">
      <w:pPr>
        <w:spacing w:before="120" w:line="360" w:lineRule="auto"/>
        <w:ind w:left="360" w:hanging="360"/>
        <w:jc w:val="both"/>
        <w:rPr>
          <w:rFonts w:ascii="Arial" w:hAnsi="Arial" w:cs="Arial"/>
          <w:sz w:val="22"/>
          <w:szCs w:val="24"/>
        </w:rPr>
      </w:pPr>
      <w:r w:rsidR="008A1F89">
        <w:rPr>
          <w:rFonts w:ascii="Arial" w:hAnsi="Arial" w:cs="Arial"/>
          <w:sz w:val="22"/>
          <w:szCs w:val="24"/>
        </w:rPr>
        <w:t>67</w:t>
      </w:r>
      <w:r>
        <w:rPr>
          <w:rFonts w:ascii="Arial" w:hAnsi="Arial" w:cs="Arial"/>
          <w:sz w:val="22"/>
          <w:szCs w:val="24"/>
        </w:rPr>
        <w:t>. V § 61 ods. 1 sa slová „jeho osobný účet“ nahrádzajú slovami „jeden osobný účet pre každú uzatvorenú účastnícku zmluvu“.</w:t>
      </w:r>
    </w:p>
    <w:p w:rsidR="00725B94" w:rsidP="00725B94">
      <w:pPr>
        <w:spacing w:before="120" w:line="360" w:lineRule="auto"/>
        <w:jc w:val="both"/>
        <w:rPr>
          <w:rFonts w:ascii="Arial" w:hAnsi="Arial" w:cs="Arial"/>
          <w:sz w:val="22"/>
          <w:szCs w:val="24"/>
        </w:rPr>
      </w:pPr>
      <w:r w:rsidR="008A1F89">
        <w:rPr>
          <w:rFonts w:ascii="Arial" w:hAnsi="Arial" w:cs="Arial"/>
          <w:sz w:val="22"/>
          <w:szCs w:val="24"/>
        </w:rPr>
        <w:t>68</w:t>
      </w:r>
      <w:r>
        <w:rPr>
          <w:rFonts w:ascii="Arial" w:hAnsi="Arial" w:cs="Arial"/>
          <w:sz w:val="22"/>
          <w:szCs w:val="24"/>
        </w:rPr>
        <w:t>. V § 62 ods. 2 druhej vete sa slová „do 60 dní“ nahrádzajú slovami „do 90 dní“.</w:t>
      </w:r>
    </w:p>
    <w:p w:rsidR="00725B94" w:rsidP="00725B94">
      <w:pPr>
        <w:spacing w:before="120" w:line="360" w:lineRule="auto"/>
        <w:ind w:left="360" w:hanging="360"/>
        <w:jc w:val="both"/>
        <w:rPr>
          <w:rFonts w:ascii="Arial" w:hAnsi="Arial" w:cs="Arial"/>
          <w:sz w:val="22"/>
          <w:szCs w:val="24"/>
        </w:rPr>
      </w:pPr>
      <w:r w:rsidR="008A1F89">
        <w:rPr>
          <w:rFonts w:ascii="Arial" w:hAnsi="Arial" w:cs="Arial"/>
          <w:sz w:val="22"/>
          <w:szCs w:val="24"/>
        </w:rPr>
        <w:t>69</w:t>
      </w:r>
      <w:r>
        <w:rPr>
          <w:rFonts w:ascii="Arial" w:hAnsi="Arial" w:cs="Arial"/>
          <w:sz w:val="22"/>
          <w:szCs w:val="24"/>
        </w:rPr>
        <w:t>. V § 66 ods. 7 sa na konci pripája táto veta: „Doplnková dôchodková spoločnosť je povinná bez zbytočného odkladu odovzdať účastníkovi, ktorý požiadal o vyplácanie dávky, informačný prospekt pre výplatný doplnkový dôchodkový fond a štatút tohto fondu.“.</w:t>
      </w:r>
    </w:p>
    <w:p w:rsidR="00725B94" w:rsidP="00725B94">
      <w:pPr>
        <w:spacing w:before="120" w:line="360" w:lineRule="auto"/>
        <w:jc w:val="both"/>
        <w:rPr>
          <w:rFonts w:ascii="Arial" w:hAnsi="Arial" w:cs="Arial"/>
          <w:sz w:val="22"/>
          <w:szCs w:val="24"/>
        </w:rPr>
      </w:pPr>
      <w:r w:rsidR="008A1F89">
        <w:rPr>
          <w:rFonts w:ascii="Arial" w:hAnsi="Arial" w:cs="Arial"/>
          <w:sz w:val="22"/>
          <w:szCs w:val="24"/>
        </w:rPr>
        <w:t>70</w:t>
      </w:r>
      <w:r>
        <w:rPr>
          <w:rFonts w:ascii="Arial" w:hAnsi="Arial" w:cs="Arial"/>
          <w:sz w:val="22"/>
          <w:szCs w:val="24"/>
        </w:rPr>
        <w:t>. V § 67 sa za odsek 2 vkladajú nové odseky 3 a 4, ktoré znejú:</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„(3) Doplnková dôchodková spoločnosť je povinná predložiť Národnej banke Slovenska správu podľa § 48 ods. 6.</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 xml:space="preserve"> (4) Povinnosti podľa odsekov 2 a 3 je doplnková dôchodková spoločnosť povinná plniť v rozsahu a spôsobom, ktoré určí  vo vyžiadaní Národná banka Slovenska.“.</w:t>
      </w:r>
    </w:p>
    <w:p w:rsidR="00725B94" w:rsidP="00725B94">
      <w:pPr>
        <w:spacing w:before="120" w:line="360" w:lineRule="auto"/>
        <w:ind w:left="360"/>
        <w:jc w:val="both"/>
        <w:rPr>
          <w:rFonts w:ascii="Arial" w:hAnsi="Arial" w:cs="Arial"/>
          <w:sz w:val="22"/>
          <w:szCs w:val="24"/>
        </w:rPr>
      </w:pPr>
      <w:r>
        <w:rPr>
          <w:rFonts w:ascii="Arial" w:hAnsi="Arial" w:cs="Arial"/>
          <w:sz w:val="22"/>
          <w:szCs w:val="24"/>
        </w:rPr>
        <w:t>Doterajšie odseky 3 a 4 sa označujú ako odseky 5 a 6.</w:t>
      </w:r>
    </w:p>
    <w:p w:rsidR="00725B94" w:rsidP="00725B94">
      <w:pPr>
        <w:spacing w:before="120" w:line="360" w:lineRule="auto"/>
        <w:jc w:val="both"/>
        <w:rPr>
          <w:rFonts w:ascii="Arial" w:hAnsi="Arial" w:cs="Arial"/>
          <w:sz w:val="22"/>
          <w:szCs w:val="24"/>
        </w:rPr>
      </w:pPr>
      <w:r w:rsidR="008A1F89">
        <w:rPr>
          <w:rFonts w:ascii="Arial" w:hAnsi="Arial" w:cs="Arial"/>
          <w:sz w:val="22"/>
          <w:szCs w:val="24"/>
        </w:rPr>
        <w:t>71</w:t>
      </w:r>
      <w:r>
        <w:rPr>
          <w:rFonts w:ascii="Arial" w:hAnsi="Arial" w:cs="Arial"/>
          <w:sz w:val="22"/>
          <w:szCs w:val="24"/>
        </w:rPr>
        <w:t>. V § 67 odsek 5 znie:</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„(5) Národná banka Slovenska môže ustanoviť všeobecne záväzným právnym predpisom obsah ročnej správy a polročnej správy o hospodárení s majetkom v doplnkovom dôchodkovom fonde a ročnej správy a polročnej správy o hospodárení s vlastným majetkom doplnkovej dôchodkovej spoločnosti.“.</w:t>
      </w:r>
    </w:p>
    <w:p w:rsidR="00725B94" w:rsidP="00725B94">
      <w:pPr>
        <w:spacing w:before="120" w:line="360" w:lineRule="auto"/>
        <w:jc w:val="both"/>
        <w:rPr>
          <w:rFonts w:ascii="Arial" w:hAnsi="Arial" w:cs="Arial"/>
          <w:sz w:val="22"/>
          <w:szCs w:val="24"/>
        </w:rPr>
      </w:pPr>
      <w:r w:rsidR="008A1F89">
        <w:rPr>
          <w:rFonts w:ascii="Arial" w:hAnsi="Arial" w:cs="Arial"/>
          <w:sz w:val="22"/>
          <w:szCs w:val="24"/>
        </w:rPr>
        <w:t>72</w:t>
      </w:r>
      <w:r>
        <w:rPr>
          <w:rFonts w:ascii="Arial" w:hAnsi="Arial" w:cs="Arial"/>
          <w:sz w:val="22"/>
          <w:szCs w:val="24"/>
        </w:rPr>
        <w:t>. § 67 sa dopĺňa odsekmi 7 a 8, ktoré znejú:</w:t>
      </w:r>
    </w:p>
    <w:p w:rsidR="00725B94" w:rsidP="00725B94">
      <w:pPr>
        <w:pStyle w:val="BodyTextIndent2"/>
        <w:spacing w:before="120"/>
        <w:ind w:left="360" w:firstLine="348"/>
        <w:rPr>
          <w:sz w:val="22"/>
          <w:szCs w:val="24"/>
        </w:rPr>
      </w:pPr>
      <w:r>
        <w:rPr>
          <w:sz w:val="22"/>
          <w:szCs w:val="24"/>
        </w:rPr>
        <w:t>„(7) Na účely dohľadu je Národná banka Slovenska oprávnená žiadať, aby zamestnaneck</w:t>
      </w:r>
      <w:r w:rsidR="008A1F89">
        <w:rPr>
          <w:sz w:val="22"/>
          <w:szCs w:val="24"/>
        </w:rPr>
        <w:t>á</w:t>
      </w:r>
      <w:r>
        <w:rPr>
          <w:sz w:val="22"/>
          <w:szCs w:val="24"/>
        </w:rPr>
        <w:t xml:space="preserve"> dôchodkov</w:t>
      </w:r>
      <w:r w:rsidR="008A1F89">
        <w:rPr>
          <w:sz w:val="22"/>
          <w:szCs w:val="24"/>
        </w:rPr>
        <w:t>á spoločnosť</w:t>
      </w:r>
      <w:r>
        <w:rPr>
          <w:sz w:val="22"/>
          <w:szCs w:val="24"/>
        </w:rPr>
        <w:t xml:space="preserve"> predkladala informácie v rovnakom rozsahu  a spôsobom ako doplnková dôchodková spoločnosť podľa tohto zákona.</w:t>
      </w:r>
    </w:p>
    <w:p w:rsidR="00725B94" w:rsidP="00725B94">
      <w:pPr>
        <w:pStyle w:val="BodyTextIndent2"/>
        <w:spacing w:before="120"/>
        <w:ind w:left="360" w:firstLine="348"/>
        <w:rPr>
          <w:sz w:val="22"/>
          <w:szCs w:val="24"/>
        </w:rPr>
      </w:pPr>
      <w:r>
        <w:rPr>
          <w:sz w:val="22"/>
          <w:szCs w:val="24"/>
        </w:rPr>
        <w:t>(8) Doplnková dôchodková spoločnosť, ktorá vykonáva činnosť na území hostiteľského členského štátu, je povinná vyhovieť žiadosti príslušného orgánu hostiteľského členského štátu o predkladanie pravidelných hlásení o jej činnosti na území hostiteľského členského štátu na účely dohľadu.“.</w:t>
      </w:r>
    </w:p>
    <w:p w:rsidR="00725B94" w:rsidP="00725B94">
      <w:pPr>
        <w:spacing w:before="120" w:line="360" w:lineRule="auto"/>
        <w:jc w:val="both"/>
        <w:rPr>
          <w:rFonts w:ascii="Arial" w:hAnsi="Arial" w:cs="Arial"/>
          <w:sz w:val="22"/>
          <w:szCs w:val="24"/>
        </w:rPr>
      </w:pPr>
      <w:r w:rsidR="008A1F89">
        <w:rPr>
          <w:rFonts w:ascii="Arial" w:hAnsi="Arial" w:cs="Arial"/>
          <w:sz w:val="22"/>
          <w:szCs w:val="24"/>
        </w:rPr>
        <w:t xml:space="preserve">73. § </w:t>
      </w:r>
      <w:r>
        <w:rPr>
          <w:rFonts w:ascii="Arial" w:hAnsi="Arial" w:cs="Arial"/>
          <w:sz w:val="22"/>
          <w:szCs w:val="24"/>
        </w:rPr>
        <w:t>68 znie:</w:t>
      </w:r>
    </w:p>
    <w:p w:rsidR="00725B94" w:rsidP="00725B94">
      <w:pPr>
        <w:spacing w:before="120" w:line="360" w:lineRule="auto"/>
        <w:ind w:left="360"/>
        <w:jc w:val="center"/>
        <w:outlineLvl w:val="0"/>
        <w:rPr>
          <w:rFonts w:ascii="Arial" w:hAnsi="Arial" w:cs="Arial"/>
          <w:b/>
          <w:sz w:val="22"/>
          <w:szCs w:val="24"/>
        </w:rPr>
      </w:pPr>
      <w:r>
        <w:rPr>
          <w:rFonts w:ascii="Arial" w:hAnsi="Arial" w:cs="Arial"/>
          <w:b/>
          <w:sz w:val="22"/>
          <w:szCs w:val="24"/>
        </w:rPr>
        <w:t>„§ 68</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(1) Sprostredkovaním doplnkového dôchodkového sporenia je</w:t>
      </w:r>
    </w:p>
    <w:p w:rsidR="00725B94" w:rsidP="0069554B">
      <w:pPr>
        <w:numPr>
          <w:numId w:val="75"/>
        </w:numPr>
        <w:tabs>
          <w:tab w:val="num" w:pos="720"/>
        </w:tabs>
        <w:spacing w:before="120" w:line="360" w:lineRule="auto"/>
        <w:ind w:left="720"/>
        <w:jc w:val="both"/>
        <w:rPr>
          <w:rFonts w:ascii="Arial" w:hAnsi="Arial" w:cs="Arial"/>
          <w:sz w:val="22"/>
          <w:szCs w:val="24"/>
        </w:rPr>
      </w:pPr>
      <w:r>
        <w:rPr>
          <w:rFonts w:ascii="Arial" w:hAnsi="Arial" w:cs="Arial"/>
          <w:sz w:val="22"/>
          <w:szCs w:val="24"/>
        </w:rPr>
        <w:t xml:space="preserve">predkladanie ponúk na uzatvorenie účastníckej zmluvy alebo zamestnávateľskej zmluvy, predkladanie návrhu účastníckej zmluvy alebo zamestnávateľskej zmluvy, vykonávanie iných činností smerujúcich k uzatvoreniu účastníckej zmluvy alebo zamestnávateľskej zmluvy alebo ich zmene, </w:t>
      </w:r>
    </w:p>
    <w:p w:rsidR="00725B94" w:rsidP="0069554B">
      <w:pPr>
        <w:numPr>
          <w:numId w:val="75"/>
        </w:numPr>
        <w:tabs>
          <w:tab w:val="num" w:pos="720"/>
        </w:tabs>
        <w:spacing w:before="120" w:line="360" w:lineRule="auto"/>
        <w:ind w:left="720"/>
        <w:jc w:val="both"/>
        <w:rPr>
          <w:rFonts w:ascii="Arial" w:hAnsi="Arial" w:cs="Arial"/>
          <w:sz w:val="22"/>
          <w:szCs w:val="24"/>
        </w:rPr>
      </w:pPr>
      <w:r>
        <w:rPr>
          <w:rFonts w:ascii="Arial" w:hAnsi="Arial" w:cs="Arial"/>
          <w:sz w:val="22"/>
          <w:szCs w:val="24"/>
        </w:rPr>
        <w:t>poskytovanie odborného poradenstva v oblasti doplnkového dôchodkového sporenia za účelom uzatvorenia účastníckej zmluvy alebo zamestnávateľskej zmluvy alebo ich zmeny za peňažnú odmenu alebo za nepeňažnú odplatu.</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(2) Sprostredkovaním doplnkového dôchodkového sporenia nie je </w:t>
      </w:r>
    </w:p>
    <w:p w:rsidR="00725B94" w:rsidP="0069554B">
      <w:pPr>
        <w:numPr>
          <w:numId w:val="76"/>
        </w:numPr>
        <w:tabs>
          <w:tab w:val="num" w:pos="720"/>
        </w:tabs>
        <w:spacing w:before="120" w:line="360" w:lineRule="auto"/>
        <w:ind w:left="720"/>
        <w:jc w:val="both"/>
        <w:rPr>
          <w:rFonts w:ascii="Arial" w:hAnsi="Arial" w:cs="Arial"/>
          <w:sz w:val="22"/>
          <w:szCs w:val="24"/>
        </w:rPr>
      </w:pPr>
      <w:r>
        <w:rPr>
          <w:rFonts w:ascii="Arial" w:hAnsi="Arial" w:cs="Arial"/>
          <w:sz w:val="22"/>
          <w:szCs w:val="24"/>
        </w:rPr>
        <w:t>činnosť podľa odseku 1 vykonávaná doplnkovou dôchodkovou spoločnosťou alebo jej zamestnancami v mene a na účet doplnkovej dôchodkovej spoločnosti vo vzťahu k jej vlastným produktom doplnkového dôchodkového sporenia,</w:t>
      </w:r>
    </w:p>
    <w:p w:rsidR="00725B94" w:rsidP="0069554B">
      <w:pPr>
        <w:numPr>
          <w:numId w:val="76"/>
        </w:numPr>
        <w:tabs>
          <w:tab w:val="num" w:pos="720"/>
        </w:tabs>
        <w:spacing w:before="120" w:line="360" w:lineRule="auto"/>
        <w:ind w:left="720"/>
        <w:jc w:val="both"/>
        <w:rPr>
          <w:rFonts w:ascii="Arial" w:hAnsi="Arial" w:cs="Arial"/>
          <w:sz w:val="22"/>
          <w:szCs w:val="24"/>
        </w:rPr>
      </w:pPr>
      <w:r>
        <w:rPr>
          <w:rFonts w:ascii="Arial" w:hAnsi="Arial" w:cs="Arial"/>
          <w:sz w:val="22"/>
          <w:szCs w:val="24"/>
        </w:rPr>
        <w:t>činnosť podľa odseku 1, ktorá nie je vykonávaná za peňažnú odmenu alebo za nepeňažnú odplatu,</w:t>
      </w:r>
    </w:p>
    <w:p w:rsidR="00725B94" w:rsidP="0069554B">
      <w:pPr>
        <w:numPr>
          <w:numId w:val="76"/>
        </w:numPr>
        <w:tabs>
          <w:tab w:val="num" w:pos="720"/>
        </w:tabs>
        <w:spacing w:before="120" w:line="360" w:lineRule="auto"/>
        <w:ind w:left="720"/>
        <w:jc w:val="both"/>
        <w:rPr>
          <w:rFonts w:ascii="Arial" w:hAnsi="Arial" w:cs="Arial"/>
          <w:sz w:val="22"/>
          <w:szCs w:val="24"/>
        </w:rPr>
      </w:pPr>
      <w:r>
        <w:rPr>
          <w:rFonts w:ascii="Arial" w:hAnsi="Arial" w:cs="Arial"/>
          <w:sz w:val="22"/>
          <w:szCs w:val="24"/>
        </w:rPr>
        <w:t>príležitostné poskytovanie informácií z oblasti doplnkového dôchodkového sporenia pri vykonávaní činnosti podľa osobitných predpisov</w:t>
      </w:r>
      <w:r>
        <w:rPr>
          <w:rFonts w:ascii="Arial" w:hAnsi="Arial" w:cs="Arial"/>
          <w:sz w:val="22"/>
          <w:szCs w:val="24"/>
          <w:vertAlign w:val="superscript"/>
        </w:rPr>
        <w:t>43a)</w:t>
      </w:r>
      <w:r>
        <w:rPr>
          <w:rFonts w:ascii="Arial" w:hAnsi="Arial" w:cs="Arial"/>
          <w:sz w:val="22"/>
          <w:szCs w:val="24"/>
        </w:rPr>
        <w:t xml:space="preserve"> alebo poskytovanie všeobecných informácií týkajúcich sa produktov doplnkového dôchodkového sporenia, ak sa tieto informácie neposkytujú s cieľom uzatvoriť alebo zmeniť účastnícku zmluvu alebo zamestnávateľskú zmluvu, ani sa neposkytujú pri vykonávaní účastníckej zmluvy alebo zamestnávateľskej zmluvy,</w:t>
      </w:r>
    </w:p>
    <w:p w:rsidR="00725B94" w:rsidP="0069554B">
      <w:pPr>
        <w:numPr>
          <w:numId w:val="76"/>
        </w:numPr>
        <w:tabs>
          <w:tab w:val="num" w:pos="720"/>
        </w:tabs>
        <w:spacing w:before="120" w:line="360" w:lineRule="auto"/>
        <w:ind w:left="720"/>
        <w:jc w:val="both"/>
        <w:rPr>
          <w:rFonts w:ascii="Arial" w:hAnsi="Arial" w:cs="Arial"/>
          <w:sz w:val="22"/>
          <w:szCs w:val="24"/>
        </w:rPr>
      </w:pPr>
      <w:r>
        <w:rPr>
          <w:rFonts w:ascii="Arial" w:hAnsi="Arial" w:cs="Arial"/>
          <w:sz w:val="22"/>
          <w:szCs w:val="24"/>
        </w:rPr>
        <w:t>poskytovanie  kontaktných údajov účastníka sprostredkovateľovi doplnkového dôchodkového sporenia; kontaktnými údajmi sú meno, priezvisko a adresa účastníka.“.</w:t>
      </w:r>
    </w:p>
    <w:p w:rsidR="00725B94" w:rsidP="00725B94">
      <w:pPr>
        <w:spacing w:before="120" w:line="360" w:lineRule="auto"/>
        <w:jc w:val="both"/>
        <w:rPr>
          <w:rFonts w:ascii="Arial" w:hAnsi="Arial" w:cs="Arial"/>
          <w:sz w:val="22"/>
          <w:szCs w:val="24"/>
        </w:rPr>
      </w:pPr>
      <w:r w:rsidR="008A1F89">
        <w:rPr>
          <w:rFonts w:ascii="Arial" w:hAnsi="Arial" w:cs="Arial"/>
          <w:sz w:val="22"/>
          <w:szCs w:val="24"/>
        </w:rPr>
        <w:t>74</w:t>
      </w:r>
      <w:r>
        <w:rPr>
          <w:rFonts w:ascii="Arial" w:hAnsi="Arial" w:cs="Arial"/>
          <w:sz w:val="22"/>
          <w:szCs w:val="24"/>
        </w:rPr>
        <w:t>. Za § 68 sa vkladajú § 68a až 68c, ktoré znejú:</w:t>
      </w:r>
    </w:p>
    <w:p w:rsidR="00725B94" w:rsidP="00725B94">
      <w:pPr>
        <w:spacing w:before="120" w:line="360" w:lineRule="auto"/>
        <w:jc w:val="center"/>
        <w:rPr>
          <w:rFonts w:ascii="Arial" w:hAnsi="Arial" w:cs="Arial"/>
          <w:b/>
          <w:sz w:val="22"/>
          <w:szCs w:val="24"/>
        </w:rPr>
      </w:pPr>
      <w:r>
        <w:rPr>
          <w:rFonts w:ascii="Arial" w:hAnsi="Arial" w:cs="Arial"/>
          <w:b/>
          <w:sz w:val="22"/>
          <w:szCs w:val="24"/>
        </w:rPr>
        <w:t>„§ 68a</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(1) Sprostredkovanie doplnkového dôchodkového sporenia môže za podmienok ustanovených týmto zákonom vykonávať iba sprostredkovateľ doplnkového dôchodkového sporenia, a to</w:t>
      </w:r>
    </w:p>
    <w:p w:rsidR="00725B94" w:rsidP="00725B94">
      <w:pPr>
        <w:spacing w:before="120" w:line="360" w:lineRule="auto"/>
        <w:ind w:left="360"/>
        <w:jc w:val="both"/>
        <w:rPr>
          <w:rFonts w:ascii="Arial" w:hAnsi="Arial" w:cs="Arial"/>
          <w:sz w:val="22"/>
          <w:szCs w:val="24"/>
        </w:rPr>
      </w:pPr>
      <w:r>
        <w:rPr>
          <w:rFonts w:ascii="Arial" w:hAnsi="Arial" w:cs="Arial"/>
          <w:sz w:val="22"/>
          <w:szCs w:val="24"/>
        </w:rPr>
        <w:t>a) výhradne pre jednu doplnkovú dôchodkovú spoločnosť alebo</w:t>
      </w:r>
    </w:p>
    <w:p w:rsidR="00725B94" w:rsidP="00725B94">
      <w:pPr>
        <w:spacing w:before="120" w:line="360" w:lineRule="auto"/>
        <w:ind w:left="360"/>
        <w:jc w:val="both"/>
        <w:rPr>
          <w:rFonts w:ascii="Arial" w:hAnsi="Arial" w:cs="Arial"/>
          <w:sz w:val="22"/>
          <w:szCs w:val="24"/>
        </w:rPr>
      </w:pPr>
      <w:r>
        <w:rPr>
          <w:rFonts w:ascii="Arial" w:hAnsi="Arial" w:cs="Arial"/>
          <w:sz w:val="22"/>
          <w:szCs w:val="24"/>
        </w:rPr>
        <w:t>b) pre dve alebo viac doplnkových dôchodkových spoločností.</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(2) Sprostredkovateľ doplnkového dôchodkového sporenia je fyzická osoba alebo právnická osoba, ktorá je oprávnená vykonávať činnosti podľa § 68 ods. 1 a ktorá je zapísaná v registri sprostredkovateľov doplnkového dôchodkového sporenia podľa § 68b. Sprostredkovanie doplnkového dôchodkového sporenia pre dve alebo viac doplnkových dôchodkových spoločností môže vykonávať len osoba, ktorej Národná banka Slovenska udelila povolenie na sprostredkovanie doplnkového dôchodkového sporenia (ďalej len „povolenie na sprostredkovanie“). Sprostredkovateľ doplnkového dôchodkového sporenia, ktorý je fyzickou osobou, štatutárny orgán alebo aspoň jeden člen štatutárneho orgánu a aspoň jeden vedúci zamestnanec a ostatní zamestnanci vykonávajúci činnosti podľa § 68 ods. 1 sprostredkovateľa doplnkového dôchodkového sporenia, ktorý je právnickou osobou, musia spĺňať tieto podmienky:</w:t>
      </w:r>
    </w:p>
    <w:p w:rsidR="00725B94" w:rsidP="00725B94">
      <w:pPr>
        <w:numPr>
          <w:numId w:val="77"/>
        </w:numPr>
        <w:spacing w:before="120" w:line="360" w:lineRule="auto"/>
        <w:jc w:val="both"/>
        <w:rPr>
          <w:rFonts w:ascii="Arial" w:hAnsi="Arial" w:cs="Arial"/>
          <w:sz w:val="22"/>
          <w:szCs w:val="24"/>
        </w:rPr>
      </w:pPr>
      <w:r>
        <w:rPr>
          <w:rFonts w:ascii="Arial" w:hAnsi="Arial" w:cs="Arial"/>
          <w:sz w:val="22"/>
          <w:szCs w:val="24"/>
        </w:rPr>
        <w:t>dôveryhodnosť podľa § 23 ods. 11,</w:t>
      </w:r>
    </w:p>
    <w:p w:rsidR="00725B94" w:rsidP="00725B94">
      <w:pPr>
        <w:numPr>
          <w:numId w:val="77"/>
        </w:numPr>
        <w:spacing w:before="120" w:line="360" w:lineRule="auto"/>
        <w:jc w:val="both"/>
        <w:rPr>
          <w:rFonts w:ascii="Arial" w:hAnsi="Arial" w:cs="Arial"/>
          <w:sz w:val="22"/>
          <w:szCs w:val="24"/>
        </w:rPr>
      </w:pPr>
      <w:r>
        <w:rPr>
          <w:rFonts w:ascii="Arial" w:hAnsi="Arial" w:cs="Arial"/>
          <w:sz w:val="22"/>
          <w:szCs w:val="24"/>
        </w:rPr>
        <w:t>dovŕšený vek 18 rokov,</w:t>
      </w:r>
    </w:p>
    <w:p w:rsidR="00725B94" w:rsidP="00725B94">
      <w:pPr>
        <w:numPr>
          <w:numId w:val="77"/>
        </w:numPr>
        <w:spacing w:before="120" w:line="360" w:lineRule="auto"/>
        <w:jc w:val="both"/>
        <w:rPr>
          <w:rFonts w:ascii="Arial" w:hAnsi="Arial" w:cs="Arial"/>
          <w:sz w:val="22"/>
          <w:szCs w:val="24"/>
        </w:rPr>
      </w:pPr>
      <w:r>
        <w:rPr>
          <w:rFonts w:ascii="Arial" w:hAnsi="Arial" w:cs="Arial"/>
          <w:sz w:val="22"/>
          <w:szCs w:val="24"/>
        </w:rPr>
        <w:t>plná spôsobilosť na právne úkony,</w:t>
      </w:r>
    </w:p>
    <w:p w:rsidR="00725B94" w:rsidP="00725B94">
      <w:pPr>
        <w:numPr>
          <w:numId w:val="77"/>
        </w:numPr>
        <w:spacing w:before="120" w:line="360" w:lineRule="auto"/>
        <w:jc w:val="both"/>
        <w:rPr>
          <w:rFonts w:ascii="Arial" w:hAnsi="Arial" w:cs="Arial"/>
          <w:sz w:val="22"/>
          <w:szCs w:val="24"/>
        </w:rPr>
      </w:pPr>
      <w:r>
        <w:rPr>
          <w:rFonts w:ascii="Arial" w:hAnsi="Arial" w:cs="Arial"/>
          <w:sz w:val="22"/>
          <w:szCs w:val="24"/>
        </w:rPr>
        <w:t>ukončené stredné odborné vzdelanie.</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(3) Štatutárny orgán alebo aspoň jeden člen štatutárneho orgánu a aspoň jeden vedúci zamestnanec sprostredkovateľa doplnkového dôchodkového sporenia, ktorý je právnickou osobou, musia okrem podmienok uvedených v odseku 2 </w:t>
      </w:r>
    </w:p>
    <w:p w:rsidR="00725B94" w:rsidP="0069554B">
      <w:pPr>
        <w:numPr>
          <w:numId w:val="78"/>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mať ukončené úplné stredoškolské vzdelanie a najmenej trojročnú prax v oblasti finančného trhu, alebo</w:t>
      </w:r>
    </w:p>
    <w:p w:rsidR="00725B94" w:rsidP="0069554B">
      <w:pPr>
        <w:numPr>
          <w:numId w:val="78"/>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mať ukončené vysokoškolské vzdelanie a najmenej jednoročnú prax v oblasti finančného trhu.</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(4) O udelení povolenia na sprostredkovanie rozhoduje Národná banka Slovenska na základe žiadosti, a to do 30 dní od podania žiadosti.</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(5) V žiadosti o udelenie povolenia na sprostredkovanie je žiadateľ povinný uviesť</w:t>
      </w:r>
    </w:p>
    <w:p w:rsidR="00725B94" w:rsidP="0069554B">
      <w:pPr>
        <w:numPr>
          <w:numId w:val="79"/>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meno, priezvisko, rodné číslo a trvalý pobyt alebo miesto podnikania, ak je odlišné od trvalého pobytu, ak ide o fyzickú osobu, alebo obchodné meno, sídlo, právnu formu, identifikačné číslo, ak ide o právnickú osobu, vrátane mena, priezviska, rodného čísla a trvalého pobytu fyzickej osoby alebo fyzických osôb, ktoré sú členmi jej štatutárneho orgánu,</w:t>
      </w:r>
    </w:p>
    <w:p w:rsidR="00725B94" w:rsidP="0069554B">
      <w:pPr>
        <w:numPr>
          <w:numId w:val="79"/>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výšku základného imania, ak ide o právnickú osobu.</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(6) Prílohou k žiadosti  sú</w:t>
      </w:r>
    </w:p>
    <w:p w:rsidR="00725B94" w:rsidP="0069554B">
      <w:pPr>
        <w:numPr>
          <w:numId w:val="80"/>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doklady preukazujúce splnenie podmienok podľa odsekov 2 a 3,</w:t>
      </w:r>
    </w:p>
    <w:p w:rsidR="00725B94" w:rsidP="0069554B">
      <w:pPr>
        <w:numPr>
          <w:numId w:val="80"/>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výpis z obchodného registra, ak ide o právnickú osobu, ktorá sa zapisuje do obchodného registra, alebo iný doklad preukazujúci jej vznik, ak sa osoba nezapisuje do obchodného registra.</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(7) Podmienky podľa odsekov 2 a 3 musia byť splnené nepretržite počas celého obdobia platnosti povolenia na sprostredkovanie. Povolenie na sprostredkovanie zaniká dňom doručenia písomného oznámenia o vrátení povolenia na sprostredkovanie Národnej banke Slovenska.</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(8) Na právne vzťahy medzi sprostredkovateľom doplnkového dôchodkového sporenia a doplnkovou dôchodkovou spoločnosťou sa vzťahujú osobitné predpisy.</w:t>
      </w:r>
      <w:r>
        <w:rPr>
          <w:rFonts w:ascii="Arial" w:hAnsi="Arial" w:cs="Arial"/>
          <w:sz w:val="22"/>
          <w:szCs w:val="24"/>
          <w:vertAlign w:val="superscript"/>
        </w:rPr>
        <w:t xml:space="preserve">44) </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(9) Za škody spôsobené sprostredkovateľom podľa § 68a ods. 1 písm. a) pri vykonávaní činnosti podľa § 68 ods. 1 zodpovedá doplnková dôchodková spoločnosť.</w:t>
      </w:r>
    </w:p>
    <w:p w:rsidR="00725B94" w:rsidP="00725B94">
      <w:pPr>
        <w:spacing w:before="120" w:line="360" w:lineRule="auto"/>
        <w:jc w:val="center"/>
        <w:rPr>
          <w:rFonts w:ascii="Arial" w:hAnsi="Arial" w:cs="Arial"/>
          <w:b/>
          <w:sz w:val="22"/>
          <w:szCs w:val="24"/>
        </w:rPr>
      </w:pPr>
      <w:r>
        <w:rPr>
          <w:rFonts w:ascii="Arial" w:hAnsi="Arial" w:cs="Arial"/>
          <w:b/>
          <w:sz w:val="22"/>
          <w:szCs w:val="24"/>
        </w:rPr>
        <w:t>§ 68b</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(1) Zriaďuje sa register sprostredkovateľov doplnkového dôchodkového sporenia, ktorý vedie Národná banka Slovenska.</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(2) Národná banka Slovenska zapíše do registra sprostredkovateľov doplnkového dôchodkového sporenia osobu, ktorá splnila podmienky podľa tohto zákona</w:t>
      </w:r>
    </w:p>
    <w:p w:rsidR="00725B94" w:rsidP="0069554B">
      <w:pPr>
        <w:numPr>
          <w:numId w:val="81"/>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na základe návrhu doplnkovej dôchodkovej spoločnosti, ak ide o sprostredkovateľa podľa § 68a ods. 1 písm. a), a to najneskôr do piatich pracovných dní od prijatia úplného návrhu na zápis Národnou bankou Slovenska,</w:t>
      </w:r>
    </w:p>
    <w:p w:rsidR="00725B94" w:rsidP="0069554B">
      <w:pPr>
        <w:numPr>
          <w:numId w:val="81"/>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ak ide o sprostredkovateľa podľa § 68a ods. 1 písm. b), najneskôr do desiatich pracovných dní od nadobudnutia právoplatnosti rozhodnutia o udelení povolenia na sprostredkovanie.</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(3) Do registra sa zapisujú údaje a ich zmeny podľa tohto zákona (ďalej len „evidované údaje“). </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(4) Evidované údaje podľa odseku 3 sú</w:t>
      </w:r>
    </w:p>
    <w:p w:rsidR="00725B94" w:rsidP="0069554B">
      <w:pPr>
        <w:numPr>
          <w:numId w:val="82"/>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registračné číslo,</w:t>
      </w:r>
    </w:p>
    <w:p w:rsidR="00725B94" w:rsidP="0069554B">
      <w:pPr>
        <w:numPr>
          <w:numId w:val="82"/>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názov alebo obchodné meno, sídlo, právna forma a identifikačné číslo, ak bolo pridelené, ak ide o právnickú osobu, alebo meno, priezvisko a rodné číslo, ak ide o fyzickú osobu,</w:t>
      </w:r>
    </w:p>
    <w:p w:rsidR="00725B94" w:rsidP="0069554B">
      <w:pPr>
        <w:numPr>
          <w:numId w:val="82"/>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miesto trvalého pobytu a miesto podnikania, ak je odlišné od miesta trvalého pobytu, ak ide o fyzickú osobu,</w:t>
      </w:r>
    </w:p>
    <w:p w:rsidR="00725B94" w:rsidP="0069554B">
      <w:pPr>
        <w:numPr>
          <w:numId w:val="82"/>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obchodné mená a sídla doplnkových dôchodkových spoločností, s ktorými má sprostredkovateľ doplnkového dôchodkového sporenia uzatvorenú zmluvu,</w:t>
      </w:r>
    </w:p>
    <w:p w:rsidR="00725B94" w:rsidP="0069554B">
      <w:pPr>
        <w:numPr>
          <w:numId w:val="82"/>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dátum prijatia úplného návrhu na zápis do registra, ak ide o sprostredkovateľa podľa § 68a ods. 1 písm. a),</w:t>
      </w:r>
    </w:p>
    <w:p w:rsidR="00725B94" w:rsidP="0069554B">
      <w:pPr>
        <w:numPr>
          <w:numId w:val="82"/>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číslo povolenia na sprostredkovanie, dátum vydania a dátum právoplatnosti rozhodnutia Národnej banky Slovenska, ktorým bolo udelené toto povolenie, ak ide o sprostredkovateľa podľa § 68a ods. 1 písm. b),</w:t>
      </w:r>
    </w:p>
    <w:p w:rsidR="00725B94" w:rsidP="0069554B">
      <w:pPr>
        <w:numPr>
          <w:numId w:val="82"/>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dátum zápisu do registra,</w:t>
      </w:r>
    </w:p>
    <w:p w:rsidR="00725B94" w:rsidP="0069554B">
      <w:pPr>
        <w:numPr>
          <w:numId w:val="82"/>
        </w:numPr>
        <w:tabs>
          <w:tab w:val="num" w:pos="720"/>
          <w:tab w:val="clear" w:pos="1380"/>
          <w:tab w:val="num" w:pos="2160"/>
        </w:tabs>
        <w:spacing w:before="120" w:line="360" w:lineRule="auto"/>
        <w:ind w:left="720" w:hanging="360"/>
        <w:jc w:val="both"/>
        <w:rPr>
          <w:rFonts w:ascii="Arial" w:hAnsi="Arial" w:cs="Arial"/>
          <w:sz w:val="22"/>
          <w:szCs w:val="24"/>
        </w:rPr>
      </w:pPr>
      <w:r>
        <w:rPr>
          <w:rFonts w:ascii="Arial" w:hAnsi="Arial" w:cs="Arial"/>
          <w:sz w:val="22"/>
          <w:szCs w:val="24"/>
        </w:rPr>
        <w:t>dátum zrušenia zápisu do registra.</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(5) Národná banka Slovenska zverejňuje na svojej internetovej stránke evidované údaje  podľa odseku 4 písm. a) až d) okrem rodného čísla. </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(6) Za správnosť a úplnosť údajov v návrhu predloženom podľa odseku 2 písm. a) zodpovedá doplnková dôchodková spoločnosť, ktorá návrh predkladá (ďalej len „navrhovateľ“). Návrh sa predkladá v elektronickej forme.</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(7) Navrhovateľ je povinný pred podaním návrhu podľa odseku 2 písm. a) uhradiť poplatok za návrh na zápis do registra. Ak Národná banka Slovenska návrh podľa odseku 2 písm. a)  navrhovateľovi vráti, poplatok za návrh na zápis do registra sa nevracia. Poplatok za návrh na zápis do registra je príjmom Národnej banky Slovenska.</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 (8) Ak je návrh podľa odseku 2 písm. a) úplný, Národná banka Slovenska bez zbytočného odkladu </w:t>
      </w:r>
    </w:p>
    <w:p w:rsidR="00725B94" w:rsidP="0069554B">
      <w:pPr>
        <w:numPr>
          <w:numId w:val="83"/>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 xml:space="preserve">o tom informuje navrhovateľa, </w:t>
      </w:r>
    </w:p>
    <w:p w:rsidR="00725B94" w:rsidP="0069554B">
      <w:pPr>
        <w:numPr>
          <w:numId w:val="83"/>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zapíše sprostredkovateľa doplnkového dôchodkového sporenia do registra a sprostredkovateľovi doplnkového dôchodkového sporenia priradí registračné číslo.</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(9) Ak je návrh podľa odseku 2 písm. a) neúplný, Národná banka Slovenska  nezapíše sprostredkovateľa doplnkového dôchodkového sporenia do registra a návrh bez zbytočného odkladu vráti navrhovateľovi.</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(10) Sprostredkovateľ doplnkového dôchodkového sporenia je oprávnený začať vykonávať sprostredkovanie doplnkového dôchodkového sporenia odo dňa informovania navrhovateľa Národnou bankou Slovenska o úplnosti návrhu podľa odseku 8 písm. a).</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(11) Navrhovateľ bez zbytočného odkladu odo dňa informovania Národnou bankou Slovenska o úplnosti návrhu vydá sprostredkovateľovi doplnkového dôchodkového sporenia podľa § 68a  ods. 1 písm. a) osvedčenie o zápise do registra. </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(12) Osvedčenie o zápise do registra je neprevoditeľné na inú osobu.</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(13) Navrhovateľ je povinný bez zbytočného odkladu oznámiť Národnej banke Slovenska zmeny v evidovaných údajoch. Návrh na zmenu zápisu v registri sa podáva v elektronickej forme a navrhovateľ je povinný pred jeho podaním uhradiť poplatok za tento návrh. Poplatok za návrh na zmenu zápisu v registri je príjmom Národnej banky Slovenska. Ak návrh na zmenu zápisu v registri nie je úplný, Národná banka Slovenska ho bez zbytočného odkladu vráti navrhovateľovi a poplatok za tento návrh sa nevracia.  </w:t>
      </w:r>
    </w:p>
    <w:p w:rsidR="00553060" w:rsidP="00725B94">
      <w:pPr>
        <w:spacing w:before="120" w:line="360" w:lineRule="auto"/>
        <w:jc w:val="center"/>
        <w:rPr>
          <w:rFonts w:ascii="Arial" w:hAnsi="Arial" w:cs="Arial"/>
          <w:b/>
          <w:sz w:val="22"/>
          <w:szCs w:val="24"/>
        </w:rPr>
      </w:pPr>
    </w:p>
    <w:p w:rsidR="00553060" w:rsidP="00725B94">
      <w:pPr>
        <w:spacing w:before="120" w:line="360" w:lineRule="auto"/>
        <w:jc w:val="center"/>
        <w:rPr>
          <w:rFonts w:ascii="Arial" w:hAnsi="Arial" w:cs="Arial"/>
          <w:b/>
          <w:sz w:val="22"/>
          <w:szCs w:val="24"/>
        </w:rPr>
      </w:pPr>
    </w:p>
    <w:p w:rsidR="00725B94" w:rsidP="00725B94">
      <w:pPr>
        <w:spacing w:before="120" w:line="360" w:lineRule="auto"/>
        <w:jc w:val="center"/>
        <w:rPr>
          <w:rFonts w:ascii="Arial" w:hAnsi="Arial" w:cs="Arial"/>
          <w:b/>
          <w:sz w:val="22"/>
          <w:szCs w:val="24"/>
        </w:rPr>
      </w:pPr>
      <w:r>
        <w:rPr>
          <w:rFonts w:ascii="Arial" w:hAnsi="Arial" w:cs="Arial"/>
          <w:b/>
          <w:sz w:val="22"/>
          <w:szCs w:val="24"/>
        </w:rPr>
        <w:t>§ 68c</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(1) Národná banka Slovenska zruší bez zbytočného odkladu zápis sprostredkovateľa doplnkového dôchodkového sporenia v registri, ak </w:t>
      </w:r>
    </w:p>
    <w:p w:rsidR="00725B94" w:rsidP="0069554B">
      <w:pPr>
        <w:numPr>
          <w:numId w:val="84"/>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sprostredkovateľ doplnkového dôchodkového sporenia, ktorý je fyzickou osobou, zomrel alebo bol vyhlásený za mŕtveho,</w:t>
      </w:r>
    </w:p>
    <w:p w:rsidR="00725B94" w:rsidP="0069554B">
      <w:pPr>
        <w:numPr>
          <w:numId w:val="84"/>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sprostredkovateľ doplnkového dôchodkového sporenia, ktorý je fyzickou osobou, bol pozbavený spôsobilosti na právne úkony alebo mu bola táto spôsobilosť obmedzená,</w:t>
      </w:r>
    </w:p>
    <w:p w:rsidR="00725B94" w:rsidP="0069554B">
      <w:pPr>
        <w:numPr>
          <w:numId w:val="84"/>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sprostredkovateľ doplnkového dôchodkového sporenia, ktorý je právnickou osobou, bol zrušený,</w:t>
      </w:r>
    </w:p>
    <w:p w:rsidR="00725B94" w:rsidP="0069554B">
      <w:pPr>
        <w:numPr>
          <w:numId w:val="84"/>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navrhovateľ podal návrh na zrušenie zápisu sprostredkovateľa doplnkového dôchodkového sporenia podľa § 68a ods. 1 písm. a) v registri,</w:t>
      </w:r>
    </w:p>
    <w:p w:rsidR="00725B94" w:rsidP="0069554B">
      <w:pPr>
        <w:numPr>
          <w:numId w:val="84"/>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navrhovateľovi, s ktorým mal sprostredkovateľ podľa § 68a ods. 1 písm. a) uzatvorenú zmluvu, zaniklo povolenie,</w:t>
      </w:r>
    </w:p>
    <w:p w:rsidR="00725B94" w:rsidP="0069554B">
      <w:pPr>
        <w:numPr>
          <w:numId w:val="84"/>
        </w:numPr>
        <w:tabs>
          <w:tab w:val="num" w:pos="720"/>
        </w:tabs>
        <w:spacing w:before="120" w:line="360" w:lineRule="auto"/>
        <w:ind w:left="720" w:hanging="360"/>
        <w:jc w:val="both"/>
        <w:rPr>
          <w:rFonts w:ascii="Arial" w:hAnsi="Arial" w:cs="Arial"/>
          <w:sz w:val="22"/>
          <w:szCs w:val="24"/>
        </w:rPr>
      </w:pPr>
      <w:r>
        <w:rPr>
          <w:rFonts w:ascii="Arial" w:hAnsi="Arial" w:cs="Arial"/>
          <w:sz w:val="22"/>
          <w:szCs w:val="24"/>
        </w:rPr>
        <w:t>sprostredkovateľovi podľa § 68a ods. 1 písm. b)  zaniklo povolenie na sprostredkovanie.</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 (2) Na spôsob podávania návrhu na zrušenie zápisu podľa odseku 1 písm. d), spôsob jeho vybavovania Národnou bankou Slovenska a platenie poplatku za   tento návrh platí § 68b ods. 13 rovnako. Navrhovateľ je povinný návrh na zrušenie zápisu podľa prvej vety podať najneskôr do 30 dní odo dňa, od ktorého ho o to sprostredkovateľ podľa § 68a ods. 1 písm. a) požiada. Navrhovateľ je povinný bez zbytočného odkladu oznámiť Národnej banke Slovenska dôvody na zrušenie zápisu v registri podľa odseku 1.</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 xml:space="preserve"> (3) Ak Národná banka Slovenska zruší zápis sprostredkovateľa doplnkového dôchodkového sporenia v registri a nejde o dôvody zrušenia zápisu v registri podľa odseku 1 písm. d) alebo e), oznámi Národná banka Slovenska bez zbytočného odkladu zrušenie zápisu navrhovateľovi.</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(4) Ak návrh na zrušenie zápisu v registri podal navrhovateľ, je povinný bez zbytočného odkladu oznámiť zrušenie zápisu v registri sprostredkovateľovi doplnkového dôchodkového sporenia.</w:t>
      </w:r>
    </w:p>
    <w:p w:rsidR="00725B94" w:rsidP="00725B94">
      <w:pPr>
        <w:spacing w:before="120" w:line="360" w:lineRule="auto"/>
        <w:ind w:left="360" w:firstLine="360"/>
        <w:jc w:val="both"/>
        <w:rPr>
          <w:rFonts w:ascii="Arial" w:hAnsi="Arial" w:cs="Arial"/>
          <w:sz w:val="22"/>
          <w:szCs w:val="24"/>
        </w:rPr>
      </w:pPr>
      <w:r>
        <w:rPr>
          <w:rFonts w:ascii="Arial" w:hAnsi="Arial" w:cs="Arial"/>
          <w:sz w:val="22"/>
          <w:szCs w:val="24"/>
        </w:rPr>
        <w:t>(5) Obsah návrhu na zápis do registra, počet osôb, ktorých zápis do registra možno navrhnúť jedným návrhom na zápis do registra, obsah návrhu na zmenu zápisu v registri a obsah návrhu na zrušenie zápisu v registri, výšku poplatku za návrh zápisu do registra, poplatku za návrh na zmenu zápisu v registri a poplatku za návrh na zrušenie zápisu v registri, vzor osvedčenia o zápise do registra a štruktúru registračného čísla ustanoví všeobecne záväzný právny predpis, ktorý vydá Národná banka Slovenska.“.</w:t>
      </w:r>
    </w:p>
    <w:p w:rsidR="00725B94" w:rsidP="00725B94">
      <w:pPr>
        <w:spacing w:before="120" w:line="360" w:lineRule="auto"/>
        <w:ind w:left="360" w:hanging="360"/>
        <w:jc w:val="both"/>
        <w:rPr>
          <w:rFonts w:ascii="Arial" w:hAnsi="Arial" w:cs="Arial"/>
          <w:sz w:val="22"/>
          <w:szCs w:val="24"/>
        </w:rPr>
      </w:pPr>
      <w:r w:rsidR="008A1F89">
        <w:rPr>
          <w:rFonts w:ascii="Arial" w:hAnsi="Arial" w:cs="Arial"/>
          <w:sz w:val="22"/>
          <w:szCs w:val="24"/>
        </w:rPr>
        <w:t>75</w:t>
      </w:r>
      <w:r>
        <w:rPr>
          <w:rFonts w:ascii="Arial" w:hAnsi="Arial" w:cs="Arial"/>
          <w:sz w:val="22"/>
          <w:szCs w:val="24"/>
        </w:rPr>
        <w:t>. V poznámke pod čiarou k odkazu 44 sa vypúšťajú slová „Zákonník práce.“.</w:t>
      </w:r>
    </w:p>
    <w:p w:rsidR="00725B94" w:rsidP="00725B94">
      <w:pPr>
        <w:spacing w:before="120" w:line="360" w:lineRule="auto"/>
        <w:ind w:left="360" w:hanging="360"/>
        <w:jc w:val="both"/>
        <w:rPr>
          <w:rFonts w:ascii="Arial" w:hAnsi="Arial" w:cs="Arial"/>
          <w:sz w:val="22"/>
          <w:szCs w:val="24"/>
        </w:rPr>
      </w:pPr>
      <w:r w:rsidR="008A1F89">
        <w:rPr>
          <w:rFonts w:ascii="Arial" w:hAnsi="Arial" w:cs="Arial"/>
          <w:sz w:val="22"/>
          <w:szCs w:val="24"/>
        </w:rPr>
        <w:t>76</w:t>
      </w:r>
      <w:r>
        <w:rPr>
          <w:rFonts w:ascii="Arial" w:hAnsi="Arial" w:cs="Arial"/>
          <w:sz w:val="22"/>
          <w:szCs w:val="24"/>
        </w:rPr>
        <w:t>. V § 69 ods. 3 sa za slová „poberateľov dávok“ vkladajú slová „a záujmy členov a poberateľov dôchodkových dávok v rozsahu ustanovenom týmto zákonom“.</w:t>
      </w:r>
    </w:p>
    <w:p w:rsidR="00725B94" w:rsidP="00725B94">
      <w:pPr>
        <w:spacing w:before="120" w:line="360" w:lineRule="auto"/>
        <w:ind w:left="360" w:hanging="360"/>
        <w:jc w:val="both"/>
        <w:rPr>
          <w:rFonts w:ascii="Arial" w:hAnsi="Arial" w:cs="Arial"/>
          <w:sz w:val="22"/>
          <w:szCs w:val="24"/>
        </w:rPr>
      </w:pPr>
      <w:r w:rsidR="008A1F89">
        <w:rPr>
          <w:rFonts w:ascii="Arial" w:hAnsi="Arial" w:cs="Arial"/>
          <w:sz w:val="22"/>
          <w:szCs w:val="24"/>
        </w:rPr>
        <w:t>77</w:t>
      </w:r>
      <w:r>
        <w:rPr>
          <w:rFonts w:ascii="Arial" w:hAnsi="Arial" w:cs="Arial"/>
          <w:sz w:val="22"/>
          <w:szCs w:val="24"/>
        </w:rPr>
        <w:t>. V § 69 ods. 6 sa na konci pripája táto veta: „</w:t>
      </w:r>
      <w:r w:rsidR="008A1F89">
        <w:rPr>
          <w:rFonts w:ascii="Arial" w:hAnsi="Arial" w:cs="Arial"/>
          <w:sz w:val="22"/>
          <w:szCs w:val="24"/>
        </w:rPr>
        <w:t>Z</w:t>
      </w:r>
      <w:r>
        <w:rPr>
          <w:rFonts w:ascii="Arial" w:hAnsi="Arial" w:cs="Arial"/>
          <w:sz w:val="22"/>
          <w:szCs w:val="24"/>
        </w:rPr>
        <w:t>amestnaneck</w:t>
      </w:r>
      <w:r w:rsidR="008A1F89">
        <w:rPr>
          <w:rFonts w:ascii="Arial" w:hAnsi="Arial" w:cs="Arial"/>
          <w:sz w:val="22"/>
          <w:szCs w:val="24"/>
        </w:rPr>
        <w:t>á</w:t>
      </w:r>
      <w:r>
        <w:rPr>
          <w:rFonts w:ascii="Arial" w:hAnsi="Arial" w:cs="Arial"/>
          <w:sz w:val="22"/>
          <w:szCs w:val="24"/>
        </w:rPr>
        <w:t xml:space="preserve"> dôchodkov</w:t>
      </w:r>
      <w:r w:rsidR="008A1F89">
        <w:rPr>
          <w:rFonts w:ascii="Arial" w:hAnsi="Arial" w:cs="Arial"/>
          <w:sz w:val="22"/>
          <w:szCs w:val="24"/>
        </w:rPr>
        <w:t>á spoločnosť</w:t>
      </w:r>
      <w:r>
        <w:rPr>
          <w:rFonts w:ascii="Arial" w:hAnsi="Arial" w:cs="Arial"/>
          <w:sz w:val="22"/>
          <w:szCs w:val="24"/>
        </w:rPr>
        <w:t>, ktorá vykonáva činnosť na území Slovenskej republiky, je povinná umožniť vykonanie dohľadu osobám povereným výkonom dohľadu.“.</w:t>
      </w:r>
    </w:p>
    <w:p w:rsidR="00725B94" w:rsidP="00725B94">
      <w:pPr>
        <w:spacing w:before="120" w:line="360" w:lineRule="auto"/>
        <w:jc w:val="both"/>
        <w:rPr>
          <w:rFonts w:ascii="Arial" w:hAnsi="Arial" w:cs="Arial"/>
          <w:sz w:val="22"/>
          <w:szCs w:val="24"/>
        </w:rPr>
      </w:pPr>
      <w:r w:rsidR="008A1F89">
        <w:rPr>
          <w:rFonts w:ascii="Arial" w:hAnsi="Arial" w:cs="Arial"/>
          <w:sz w:val="22"/>
          <w:szCs w:val="24"/>
        </w:rPr>
        <w:t>78</w:t>
      </w:r>
      <w:r>
        <w:rPr>
          <w:rFonts w:ascii="Arial" w:hAnsi="Arial" w:cs="Arial"/>
          <w:sz w:val="22"/>
          <w:szCs w:val="24"/>
        </w:rPr>
        <w:t>. § 69 sa dopĺňa odsekom 9, ktorý znie:</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„(9) Národná banka Slovenska vedie register doplnkových dôchodkových spoločností, doplnkových dôchodkových spoločností, ktoré vykonávajú činnosť na území hostiteľského členského štátu a zamestnaneck</w:t>
      </w:r>
      <w:r w:rsidR="004524B2">
        <w:rPr>
          <w:rFonts w:ascii="Arial" w:hAnsi="Arial" w:cs="Arial"/>
          <w:sz w:val="22"/>
          <w:szCs w:val="24"/>
        </w:rPr>
        <w:t>ých</w:t>
      </w:r>
      <w:r>
        <w:rPr>
          <w:rFonts w:ascii="Arial" w:hAnsi="Arial" w:cs="Arial"/>
          <w:sz w:val="22"/>
          <w:szCs w:val="24"/>
        </w:rPr>
        <w:t xml:space="preserve"> dôchodkov</w:t>
      </w:r>
      <w:r w:rsidR="004524B2">
        <w:rPr>
          <w:rFonts w:ascii="Arial" w:hAnsi="Arial" w:cs="Arial"/>
          <w:sz w:val="22"/>
          <w:szCs w:val="24"/>
        </w:rPr>
        <w:t>ých spoločností</w:t>
      </w:r>
      <w:r>
        <w:rPr>
          <w:rFonts w:ascii="Arial" w:hAnsi="Arial" w:cs="Arial"/>
          <w:sz w:val="22"/>
          <w:szCs w:val="24"/>
        </w:rPr>
        <w:t>, ktoré vykonávajú činnosť na území Slovenskej republiky. “.</w:t>
      </w:r>
    </w:p>
    <w:p w:rsidR="00725B94" w:rsidP="00725B94">
      <w:pPr>
        <w:spacing w:before="120" w:line="360" w:lineRule="auto"/>
        <w:ind w:left="360" w:hanging="360"/>
        <w:jc w:val="both"/>
        <w:rPr>
          <w:rFonts w:ascii="Arial" w:hAnsi="Arial" w:cs="Arial"/>
          <w:sz w:val="22"/>
          <w:szCs w:val="24"/>
        </w:rPr>
      </w:pPr>
      <w:r w:rsidR="004524B2">
        <w:rPr>
          <w:rFonts w:ascii="Arial" w:hAnsi="Arial" w:cs="Arial"/>
          <w:sz w:val="22"/>
          <w:szCs w:val="24"/>
        </w:rPr>
        <w:t>79</w:t>
      </w:r>
      <w:r>
        <w:rPr>
          <w:rFonts w:ascii="Arial" w:hAnsi="Arial" w:cs="Arial"/>
          <w:sz w:val="22"/>
          <w:szCs w:val="24"/>
        </w:rPr>
        <w:t xml:space="preserve">. V § 70 ods. 1 písm. a) sa na konci pripájajú tieto slová: „a  </w:t>
      </w:r>
      <w:r w:rsidR="004524B2">
        <w:rPr>
          <w:rFonts w:ascii="Arial" w:hAnsi="Arial" w:cs="Arial"/>
          <w:sz w:val="22"/>
          <w:szCs w:val="24"/>
        </w:rPr>
        <w:t>z</w:t>
      </w:r>
      <w:r>
        <w:rPr>
          <w:rFonts w:ascii="Arial" w:hAnsi="Arial" w:cs="Arial"/>
          <w:sz w:val="22"/>
          <w:szCs w:val="24"/>
        </w:rPr>
        <w:t>amestnaneck</w:t>
      </w:r>
      <w:r w:rsidR="004524B2">
        <w:rPr>
          <w:rFonts w:ascii="Arial" w:hAnsi="Arial" w:cs="Arial"/>
          <w:sz w:val="22"/>
          <w:szCs w:val="24"/>
        </w:rPr>
        <w:t>ou</w:t>
      </w:r>
      <w:r>
        <w:rPr>
          <w:rFonts w:ascii="Arial" w:hAnsi="Arial" w:cs="Arial"/>
          <w:sz w:val="22"/>
          <w:szCs w:val="24"/>
        </w:rPr>
        <w:t xml:space="preserve"> dôchodkov</w:t>
      </w:r>
      <w:r w:rsidR="004524B2">
        <w:rPr>
          <w:rFonts w:ascii="Arial" w:hAnsi="Arial" w:cs="Arial"/>
          <w:sz w:val="22"/>
          <w:szCs w:val="24"/>
        </w:rPr>
        <w:t>ou spoločnosťou</w:t>
      </w:r>
      <w:r>
        <w:rPr>
          <w:rFonts w:ascii="Arial" w:hAnsi="Arial" w:cs="Arial"/>
          <w:sz w:val="22"/>
          <w:szCs w:val="24"/>
        </w:rPr>
        <w:t xml:space="preserve"> v rozsahu jej činností vykonávaných na území Slovenskej republiky, ak tento zákon neustanovuje inak,“.</w:t>
      </w:r>
    </w:p>
    <w:p w:rsidR="00725B94" w:rsidP="00725B94">
      <w:pPr>
        <w:spacing w:before="120" w:line="360" w:lineRule="auto"/>
        <w:ind w:left="360" w:hanging="360"/>
        <w:jc w:val="both"/>
        <w:rPr>
          <w:rFonts w:ascii="Arial" w:hAnsi="Arial" w:cs="Arial"/>
          <w:sz w:val="22"/>
          <w:szCs w:val="24"/>
        </w:rPr>
      </w:pPr>
      <w:r w:rsidR="004524B2">
        <w:rPr>
          <w:rFonts w:ascii="Arial" w:hAnsi="Arial" w:cs="Arial"/>
          <w:sz w:val="22"/>
          <w:szCs w:val="24"/>
        </w:rPr>
        <w:t>80</w:t>
      </w:r>
      <w:r>
        <w:rPr>
          <w:rFonts w:ascii="Arial" w:hAnsi="Arial" w:cs="Arial"/>
          <w:sz w:val="22"/>
          <w:szCs w:val="24"/>
        </w:rPr>
        <w:t>. V § 70 ods. 2 písm. b) sa za slová „štatútu doplnkového dôchodkového fondu“ vkladá čiarka a slová „dávkového plánu“.</w:t>
      </w:r>
    </w:p>
    <w:p w:rsidR="00725B94" w:rsidP="00725B94">
      <w:pPr>
        <w:spacing w:before="120" w:line="360" w:lineRule="auto"/>
        <w:ind w:left="360" w:hanging="360"/>
        <w:jc w:val="both"/>
        <w:rPr>
          <w:rFonts w:ascii="Arial" w:hAnsi="Arial" w:cs="Arial"/>
          <w:sz w:val="22"/>
          <w:szCs w:val="24"/>
        </w:rPr>
      </w:pPr>
      <w:r w:rsidR="004524B2">
        <w:rPr>
          <w:rFonts w:ascii="Arial" w:hAnsi="Arial" w:cs="Arial"/>
          <w:sz w:val="22"/>
          <w:szCs w:val="24"/>
        </w:rPr>
        <w:t>81</w:t>
      </w:r>
      <w:r>
        <w:rPr>
          <w:rFonts w:ascii="Arial" w:hAnsi="Arial" w:cs="Arial"/>
          <w:sz w:val="22"/>
          <w:szCs w:val="24"/>
        </w:rPr>
        <w:t>. V § 70 ods. 3 sa za slová „doplnkovej dôchodkovej spoločnosti“ vkladajú slová „alebo  zamestnaneck</w:t>
      </w:r>
      <w:r w:rsidR="004524B2">
        <w:rPr>
          <w:rFonts w:ascii="Arial" w:hAnsi="Arial" w:cs="Arial"/>
          <w:sz w:val="22"/>
          <w:szCs w:val="24"/>
        </w:rPr>
        <w:t>ej</w:t>
      </w:r>
      <w:r>
        <w:rPr>
          <w:rFonts w:ascii="Arial" w:hAnsi="Arial" w:cs="Arial"/>
          <w:sz w:val="22"/>
          <w:szCs w:val="24"/>
        </w:rPr>
        <w:t xml:space="preserve"> dôchodkov</w:t>
      </w:r>
      <w:r w:rsidR="004524B2">
        <w:rPr>
          <w:rFonts w:ascii="Arial" w:hAnsi="Arial" w:cs="Arial"/>
          <w:sz w:val="22"/>
          <w:szCs w:val="24"/>
        </w:rPr>
        <w:t>ej spoločnosti</w:t>
      </w:r>
      <w:r>
        <w:rPr>
          <w:rFonts w:ascii="Arial" w:hAnsi="Arial" w:cs="Arial"/>
          <w:sz w:val="22"/>
          <w:szCs w:val="24"/>
        </w:rPr>
        <w:t>, ktorá vykonáva činnosť na území Slovenskej republiky,“.</w:t>
      </w:r>
    </w:p>
    <w:p w:rsidR="00725B94" w:rsidP="00725B94">
      <w:pPr>
        <w:spacing w:before="120" w:line="360" w:lineRule="auto"/>
        <w:jc w:val="both"/>
        <w:rPr>
          <w:rFonts w:ascii="Arial" w:hAnsi="Arial" w:cs="Arial"/>
          <w:sz w:val="22"/>
          <w:szCs w:val="24"/>
        </w:rPr>
      </w:pPr>
      <w:r w:rsidR="004524B2">
        <w:rPr>
          <w:rFonts w:ascii="Arial" w:hAnsi="Arial" w:cs="Arial"/>
          <w:sz w:val="22"/>
          <w:szCs w:val="24"/>
        </w:rPr>
        <w:t>82</w:t>
      </w:r>
      <w:r>
        <w:rPr>
          <w:rFonts w:ascii="Arial" w:hAnsi="Arial" w:cs="Arial"/>
          <w:sz w:val="22"/>
          <w:szCs w:val="24"/>
        </w:rPr>
        <w:t>. Za § 70 sa vkladá § 70a, ktorý znie:</w:t>
      </w:r>
    </w:p>
    <w:p w:rsidR="00725B94" w:rsidP="00725B94">
      <w:pPr>
        <w:spacing w:before="120" w:line="360" w:lineRule="auto"/>
        <w:jc w:val="center"/>
        <w:rPr>
          <w:rFonts w:ascii="Arial" w:hAnsi="Arial" w:cs="Arial"/>
          <w:b/>
          <w:sz w:val="22"/>
          <w:szCs w:val="24"/>
        </w:rPr>
      </w:pPr>
      <w:r>
        <w:rPr>
          <w:rFonts w:ascii="Arial" w:hAnsi="Arial" w:cs="Arial"/>
          <w:b/>
          <w:sz w:val="22"/>
          <w:szCs w:val="24"/>
        </w:rPr>
        <w:t>„§ 70a</w:t>
      </w:r>
    </w:p>
    <w:p w:rsidR="00725B94" w:rsidP="00725B94">
      <w:pPr>
        <w:pStyle w:val="BodyTextIndent3"/>
        <w:spacing w:before="120"/>
        <w:ind w:firstLine="348"/>
        <w:rPr>
          <w:sz w:val="22"/>
          <w:szCs w:val="24"/>
        </w:rPr>
      </w:pPr>
      <w:r>
        <w:rPr>
          <w:sz w:val="22"/>
          <w:szCs w:val="24"/>
        </w:rPr>
        <w:t xml:space="preserve">(1) Národná banka Slovenska  je povinná informovať príslušný orgán domovského členského štátu </w:t>
      </w:r>
      <w:r w:rsidR="004524B2">
        <w:rPr>
          <w:sz w:val="22"/>
          <w:szCs w:val="24"/>
        </w:rPr>
        <w:t>z</w:t>
      </w:r>
      <w:r>
        <w:rPr>
          <w:sz w:val="22"/>
          <w:szCs w:val="24"/>
        </w:rPr>
        <w:t>amestnaneck</w:t>
      </w:r>
      <w:r w:rsidR="004524B2">
        <w:rPr>
          <w:sz w:val="22"/>
          <w:szCs w:val="24"/>
        </w:rPr>
        <w:t>ej</w:t>
      </w:r>
      <w:r>
        <w:rPr>
          <w:sz w:val="22"/>
          <w:szCs w:val="24"/>
        </w:rPr>
        <w:t xml:space="preserve"> dôchodkov</w:t>
      </w:r>
      <w:r w:rsidR="003872A6">
        <w:rPr>
          <w:sz w:val="22"/>
          <w:szCs w:val="24"/>
        </w:rPr>
        <w:t>ej spoločnosti</w:t>
      </w:r>
      <w:r>
        <w:rPr>
          <w:sz w:val="22"/>
          <w:szCs w:val="24"/>
        </w:rPr>
        <w:t>, ktorá vykonáva činnosť na území Slovenskej republiky, o zmenách v predpisoch podľa § 37b ods. 2 .</w:t>
      </w:r>
    </w:p>
    <w:p w:rsidR="00725B94" w:rsidP="00725B94">
      <w:pPr>
        <w:pStyle w:val="BodyText2"/>
        <w:spacing w:before="120"/>
        <w:ind w:left="360"/>
        <w:rPr>
          <w:sz w:val="22"/>
          <w:szCs w:val="24"/>
        </w:rPr>
      </w:pPr>
      <w:r>
        <w:rPr>
          <w:sz w:val="22"/>
          <w:szCs w:val="24"/>
        </w:rPr>
        <w:tab/>
        <w:t>(2) Príslušný orgán domovského členského štátu zamestnaneck</w:t>
      </w:r>
      <w:r w:rsidR="003872A6">
        <w:rPr>
          <w:sz w:val="22"/>
          <w:szCs w:val="24"/>
        </w:rPr>
        <w:t>ej</w:t>
      </w:r>
      <w:r>
        <w:rPr>
          <w:sz w:val="22"/>
          <w:szCs w:val="24"/>
        </w:rPr>
        <w:t xml:space="preserve"> dôchodkov</w:t>
      </w:r>
      <w:r w:rsidR="003872A6">
        <w:rPr>
          <w:sz w:val="22"/>
          <w:szCs w:val="24"/>
        </w:rPr>
        <w:t>ej spoločnosti</w:t>
      </w:r>
      <w:r>
        <w:rPr>
          <w:sz w:val="22"/>
          <w:szCs w:val="24"/>
        </w:rPr>
        <w:t>, ktorá vykonáva činnosť na území Slovenskej republiky, je oprávnený po predchádzajúcom oznámení Národnej banke Slovenska vykonať dohľad na mieste v  zamestnaneck</w:t>
      </w:r>
      <w:r w:rsidR="003872A6">
        <w:rPr>
          <w:sz w:val="22"/>
          <w:szCs w:val="24"/>
        </w:rPr>
        <w:t>ej</w:t>
      </w:r>
      <w:r>
        <w:rPr>
          <w:sz w:val="22"/>
          <w:szCs w:val="24"/>
        </w:rPr>
        <w:t xml:space="preserve"> dôchodkov</w:t>
      </w:r>
      <w:r w:rsidR="003872A6">
        <w:rPr>
          <w:sz w:val="22"/>
          <w:szCs w:val="24"/>
        </w:rPr>
        <w:t>ej spoločnosti</w:t>
      </w:r>
      <w:r>
        <w:rPr>
          <w:sz w:val="22"/>
          <w:szCs w:val="24"/>
        </w:rPr>
        <w:t>, ktorá vykonáva činnosť na území Slovenskej republiky.</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 xml:space="preserve"> (3) Národná banka Slovenska je povinná spolupracovať s príslušným orgánom domovského členského štátu zamestnaneck</w:t>
      </w:r>
      <w:r w:rsidR="003872A6">
        <w:rPr>
          <w:rFonts w:ascii="Arial" w:hAnsi="Arial" w:cs="Arial"/>
          <w:sz w:val="22"/>
          <w:szCs w:val="24"/>
        </w:rPr>
        <w:t xml:space="preserve">ej </w:t>
      </w:r>
      <w:r>
        <w:rPr>
          <w:rFonts w:ascii="Arial" w:hAnsi="Arial" w:cs="Arial"/>
          <w:sz w:val="22"/>
          <w:szCs w:val="24"/>
        </w:rPr>
        <w:t>dôchodkov</w:t>
      </w:r>
      <w:r w:rsidR="003872A6">
        <w:rPr>
          <w:rFonts w:ascii="Arial" w:hAnsi="Arial" w:cs="Arial"/>
          <w:sz w:val="22"/>
          <w:szCs w:val="24"/>
        </w:rPr>
        <w:t>ej spoločnosti</w:t>
      </w:r>
      <w:r>
        <w:rPr>
          <w:rFonts w:ascii="Arial" w:hAnsi="Arial" w:cs="Arial"/>
          <w:sz w:val="22"/>
          <w:szCs w:val="24"/>
        </w:rPr>
        <w:t xml:space="preserve">, ktorá vykonáva činnosť na území Slovenskej republiky, pri výkone dohľadu nad touto </w:t>
      </w:r>
      <w:r w:rsidR="00E6565D">
        <w:rPr>
          <w:rFonts w:ascii="Arial" w:hAnsi="Arial" w:cs="Arial"/>
          <w:sz w:val="22"/>
          <w:szCs w:val="24"/>
        </w:rPr>
        <w:t xml:space="preserve">spoločnosťou </w:t>
      </w:r>
      <w:r>
        <w:rPr>
          <w:rFonts w:ascii="Arial" w:hAnsi="Arial" w:cs="Arial"/>
          <w:sz w:val="22"/>
          <w:szCs w:val="24"/>
        </w:rPr>
        <w:t>a spolupracovať s príslušným orgánom hostiteľského členského štátu pri výkone dohľadu nad doplnkovou dôchodkovou spoločnosťou, ktorá vykonáva činnosť na území hostiteľského členského štátu a zabezpečiť výmenu informácií pri výkone tohto dohľadu.</w:t>
      </w:r>
    </w:p>
    <w:p w:rsidR="00725B94" w:rsidP="00725B94">
      <w:pPr>
        <w:pStyle w:val="BodyText2"/>
        <w:spacing w:before="120"/>
        <w:ind w:left="360" w:hanging="360"/>
        <w:rPr>
          <w:sz w:val="22"/>
          <w:szCs w:val="24"/>
        </w:rPr>
      </w:pPr>
      <w:r>
        <w:rPr>
          <w:sz w:val="22"/>
          <w:szCs w:val="24"/>
        </w:rPr>
        <w:tab/>
        <w:tab/>
        <w:t>(4) Ak príslušný orgán domovského členského štátu zamestnaneck</w:t>
      </w:r>
      <w:r w:rsidR="00E6565D">
        <w:rPr>
          <w:sz w:val="22"/>
          <w:szCs w:val="24"/>
        </w:rPr>
        <w:t>ej</w:t>
      </w:r>
      <w:r>
        <w:rPr>
          <w:sz w:val="22"/>
          <w:szCs w:val="24"/>
        </w:rPr>
        <w:t xml:space="preserve"> dôchodkov</w:t>
      </w:r>
      <w:r w:rsidR="00E6565D">
        <w:rPr>
          <w:sz w:val="22"/>
          <w:szCs w:val="24"/>
        </w:rPr>
        <w:t>ej spoločnosti</w:t>
      </w:r>
      <w:r>
        <w:rPr>
          <w:sz w:val="22"/>
          <w:szCs w:val="24"/>
        </w:rPr>
        <w:t xml:space="preserve">, ktorá vykonáva činnosť na území Slovenskej republiky, požiada Národnú banku Slovenska o vykonanie dohľadu nad touto </w:t>
      </w:r>
      <w:r w:rsidR="005B42D7">
        <w:rPr>
          <w:sz w:val="22"/>
          <w:szCs w:val="24"/>
        </w:rPr>
        <w:t>spoločnosťou</w:t>
      </w:r>
      <w:r>
        <w:rPr>
          <w:sz w:val="22"/>
          <w:szCs w:val="24"/>
        </w:rPr>
        <w:t>, je Národná banka Slovenska povinná tejto žiadosti vyhovieť.</w:t>
      </w:r>
    </w:p>
    <w:p w:rsidR="00725B94" w:rsidP="00725B94">
      <w:pPr>
        <w:pStyle w:val="BodyText2"/>
        <w:spacing w:before="120"/>
        <w:ind w:left="360" w:firstLine="348"/>
        <w:rPr>
          <w:sz w:val="22"/>
          <w:szCs w:val="24"/>
        </w:rPr>
      </w:pPr>
      <w:r>
        <w:rPr>
          <w:sz w:val="22"/>
          <w:szCs w:val="24"/>
        </w:rPr>
        <w:t>(5) Národná banka Slovenska môže požiadať príslušný orgán hostiteľského členského štátu  o vykonanie dohľadu nad doplnkovou dôchodkovou spoločnosťou, ktorá vykonáva činnosť na území tohto štátu.</w:t>
      </w:r>
    </w:p>
    <w:p w:rsidR="00725B94" w:rsidP="00725B94">
      <w:pPr>
        <w:pStyle w:val="BodyText2"/>
        <w:spacing w:before="120"/>
        <w:ind w:left="360" w:firstLine="348"/>
        <w:rPr>
          <w:sz w:val="22"/>
          <w:szCs w:val="24"/>
        </w:rPr>
      </w:pPr>
      <w:r>
        <w:rPr>
          <w:sz w:val="22"/>
          <w:szCs w:val="24"/>
        </w:rPr>
        <w:t xml:space="preserve">(6) Činnosť </w:t>
      </w:r>
      <w:r w:rsidR="005B42D7">
        <w:rPr>
          <w:sz w:val="22"/>
          <w:szCs w:val="24"/>
        </w:rPr>
        <w:t>z</w:t>
      </w:r>
      <w:r>
        <w:rPr>
          <w:sz w:val="22"/>
          <w:szCs w:val="24"/>
        </w:rPr>
        <w:t>amestnaneck</w:t>
      </w:r>
      <w:r w:rsidR="005B42D7">
        <w:rPr>
          <w:sz w:val="22"/>
          <w:szCs w:val="24"/>
        </w:rPr>
        <w:t>ej</w:t>
      </w:r>
      <w:r>
        <w:rPr>
          <w:sz w:val="22"/>
          <w:szCs w:val="24"/>
        </w:rPr>
        <w:t xml:space="preserve"> dôchodkov</w:t>
      </w:r>
      <w:r w:rsidR="005B42D7">
        <w:rPr>
          <w:sz w:val="22"/>
          <w:szCs w:val="24"/>
        </w:rPr>
        <w:t>ej spoločnosti</w:t>
      </w:r>
      <w:r>
        <w:rPr>
          <w:sz w:val="22"/>
          <w:szCs w:val="24"/>
        </w:rPr>
        <w:t xml:space="preserve"> na území Slovenskej republiky podlieha dohľadu Národnej banky Slovenska len v rozsahu dodržiavania predpisov podľa § 37b ods. 2 a v rozsahu dodržiavania pravidiel podľa § 37b ods. 3, ak Národná banka Slovenska uplatní požiadavku podľa § 37b ods. 3.</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 xml:space="preserve">(7) Činnosť doplnkovej dôchodkovej spoločnosti na území hostiteľského členského štátu podlieha dohľadu Národnej banky Slovenska okrem dodržiavania predpisov a požiadaviek podľa § 37a  ods. 2. </w:t>
      </w:r>
    </w:p>
    <w:p w:rsidR="00725B94" w:rsidP="00725B94">
      <w:pPr>
        <w:pStyle w:val="BodyTextIndent2"/>
        <w:spacing w:before="120"/>
        <w:ind w:left="360" w:firstLine="348"/>
        <w:rPr>
          <w:sz w:val="22"/>
          <w:szCs w:val="24"/>
        </w:rPr>
      </w:pPr>
      <w:r>
        <w:rPr>
          <w:sz w:val="22"/>
          <w:szCs w:val="24"/>
        </w:rPr>
        <w:t>(8) Ak príslušný orgán hostiteľského členského štátu oznámi Národnej banke Slovenska, že doplnková dôchodková spoločnosť, ktorá vykonáva činnosť na území hostiteľského členského štátu, porušuje predpisy a požiadavky podľa § 37a ods. 2, Národná banka Slovenska prijme opatrenia na skončenie protiprávneho stavu. Prijaté opatrenia Národná banka Slovenska bez zbytočného odkladu oznámi príslušnému orgánu hostiteľského členského štátu.</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(9) Ak Národná banka Slovenska zistí, že zamestnaneck</w:t>
      </w:r>
      <w:r w:rsidR="005B42D7">
        <w:rPr>
          <w:rFonts w:ascii="Arial" w:hAnsi="Arial" w:cs="Arial"/>
          <w:sz w:val="22"/>
          <w:szCs w:val="24"/>
        </w:rPr>
        <w:t xml:space="preserve">á </w:t>
      </w:r>
      <w:r>
        <w:rPr>
          <w:rFonts w:ascii="Arial" w:hAnsi="Arial" w:cs="Arial"/>
          <w:sz w:val="22"/>
          <w:szCs w:val="24"/>
        </w:rPr>
        <w:t>dôchodkov</w:t>
      </w:r>
      <w:r w:rsidR="005B42D7">
        <w:rPr>
          <w:rFonts w:ascii="Arial" w:hAnsi="Arial" w:cs="Arial"/>
          <w:sz w:val="22"/>
          <w:szCs w:val="24"/>
        </w:rPr>
        <w:t>á spoločnosť</w:t>
      </w:r>
      <w:r>
        <w:rPr>
          <w:rFonts w:ascii="Arial" w:hAnsi="Arial" w:cs="Arial"/>
          <w:sz w:val="22"/>
          <w:szCs w:val="24"/>
        </w:rPr>
        <w:t>, ktorá vykonáva činnosť na území Slovenskej republiky, porušila predpisy podľa § 37b ods. 2 a pravidlá podľa § 37b ods. 3</w:t>
      </w:r>
      <w:r w:rsidR="002A5C4C">
        <w:rPr>
          <w:rFonts w:ascii="Arial" w:hAnsi="Arial" w:cs="Arial"/>
          <w:sz w:val="22"/>
          <w:szCs w:val="24"/>
        </w:rPr>
        <w:t>,</w:t>
      </w:r>
      <w:r>
        <w:rPr>
          <w:rFonts w:ascii="Arial" w:hAnsi="Arial" w:cs="Arial"/>
          <w:sz w:val="22"/>
          <w:szCs w:val="24"/>
        </w:rPr>
        <w:t xml:space="preserve"> po predchádzajúcom informovaní príslušného orgánu domovského členského štátu zamestnaneck</w:t>
      </w:r>
      <w:r w:rsidR="005B42D7">
        <w:rPr>
          <w:rFonts w:ascii="Arial" w:hAnsi="Arial" w:cs="Arial"/>
          <w:sz w:val="22"/>
          <w:szCs w:val="24"/>
        </w:rPr>
        <w:t>ej</w:t>
      </w:r>
      <w:r>
        <w:rPr>
          <w:rFonts w:ascii="Arial" w:hAnsi="Arial" w:cs="Arial"/>
          <w:sz w:val="22"/>
          <w:szCs w:val="24"/>
        </w:rPr>
        <w:t xml:space="preserve"> dôchodkov</w:t>
      </w:r>
      <w:r w:rsidR="005B42D7">
        <w:rPr>
          <w:rFonts w:ascii="Arial" w:hAnsi="Arial" w:cs="Arial"/>
          <w:sz w:val="22"/>
          <w:szCs w:val="24"/>
        </w:rPr>
        <w:t>ej spoločnosti</w:t>
      </w:r>
      <w:r>
        <w:rPr>
          <w:rFonts w:ascii="Arial" w:hAnsi="Arial" w:cs="Arial"/>
          <w:sz w:val="22"/>
          <w:szCs w:val="24"/>
        </w:rPr>
        <w:t xml:space="preserve">, bez  zbytočného odkladu vyzve túto </w:t>
      </w:r>
      <w:r w:rsidR="005B42D7">
        <w:rPr>
          <w:rFonts w:ascii="Arial" w:hAnsi="Arial" w:cs="Arial"/>
          <w:sz w:val="22"/>
          <w:szCs w:val="24"/>
        </w:rPr>
        <w:t>spoločnosť</w:t>
      </w:r>
      <w:r>
        <w:rPr>
          <w:rFonts w:ascii="Arial" w:hAnsi="Arial" w:cs="Arial"/>
          <w:sz w:val="22"/>
          <w:szCs w:val="24"/>
        </w:rPr>
        <w:t>, aby v určenej lehote uskutočnila nápravu.</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 xml:space="preserve">      (10) Ak napriek prijatým opatreniam podľa odseku 9 zamestnaneck</w:t>
      </w:r>
      <w:r w:rsidR="00303008">
        <w:rPr>
          <w:rFonts w:ascii="Arial" w:hAnsi="Arial" w:cs="Arial"/>
          <w:sz w:val="22"/>
          <w:szCs w:val="24"/>
        </w:rPr>
        <w:t xml:space="preserve">á </w:t>
      </w:r>
      <w:r>
        <w:rPr>
          <w:rFonts w:ascii="Arial" w:hAnsi="Arial" w:cs="Arial"/>
          <w:sz w:val="22"/>
          <w:szCs w:val="24"/>
        </w:rPr>
        <w:t>dôchodkov</w:t>
      </w:r>
      <w:r w:rsidR="00303008">
        <w:rPr>
          <w:rFonts w:ascii="Arial" w:hAnsi="Arial" w:cs="Arial"/>
          <w:sz w:val="22"/>
          <w:szCs w:val="24"/>
        </w:rPr>
        <w:t>á spoločnosť</w:t>
      </w:r>
      <w:r>
        <w:rPr>
          <w:rFonts w:ascii="Arial" w:hAnsi="Arial" w:cs="Arial"/>
          <w:sz w:val="22"/>
          <w:szCs w:val="24"/>
        </w:rPr>
        <w:t>, ktorá vykonáva činnosť na území Slovenskej republiky, naďalej porušuje predpisy podľa § 37b ods. 2 a pravidlá podľa § 37b ods. 3, môže Národná banka Slovenska po predchádzajúcom informovaní príslušného orgánu domovského členského štátu zamestnaneck</w:t>
      </w:r>
      <w:r w:rsidR="00303008">
        <w:rPr>
          <w:rFonts w:ascii="Arial" w:hAnsi="Arial" w:cs="Arial"/>
          <w:sz w:val="22"/>
          <w:szCs w:val="24"/>
        </w:rPr>
        <w:t>ej</w:t>
      </w:r>
      <w:r>
        <w:rPr>
          <w:rFonts w:ascii="Arial" w:hAnsi="Arial" w:cs="Arial"/>
          <w:sz w:val="22"/>
          <w:szCs w:val="24"/>
        </w:rPr>
        <w:t xml:space="preserve"> dôchodkov</w:t>
      </w:r>
      <w:r w:rsidR="00303008">
        <w:rPr>
          <w:rFonts w:ascii="Arial" w:hAnsi="Arial" w:cs="Arial"/>
          <w:sz w:val="22"/>
          <w:szCs w:val="24"/>
        </w:rPr>
        <w:t>ej spoločnosti</w:t>
      </w:r>
      <w:r>
        <w:rPr>
          <w:rFonts w:ascii="Arial" w:hAnsi="Arial" w:cs="Arial"/>
          <w:sz w:val="22"/>
          <w:szCs w:val="24"/>
        </w:rPr>
        <w:t xml:space="preserve"> prijať opatrenia potrebné na skončenie protiprávneho stavu vrátane opatrení potrebných na zamedzenie alebo skončenie činnosti tejto </w:t>
      </w:r>
      <w:r w:rsidR="00303008">
        <w:rPr>
          <w:rFonts w:ascii="Arial" w:hAnsi="Arial" w:cs="Arial"/>
          <w:sz w:val="22"/>
          <w:szCs w:val="24"/>
        </w:rPr>
        <w:t>spoločnosti</w:t>
      </w:r>
      <w:r>
        <w:rPr>
          <w:rFonts w:ascii="Arial" w:hAnsi="Arial" w:cs="Arial"/>
          <w:sz w:val="22"/>
          <w:szCs w:val="24"/>
        </w:rPr>
        <w:t>.</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(11) Ak príslušný orgán domovského členského štátu zamestnaneck</w:t>
      </w:r>
      <w:r w:rsidR="00303008">
        <w:rPr>
          <w:rFonts w:ascii="Arial" w:hAnsi="Arial" w:cs="Arial"/>
          <w:sz w:val="22"/>
          <w:szCs w:val="24"/>
        </w:rPr>
        <w:t>ej</w:t>
      </w:r>
      <w:r>
        <w:rPr>
          <w:rFonts w:ascii="Arial" w:hAnsi="Arial" w:cs="Arial"/>
          <w:sz w:val="22"/>
          <w:szCs w:val="24"/>
        </w:rPr>
        <w:t xml:space="preserve"> dôchodkov</w:t>
      </w:r>
      <w:r w:rsidR="00303008">
        <w:rPr>
          <w:rFonts w:ascii="Arial" w:hAnsi="Arial" w:cs="Arial"/>
          <w:sz w:val="22"/>
          <w:szCs w:val="24"/>
        </w:rPr>
        <w:t>ej spoločnosti</w:t>
      </w:r>
      <w:r>
        <w:rPr>
          <w:rFonts w:ascii="Arial" w:hAnsi="Arial" w:cs="Arial"/>
          <w:sz w:val="22"/>
          <w:szCs w:val="24"/>
        </w:rPr>
        <w:t xml:space="preserve">, ktorá vykonáva činnosť na území Slovenskej republiky, odoberie povolenie tejto </w:t>
      </w:r>
      <w:r w:rsidR="002B6F58">
        <w:rPr>
          <w:rFonts w:ascii="Arial" w:hAnsi="Arial" w:cs="Arial"/>
          <w:sz w:val="22"/>
          <w:szCs w:val="24"/>
        </w:rPr>
        <w:t>spoločnosti</w:t>
      </w:r>
      <w:r>
        <w:rPr>
          <w:rFonts w:ascii="Arial" w:hAnsi="Arial" w:cs="Arial"/>
          <w:sz w:val="22"/>
          <w:szCs w:val="24"/>
        </w:rPr>
        <w:t xml:space="preserve">, prijme Národná banka Slovenska bez zbytočného odkladu po tom, čo sa o tejto skutočnosti dozvie, opatrenia na zamedzenie vykonávania činnosti touto </w:t>
      </w:r>
      <w:r w:rsidR="002B6F58">
        <w:rPr>
          <w:rFonts w:ascii="Arial" w:hAnsi="Arial" w:cs="Arial"/>
          <w:sz w:val="22"/>
          <w:szCs w:val="24"/>
        </w:rPr>
        <w:t>spoločnosťou</w:t>
      </w:r>
      <w:r>
        <w:rPr>
          <w:rFonts w:ascii="Arial" w:hAnsi="Arial" w:cs="Arial"/>
          <w:sz w:val="22"/>
          <w:szCs w:val="24"/>
        </w:rPr>
        <w:t xml:space="preserve"> na území Slovenskej republiky.</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ab/>
        <w:tab/>
        <w:t>(12) Ak Národná banka Slovenska odoberie povolenie doplnkovej dôchodkovej spoločnosti, ktorá vykonáva činnosť na území hostiteľského členského štátu, je povinná bez zbytočného odkladu informovať o tejto skutočnosti príslušný orgán hostiteľského členského štátu.“.</w:t>
      </w:r>
    </w:p>
    <w:p w:rsidR="00725B94" w:rsidP="00725B94">
      <w:pPr>
        <w:spacing w:before="120" w:line="360" w:lineRule="auto"/>
        <w:ind w:left="360" w:hanging="360"/>
        <w:jc w:val="both"/>
        <w:rPr>
          <w:rFonts w:ascii="Arial" w:hAnsi="Arial" w:cs="Arial"/>
          <w:sz w:val="22"/>
          <w:szCs w:val="24"/>
        </w:rPr>
      </w:pPr>
      <w:r w:rsidR="002B6F58">
        <w:rPr>
          <w:rFonts w:ascii="Arial" w:hAnsi="Arial" w:cs="Arial"/>
          <w:sz w:val="22"/>
          <w:szCs w:val="24"/>
        </w:rPr>
        <w:t>83</w:t>
      </w:r>
      <w:r>
        <w:rPr>
          <w:rFonts w:ascii="Arial" w:hAnsi="Arial" w:cs="Arial"/>
          <w:sz w:val="22"/>
          <w:szCs w:val="24"/>
        </w:rPr>
        <w:t>. V § 71 ods. 1 úvodnej vete sa za slová „v štatúte doplnkového dôchodkového fondu,“ vkladajú slová „v dávkovom pláne,“.</w:t>
      </w:r>
    </w:p>
    <w:p w:rsidR="00725B94" w:rsidP="00725B94">
      <w:pPr>
        <w:spacing w:before="120" w:line="360" w:lineRule="auto"/>
        <w:jc w:val="both"/>
        <w:rPr>
          <w:rFonts w:ascii="Arial" w:hAnsi="Arial" w:cs="Arial"/>
          <w:sz w:val="22"/>
          <w:szCs w:val="24"/>
        </w:rPr>
      </w:pPr>
      <w:r w:rsidR="002B6F58">
        <w:rPr>
          <w:rFonts w:ascii="Arial" w:hAnsi="Arial" w:cs="Arial"/>
          <w:sz w:val="22"/>
          <w:szCs w:val="24"/>
        </w:rPr>
        <w:t>84</w:t>
      </w:r>
      <w:r>
        <w:rPr>
          <w:rFonts w:ascii="Arial" w:hAnsi="Arial" w:cs="Arial"/>
          <w:sz w:val="22"/>
          <w:szCs w:val="24"/>
        </w:rPr>
        <w:t>. V § 71 sa odsek 1 dopĺňa písmenom s), ktoré znie:</w:t>
      </w:r>
    </w:p>
    <w:p w:rsidR="00725B94" w:rsidP="00725B94">
      <w:pPr>
        <w:spacing w:before="120" w:line="360" w:lineRule="auto"/>
        <w:ind w:left="900" w:hanging="900"/>
        <w:jc w:val="both"/>
        <w:rPr>
          <w:rFonts w:ascii="Arial" w:hAnsi="Arial" w:cs="Arial"/>
          <w:sz w:val="22"/>
          <w:szCs w:val="24"/>
        </w:rPr>
      </w:pPr>
      <w:r>
        <w:rPr>
          <w:rFonts w:ascii="Arial" w:hAnsi="Arial" w:cs="Arial"/>
          <w:sz w:val="22"/>
          <w:szCs w:val="24"/>
        </w:rPr>
        <w:t xml:space="preserve">      „s) nariadiť doplnkovej dôchodkovej spoločnosti, ktorá vykonáva činnosť na území hostiteľského členského štátu, skončenie vykonávania činnosti uvedenej v oznámení podľa § 37a ods. 1 písm. b) alebo nariadiť zamestnaneck</w:t>
      </w:r>
      <w:r w:rsidR="002B6F58">
        <w:rPr>
          <w:rFonts w:ascii="Arial" w:hAnsi="Arial" w:cs="Arial"/>
          <w:sz w:val="22"/>
          <w:szCs w:val="24"/>
        </w:rPr>
        <w:t>ej</w:t>
      </w:r>
      <w:r>
        <w:rPr>
          <w:rFonts w:ascii="Arial" w:hAnsi="Arial" w:cs="Arial"/>
          <w:sz w:val="22"/>
          <w:szCs w:val="24"/>
        </w:rPr>
        <w:t xml:space="preserve"> dôchodkov</w:t>
      </w:r>
      <w:r w:rsidR="002B6F58">
        <w:rPr>
          <w:rFonts w:ascii="Arial" w:hAnsi="Arial" w:cs="Arial"/>
          <w:sz w:val="22"/>
          <w:szCs w:val="24"/>
        </w:rPr>
        <w:t>ej spoločnosti</w:t>
      </w:r>
      <w:r>
        <w:rPr>
          <w:rFonts w:ascii="Arial" w:hAnsi="Arial" w:cs="Arial"/>
          <w:sz w:val="22"/>
          <w:szCs w:val="24"/>
        </w:rPr>
        <w:t>, ktorá vykonáva činnosť na území Slovenskej republiky, skončiť vykonávanie činnosti na území Slovenskej republiky.“.</w:t>
      </w:r>
    </w:p>
    <w:p w:rsidR="00725B94" w:rsidP="00725B94">
      <w:pPr>
        <w:spacing w:before="120" w:line="360" w:lineRule="auto"/>
        <w:ind w:left="360" w:hanging="360"/>
        <w:jc w:val="both"/>
        <w:rPr>
          <w:rFonts w:ascii="Arial" w:hAnsi="Arial" w:cs="Arial"/>
          <w:sz w:val="22"/>
          <w:szCs w:val="24"/>
        </w:rPr>
      </w:pPr>
      <w:r w:rsidR="002B6F58">
        <w:rPr>
          <w:rFonts w:ascii="Arial" w:hAnsi="Arial" w:cs="Arial"/>
          <w:sz w:val="22"/>
          <w:szCs w:val="24"/>
        </w:rPr>
        <w:t>85</w:t>
      </w:r>
      <w:r>
        <w:rPr>
          <w:rFonts w:ascii="Arial" w:hAnsi="Arial" w:cs="Arial"/>
          <w:sz w:val="22"/>
          <w:szCs w:val="24"/>
        </w:rPr>
        <w:t>. V § 71 ods. 2 prvej vete sa za slová „štatútu doplnkového dôchodkového fondu,“   vkladajú slová „dávkového plánu,“.</w:t>
      </w:r>
    </w:p>
    <w:p w:rsidR="00725B94" w:rsidP="00725B94">
      <w:pPr>
        <w:spacing w:before="120" w:line="360" w:lineRule="auto"/>
        <w:ind w:left="360" w:hanging="360"/>
        <w:jc w:val="both"/>
        <w:rPr>
          <w:rFonts w:ascii="Arial" w:hAnsi="Arial" w:cs="Arial"/>
          <w:sz w:val="22"/>
          <w:szCs w:val="24"/>
        </w:rPr>
      </w:pPr>
      <w:r w:rsidR="002B6F58">
        <w:rPr>
          <w:rFonts w:ascii="Arial" w:hAnsi="Arial" w:cs="Arial"/>
          <w:sz w:val="22"/>
          <w:szCs w:val="24"/>
        </w:rPr>
        <w:t>86</w:t>
      </w:r>
      <w:r>
        <w:rPr>
          <w:rFonts w:ascii="Arial" w:hAnsi="Arial" w:cs="Arial"/>
          <w:sz w:val="22"/>
          <w:szCs w:val="24"/>
        </w:rPr>
        <w:t>. V § 71 ods. 9 prvej vete sa na konci pripájajú tieto slová: „alebo prerokovať nedostatky v činnosti zamestnaneck</w:t>
      </w:r>
      <w:r w:rsidR="002B6F58">
        <w:rPr>
          <w:rFonts w:ascii="Arial" w:hAnsi="Arial" w:cs="Arial"/>
          <w:sz w:val="22"/>
          <w:szCs w:val="24"/>
        </w:rPr>
        <w:t>ej</w:t>
      </w:r>
      <w:r>
        <w:rPr>
          <w:rFonts w:ascii="Arial" w:hAnsi="Arial" w:cs="Arial"/>
          <w:sz w:val="22"/>
          <w:szCs w:val="24"/>
        </w:rPr>
        <w:t xml:space="preserve"> dôchodkov</w:t>
      </w:r>
      <w:r w:rsidR="002B6F58">
        <w:rPr>
          <w:rFonts w:ascii="Arial" w:hAnsi="Arial" w:cs="Arial"/>
          <w:sz w:val="22"/>
          <w:szCs w:val="24"/>
        </w:rPr>
        <w:t>ej spoločnosti,</w:t>
      </w:r>
      <w:r>
        <w:rPr>
          <w:rFonts w:ascii="Arial" w:hAnsi="Arial" w:cs="Arial"/>
          <w:sz w:val="22"/>
          <w:szCs w:val="24"/>
        </w:rPr>
        <w:t xml:space="preserve"> ktorá vykonáva činnosť na území Slovenskej republiky“.</w:t>
      </w:r>
    </w:p>
    <w:p w:rsidR="00725B94" w:rsidP="00725B94">
      <w:pPr>
        <w:spacing w:before="120" w:line="360" w:lineRule="auto"/>
        <w:ind w:left="360" w:hanging="360"/>
        <w:jc w:val="both"/>
        <w:rPr>
          <w:rFonts w:ascii="Arial" w:hAnsi="Arial" w:cs="Arial"/>
          <w:sz w:val="22"/>
          <w:szCs w:val="24"/>
        </w:rPr>
      </w:pPr>
      <w:r w:rsidR="002B6F58">
        <w:rPr>
          <w:rFonts w:ascii="Arial" w:hAnsi="Arial" w:cs="Arial"/>
          <w:sz w:val="22"/>
          <w:szCs w:val="24"/>
        </w:rPr>
        <w:t>8</w:t>
      </w:r>
      <w:r>
        <w:rPr>
          <w:rFonts w:ascii="Arial" w:hAnsi="Arial" w:cs="Arial"/>
          <w:sz w:val="22"/>
          <w:szCs w:val="24"/>
        </w:rPr>
        <w:t>7. V § 72 sa za odsek 2 vkladá nový odsek 3, ktorý znie:</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w:t>
        <w:tab/>
        <w:t>„(3) Národná banka Slovenska je povinná uložiť doplnkovej dôchodkovej spoločnosti, aby prijala opatrenia na jej ozdravenie, ak doplnková dôchodková spoločnosť prestane spĺňať podmienku primeranosti vlastných zdrojov podľa tohto zákona.“.</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 xml:space="preserve">      Doterajšie odseky 3 a 4 sa označujú ako odseky 4 a 5.</w:t>
      </w:r>
    </w:p>
    <w:p w:rsidR="00725B94" w:rsidP="00725B94">
      <w:pPr>
        <w:spacing w:before="120" w:line="360" w:lineRule="auto"/>
        <w:ind w:left="360" w:hanging="360"/>
        <w:jc w:val="both"/>
        <w:rPr>
          <w:rFonts w:ascii="Arial" w:hAnsi="Arial" w:cs="Arial"/>
          <w:sz w:val="22"/>
          <w:szCs w:val="24"/>
        </w:rPr>
      </w:pPr>
      <w:r w:rsidR="002B6F58">
        <w:rPr>
          <w:rFonts w:ascii="Arial" w:hAnsi="Arial" w:cs="Arial"/>
          <w:sz w:val="22"/>
          <w:szCs w:val="24"/>
        </w:rPr>
        <w:t>88</w:t>
      </w:r>
      <w:r>
        <w:rPr>
          <w:rFonts w:ascii="Arial" w:hAnsi="Arial" w:cs="Arial"/>
          <w:sz w:val="22"/>
          <w:szCs w:val="24"/>
        </w:rPr>
        <w:t>. V § 72 ods. 5 sa slová „uzatvoriť účastnícku zmluvu s inou  doplnkovou dôchodkovou spoločnosťou pozastavuje na obdobie 60 dní“ nahrádzajú slovami „na jeho prestup podľa § 63 alebo 64 pozastavuje na obdobie uvedené v tomto rozhodnutí“.</w:t>
      </w:r>
    </w:p>
    <w:p w:rsidR="00725B94" w:rsidP="00725B94">
      <w:pPr>
        <w:spacing w:before="120" w:line="360" w:lineRule="auto"/>
        <w:jc w:val="both"/>
        <w:rPr>
          <w:rFonts w:ascii="Arial" w:hAnsi="Arial" w:cs="Arial"/>
          <w:sz w:val="22"/>
          <w:szCs w:val="24"/>
        </w:rPr>
      </w:pPr>
      <w:r w:rsidR="002B6F58">
        <w:rPr>
          <w:rFonts w:ascii="Arial" w:hAnsi="Arial" w:cs="Arial"/>
          <w:sz w:val="22"/>
          <w:szCs w:val="24"/>
        </w:rPr>
        <w:t>89</w:t>
      </w:r>
      <w:r>
        <w:rPr>
          <w:rFonts w:ascii="Arial" w:hAnsi="Arial" w:cs="Arial"/>
          <w:sz w:val="22"/>
          <w:szCs w:val="24"/>
        </w:rPr>
        <w:t>. V § 74 odsek 7 zn</w:t>
      </w:r>
      <w:r w:rsidR="002B6F58">
        <w:rPr>
          <w:rFonts w:ascii="Arial" w:hAnsi="Arial" w:cs="Arial"/>
          <w:sz w:val="22"/>
          <w:szCs w:val="24"/>
        </w:rPr>
        <w:t>i</w:t>
      </w:r>
      <w:r>
        <w:rPr>
          <w:rFonts w:ascii="Arial" w:hAnsi="Arial" w:cs="Arial"/>
          <w:sz w:val="22"/>
          <w:szCs w:val="24"/>
        </w:rPr>
        <w:t>e:</w:t>
      </w:r>
    </w:p>
    <w:p w:rsidR="00725B94" w:rsidP="00725B94">
      <w:pPr>
        <w:spacing w:before="120" w:line="360" w:lineRule="auto"/>
        <w:ind w:left="360" w:firstLine="348"/>
        <w:jc w:val="both"/>
        <w:rPr>
          <w:rFonts w:ascii="Arial" w:hAnsi="Arial" w:cs="Arial"/>
          <w:sz w:val="22"/>
          <w:szCs w:val="24"/>
        </w:rPr>
      </w:pPr>
      <w:r>
        <w:rPr>
          <w:rFonts w:ascii="Arial" w:hAnsi="Arial" w:cs="Arial"/>
          <w:sz w:val="22"/>
          <w:szCs w:val="24"/>
        </w:rPr>
        <w:t>„(7) Zavedením nútenej správy  sa výkon práva účastníka na jeho prestup  podľa § 63 alebo 64 pozastavuje do skončenia nútenej správy.</w:t>
      </w:r>
      <w:r w:rsidR="002B6F58">
        <w:rPr>
          <w:rFonts w:ascii="Arial" w:hAnsi="Arial" w:cs="Arial"/>
          <w:sz w:val="22"/>
          <w:szCs w:val="24"/>
        </w:rPr>
        <w:t>“.</w:t>
      </w:r>
    </w:p>
    <w:p w:rsidR="00725B94" w:rsidP="00725B94">
      <w:pPr>
        <w:spacing w:before="120" w:line="360" w:lineRule="auto"/>
        <w:ind w:left="360" w:hanging="360"/>
        <w:jc w:val="both"/>
        <w:rPr>
          <w:rFonts w:ascii="Arial" w:hAnsi="Arial" w:cs="Arial"/>
          <w:sz w:val="22"/>
          <w:szCs w:val="24"/>
        </w:rPr>
      </w:pPr>
      <w:r w:rsidR="000A2745">
        <w:rPr>
          <w:rFonts w:ascii="Arial" w:hAnsi="Arial" w:cs="Arial"/>
          <w:sz w:val="22"/>
          <w:szCs w:val="24"/>
        </w:rPr>
        <w:t>90</w:t>
      </w:r>
      <w:r>
        <w:rPr>
          <w:rFonts w:ascii="Arial" w:hAnsi="Arial" w:cs="Arial"/>
          <w:sz w:val="22"/>
          <w:szCs w:val="24"/>
        </w:rPr>
        <w:t xml:space="preserve">. V § 76 ods. 1 sa slová „jej základného imania podľa § 22  ods. 8“ nahrádzajú slovami     „75 % primeranosti jej vlastných zdrojov“. </w:t>
      </w:r>
    </w:p>
    <w:p w:rsidR="00725B94" w:rsidP="00725B94">
      <w:pPr>
        <w:spacing w:before="120" w:line="360" w:lineRule="auto"/>
        <w:ind w:left="360" w:hanging="360"/>
        <w:jc w:val="both"/>
        <w:rPr>
          <w:rFonts w:ascii="Arial" w:hAnsi="Arial" w:cs="Arial"/>
          <w:sz w:val="22"/>
          <w:szCs w:val="24"/>
        </w:rPr>
      </w:pPr>
      <w:r w:rsidR="000A2745">
        <w:rPr>
          <w:rFonts w:ascii="Arial" w:hAnsi="Arial" w:cs="Arial"/>
          <w:sz w:val="22"/>
          <w:szCs w:val="24"/>
        </w:rPr>
        <w:t>91</w:t>
      </w:r>
      <w:r>
        <w:rPr>
          <w:rFonts w:ascii="Arial" w:hAnsi="Arial" w:cs="Arial"/>
          <w:sz w:val="22"/>
          <w:szCs w:val="24"/>
        </w:rPr>
        <w:t>. V § 76 ods. 6 sa slová „právnická osoba, ktorej bolo povolenie odňaté,“ nahrádzajú slovami „Národná banka Slovenska“.</w:t>
      </w:r>
    </w:p>
    <w:p w:rsidR="000A2745" w:rsidP="00725B94">
      <w:pPr>
        <w:spacing w:before="120" w:line="360" w:lineRule="auto"/>
        <w:ind w:left="360" w:hanging="360"/>
        <w:jc w:val="both"/>
        <w:rPr>
          <w:rFonts w:ascii="Arial" w:hAnsi="Arial" w:cs="Arial"/>
          <w:sz w:val="22"/>
          <w:szCs w:val="24"/>
        </w:rPr>
      </w:pPr>
      <w:r>
        <w:rPr>
          <w:rFonts w:ascii="Arial" w:hAnsi="Arial" w:cs="Arial"/>
          <w:sz w:val="22"/>
          <w:szCs w:val="24"/>
        </w:rPr>
        <w:t>92. V § 85 ods. 1 sa na konci pripája táto veta: „Na činnosť doplnkovej dôchodkovej poisťovne platí § 28a rovnako.“.</w:t>
      </w:r>
    </w:p>
    <w:p w:rsidR="00725B94" w:rsidP="00725B94">
      <w:pPr>
        <w:spacing w:before="120" w:line="360" w:lineRule="auto"/>
        <w:ind w:left="360" w:hanging="360"/>
        <w:jc w:val="both"/>
        <w:rPr>
          <w:rFonts w:ascii="Arial" w:hAnsi="Arial" w:cs="Arial"/>
          <w:sz w:val="22"/>
          <w:szCs w:val="24"/>
        </w:rPr>
      </w:pPr>
      <w:r w:rsidR="000A2745">
        <w:rPr>
          <w:rFonts w:ascii="Arial" w:hAnsi="Arial" w:cs="Arial"/>
          <w:sz w:val="22"/>
          <w:szCs w:val="24"/>
        </w:rPr>
        <w:t>93. V § 86 ods. 3 druhej vete sa na konci bodka nahrádza čiarkou a pripájajú sa tieto slová: „a</w:t>
      </w:r>
      <w:r w:rsidR="0084039A">
        <w:rPr>
          <w:rFonts w:ascii="Arial" w:hAnsi="Arial" w:cs="Arial"/>
          <w:sz w:val="22"/>
          <w:szCs w:val="24"/>
        </w:rPr>
        <w:t xml:space="preserve"> okrem ustanovení zamestnaneckých zmlúv a poisteneckých zmlúv, ktoré upravujú dedenie v doplnkovom dôchodkovom poistení, určenie sumy odstupného a podmienky prevodu príspevkov poistenca, príspevkov zamestnávateľa a podielu poistenca na výnosoch z hospodárenia doplnkovej dôchodkovej poisťovne do inej doplnkovej dôchodkovej poisťovne alebo z inej doplnkovej dôchodkovej poisťovne.“</w:t>
      </w:r>
      <w:r w:rsidR="00A1763E">
        <w:rPr>
          <w:rFonts w:ascii="Arial" w:hAnsi="Arial" w:cs="Arial"/>
          <w:sz w:val="22"/>
          <w:szCs w:val="24"/>
        </w:rPr>
        <w:t xml:space="preserve"> </w:t>
      </w:r>
      <w:r w:rsidR="00A97832">
        <w:rPr>
          <w:rFonts w:ascii="Arial" w:hAnsi="Arial" w:cs="Arial"/>
          <w:sz w:val="22"/>
          <w:szCs w:val="24"/>
        </w:rPr>
        <w:t>a</w:t>
      </w:r>
      <w:r w:rsidR="00A1763E">
        <w:rPr>
          <w:rFonts w:ascii="Arial" w:hAnsi="Arial" w:cs="Arial"/>
          <w:sz w:val="22"/>
          <w:szCs w:val="24"/>
        </w:rPr>
        <w:t> na konci sa pripája štvrtá veta, ktorá znie: „V zmluvách podľa prvej vety sa na dedenie v doplnkovom dôchodkovom poistení, určenie výšky odstupného a na podmienky prevodu príspevkov poistenca, príspevkov zamestnávateľa a podielu poistenca na výnosoch z hospodárenia doplnkovej dôchodkovej poisťovne do inej doplnkovej dôchodkovej poisťovne alebo z inej doplnkovej dôchodkovej poisťovne vzťahujú ustanovenia o dedení v doplnkovom dôchodkovom sporení, určení výšky odstupného a o podmienkach prestupu do inej doplnkovej dôchodkovej spoločnosti podľa tohto zákona.“.</w:t>
      </w:r>
    </w:p>
    <w:p w:rsidR="001D4EFE" w:rsidP="00725B94">
      <w:pPr>
        <w:spacing w:before="120" w:line="360" w:lineRule="auto"/>
        <w:ind w:left="360" w:hanging="360"/>
        <w:jc w:val="both"/>
        <w:rPr>
          <w:rFonts w:ascii="Arial" w:hAnsi="Arial" w:cs="Arial"/>
          <w:sz w:val="22"/>
          <w:szCs w:val="24"/>
        </w:rPr>
      </w:pPr>
      <w:r>
        <w:rPr>
          <w:rFonts w:ascii="Arial" w:hAnsi="Arial" w:cs="Arial"/>
          <w:sz w:val="22"/>
          <w:szCs w:val="24"/>
        </w:rPr>
        <w:t>94. Za § 87a sa vkladá § 87b, ktorý znie:</w:t>
      </w:r>
    </w:p>
    <w:p w:rsidR="001D4EFE" w:rsidP="001D4EFE">
      <w:pPr>
        <w:spacing w:before="120" w:line="360" w:lineRule="auto"/>
        <w:ind w:left="360" w:hanging="360"/>
        <w:jc w:val="center"/>
        <w:rPr>
          <w:rFonts w:ascii="Arial" w:hAnsi="Arial" w:cs="Arial"/>
          <w:b/>
          <w:sz w:val="22"/>
          <w:szCs w:val="24"/>
        </w:rPr>
      </w:pPr>
      <w:r>
        <w:rPr>
          <w:rFonts w:ascii="Arial" w:hAnsi="Arial" w:cs="Arial"/>
          <w:b/>
          <w:sz w:val="22"/>
          <w:szCs w:val="24"/>
        </w:rPr>
        <w:t>„§ 87b</w:t>
      </w:r>
    </w:p>
    <w:p w:rsidR="001D4EFE" w:rsidP="001D4EFE">
      <w:pPr>
        <w:spacing w:before="120" w:line="360" w:lineRule="auto"/>
        <w:ind w:left="360" w:hanging="360"/>
        <w:jc w:val="both"/>
        <w:rPr>
          <w:rFonts w:ascii="Arial" w:hAnsi="Arial" w:cs="Arial"/>
          <w:sz w:val="22"/>
          <w:szCs w:val="24"/>
        </w:rPr>
      </w:pPr>
      <w:r>
        <w:rPr>
          <w:rFonts w:ascii="Arial" w:hAnsi="Arial" w:cs="Arial"/>
          <w:sz w:val="22"/>
          <w:szCs w:val="24"/>
        </w:rPr>
        <w:tab/>
        <w:tab/>
        <w:t>(1) Zamestnanec, ktorý vykonáva</w:t>
      </w:r>
      <w:r w:rsidR="002A5C4C">
        <w:rPr>
          <w:rFonts w:ascii="Arial" w:hAnsi="Arial" w:cs="Arial"/>
          <w:sz w:val="22"/>
          <w:szCs w:val="24"/>
        </w:rPr>
        <w:t xml:space="preserve"> alebo začal vykonávať</w:t>
      </w:r>
      <w:r>
        <w:rPr>
          <w:rFonts w:ascii="Arial" w:hAnsi="Arial" w:cs="Arial"/>
          <w:sz w:val="22"/>
          <w:szCs w:val="24"/>
        </w:rPr>
        <w:t xml:space="preserve"> práce tanečného umelca</w:t>
      </w:r>
      <w:r w:rsidR="00DE1018">
        <w:rPr>
          <w:rFonts w:ascii="Arial" w:hAnsi="Arial" w:cs="Arial"/>
          <w:sz w:val="22"/>
          <w:szCs w:val="24"/>
        </w:rPr>
        <w:t xml:space="preserve"> </w:t>
      </w:r>
      <w:r w:rsidR="00863506">
        <w:rPr>
          <w:rFonts w:ascii="Arial" w:hAnsi="Arial" w:cs="Arial"/>
          <w:sz w:val="22"/>
          <w:szCs w:val="24"/>
        </w:rPr>
        <w:t>v období od 1. augusta 2006 do 30. novembra 200</w:t>
      </w:r>
      <w:r w:rsidR="000C36C1">
        <w:rPr>
          <w:rFonts w:ascii="Arial" w:hAnsi="Arial" w:cs="Arial"/>
          <w:sz w:val="22"/>
          <w:szCs w:val="24"/>
        </w:rPr>
        <w:t>7</w:t>
      </w:r>
      <w:r>
        <w:rPr>
          <w:rFonts w:ascii="Arial" w:hAnsi="Arial" w:cs="Arial"/>
          <w:sz w:val="22"/>
          <w:szCs w:val="24"/>
        </w:rPr>
        <w:t xml:space="preserve"> je povinný uzatvoriť účastnícku zmluvu a jeho zamestnávateľ je povinný uzatvoriť zamestnávateľskú zmluvu najneskôr do 31. decembra 2007.</w:t>
      </w:r>
    </w:p>
    <w:p w:rsidR="007A10CA" w:rsidP="001D4EFE">
      <w:pPr>
        <w:spacing w:before="120" w:line="360" w:lineRule="auto"/>
        <w:ind w:left="360" w:hanging="360"/>
        <w:jc w:val="both"/>
        <w:rPr>
          <w:rFonts w:ascii="Arial" w:hAnsi="Arial" w:cs="Arial"/>
          <w:sz w:val="22"/>
          <w:szCs w:val="24"/>
        </w:rPr>
      </w:pPr>
      <w:r>
        <w:rPr>
          <w:rFonts w:ascii="Arial" w:hAnsi="Arial" w:cs="Arial"/>
          <w:sz w:val="22"/>
          <w:szCs w:val="24"/>
        </w:rPr>
        <w:tab/>
        <w:tab/>
        <w:t>(</w:t>
      </w:r>
      <w:r w:rsidR="00406746">
        <w:rPr>
          <w:rFonts w:ascii="Arial" w:hAnsi="Arial" w:cs="Arial"/>
          <w:sz w:val="22"/>
          <w:szCs w:val="24"/>
        </w:rPr>
        <w:t>2</w:t>
      </w:r>
      <w:r>
        <w:rPr>
          <w:rFonts w:ascii="Arial" w:hAnsi="Arial" w:cs="Arial"/>
          <w:sz w:val="22"/>
          <w:szCs w:val="24"/>
        </w:rPr>
        <w:t>) Doplnková dôchodková spoločnosť je povinná zosúladiť dávkový plán s týmto zákonom a podať žiadosť o vydanie predchádzajúceho súhlasu podľa § 26 ods. 1 písm. i) najneskôr do 3</w:t>
      </w:r>
      <w:r w:rsidR="00703A21">
        <w:rPr>
          <w:rFonts w:ascii="Arial" w:hAnsi="Arial" w:cs="Arial"/>
          <w:sz w:val="22"/>
          <w:szCs w:val="24"/>
        </w:rPr>
        <w:t>1</w:t>
      </w:r>
      <w:r>
        <w:rPr>
          <w:rFonts w:ascii="Arial" w:hAnsi="Arial" w:cs="Arial"/>
          <w:sz w:val="22"/>
          <w:szCs w:val="24"/>
        </w:rPr>
        <w:t xml:space="preserve">. </w:t>
      </w:r>
      <w:r w:rsidR="00703A21">
        <w:rPr>
          <w:rFonts w:ascii="Arial" w:hAnsi="Arial" w:cs="Arial"/>
          <w:sz w:val="22"/>
          <w:szCs w:val="24"/>
        </w:rPr>
        <w:t>októbra</w:t>
      </w:r>
      <w:r>
        <w:rPr>
          <w:rFonts w:ascii="Arial" w:hAnsi="Arial" w:cs="Arial"/>
          <w:sz w:val="22"/>
          <w:szCs w:val="24"/>
        </w:rPr>
        <w:t xml:space="preserve"> 2006.</w:t>
      </w:r>
    </w:p>
    <w:p w:rsidR="007A10CA" w:rsidP="001D4EFE">
      <w:pPr>
        <w:spacing w:before="120" w:line="360" w:lineRule="auto"/>
        <w:ind w:left="360" w:hanging="360"/>
        <w:jc w:val="both"/>
        <w:rPr>
          <w:rFonts w:ascii="Arial" w:hAnsi="Arial" w:cs="Arial"/>
          <w:sz w:val="22"/>
          <w:szCs w:val="24"/>
        </w:rPr>
      </w:pPr>
      <w:r>
        <w:rPr>
          <w:rFonts w:ascii="Arial" w:hAnsi="Arial" w:cs="Arial"/>
          <w:sz w:val="22"/>
          <w:szCs w:val="24"/>
        </w:rPr>
        <w:tab/>
        <w:tab/>
        <w:t>(</w:t>
      </w:r>
      <w:r w:rsidR="00406746">
        <w:rPr>
          <w:rFonts w:ascii="Arial" w:hAnsi="Arial" w:cs="Arial"/>
          <w:sz w:val="22"/>
          <w:szCs w:val="24"/>
        </w:rPr>
        <w:t>3</w:t>
      </w:r>
      <w:r>
        <w:rPr>
          <w:rFonts w:ascii="Arial" w:hAnsi="Arial" w:cs="Arial"/>
          <w:sz w:val="22"/>
          <w:szCs w:val="24"/>
        </w:rPr>
        <w:t>) Doplnková dôchodková spoločnosť je povinná zosúladiť štatúty doplnkových dôchodkových fondov s týmto zákonom a podať žiadosť o vydanie predchádzajúceho súhlasu podľa § 26 ods. 1 písm. h) najneskôr do 3</w:t>
      </w:r>
      <w:r w:rsidR="007516B8">
        <w:rPr>
          <w:rFonts w:ascii="Arial" w:hAnsi="Arial" w:cs="Arial"/>
          <w:sz w:val="22"/>
          <w:szCs w:val="24"/>
        </w:rPr>
        <w:t>1</w:t>
      </w:r>
      <w:r>
        <w:rPr>
          <w:rFonts w:ascii="Arial" w:hAnsi="Arial" w:cs="Arial"/>
          <w:sz w:val="22"/>
          <w:szCs w:val="24"/>
        </w:rPr>
        <w:t xml:space="preserve">. </w:t>
      </w:r>
      <w:r w:rsidR="007516B8">
        <w:rPr>
          <w:rFonts w:ascii="Arial" w:hAnsi="Arial" w:cs="Arial"/>
          <w:sz w:val="22"/>
          <w:szCs w:val="24"/>
        </w:rPr>
        <w:t>októbra</w:t>
      </w:r>
      <w:r>
        <w:rPr>
          <w:rFonts w:ascii="Arial" w:hAnsi="Arial" w:cs="Arial"/>
          <w:sz w:val="22"/>
          <w:szCs w:val="24"/>
        </w:rPr>
        <w:t xml:space="preserve"> 2006. Doplnková dôchodková spoločnosť je povinná zosúladiť skladbu majetku v doplnkovom dôchodkovom fonde s týmto zákonom najneskôr do šiestich mesiacov odo dňa nadobudnutia účinnosti zmien štatútu doplnkového dôchodkového fondu. Národná banka Slovenska môže lehotu podľa druhej vety predĺžiť len na žiadosť doplnkovej dôchodkovej spoločnosti podanú najneskôr v posledný deň lehoty podľa druhej vety, ak je to odôvodnené záujmom ochrany účastníkov a poberateľov dávok.</w:t>
      </w:r>
    </w:p>
    <w:p w:rsidR="007A10CA" w:rsidP="001D4EFE">
      <w:pPr>
        <w:spacing w:before="120" w:line="360" w:lineRule="auto"/>
        <w:ind w:left="360" w:hanging="360"/>
        <w:jc w:val="both"/>
        <w:rPr>
          <w:rFonts w:ascii="Arial" w:hAnsi="Arial" w:cs="Arial"/>
          <w:sz w:val="22"/>
          <w:szCs w:val="24"/>
        </w:rPr>
      </w:pPr>
      <w:r>
        <w:rPr>
          <w:rFonts w:ascii="Arial" w:hAnsi="Arial" w:cs="Arial"/>
          <w:sz w:val="22"/>
          <w:szCs w:val="24"/>
        </w:rPr>
        <w:tab/>
        <w:tab/>
        <w:t>(</w:t>
      </w:r>
      <w:r w:rsidR="00406746">
        <w:rPr>
          <w:rFonts w:ascii="Arial" w:hAnsi="Arial" w:cs="Arial"/>
          <w:sz w:val="22"/>
          <w:szCs w:val="24"/>
        </w:rPr>
        <w:t>4</w:t>
      </w:r>
      <w:r>
        <w:rPr>
          <w:rFonts w:ascii="Arial" w:hAnsi="Arial" w:cs="Arial"/>
          <w:sz w:val="22"/>
          <w:szCs w:val="24"/>
        </w:rPr>
        <w:t>) Povolenie na vykonávanie činnosti sprostredkovateľa doplnkového dôchodkového sporenia udelené podľa doterajšieho predpisu, ktoré je platné ku dňu nadobudnutia účinnosti tohto zákona, sa považuje za povolenie na sprostredkovan</w:t>
      </w:r>
      <w:r w:rsidR="00CF29CD">
        <w:rPr>
          <w:rFonts w:ascii="Arial" w:hAnsi="Arial" w:cs="Arial"/>
          <w:sz w:val="22"/>
          <w:szCs w:val="24"/>
        </w:rPr>
        <w:t>ie udelené podľa tohto zákona.</w:t>
      </w:r>
    </w:p>
    <w:p w:rsidR="00CF29CD" w:rsidRPr="001D4EFE" w:rsidP="001D4EFE">
      <w:pPr>
        <w:spacing w:before="120" w:line="360" w:lineRule="auto"/>
        <w:ind w:left="360" w:hanging="360"/>
        <w:jc w:val="both"/>
        <w:rPr>
          <w:rFonts w:ascii="Arial" w:hAnsi="Arial" w:cs="Arial"/>
          <w:sz w:val="22"/>
          <w:szCs w:val="24"/>
        </w:rPr>
      </w:pPr>
      <w:r>
        <w:rPr>
          <w:rFonts w:ascii="Arial" w:hAnsi="Arial" w:cs="Arial"/>
          <w:sz w:val="22"/>
          <w:szCs w:val="24"/>
        </w:rPr>
        <w:tab/>
        <w:tab/>
        <w:t>(5) Na konflikt záujmov do 31. júla 2007 platí § 32 ods. 6 v znení účinnom do 31. júla 2006.“.</w:t>
      </w:r>
    </w:p>
    <w:p w:rsidR="00FA02DA" w:rsidP="00FA02DA">
      <w:pPr>
        <w:autoSpaceDE w:val="0"/>
        <w:autoSpaceDN w:val="0"/>
        <w:adjustRightInd w:val="0"/>
        <w:spacing w:before="120" w:line="360" w:lineRule="auto"/>
        <w:ind w:left="360" w:hanging="360"/>
        <w:jc w:val="both"/>
        <w:rPr>
          <w:rFonts w:ascii="Arial" w:hAnsi="Arial" w:cs="Arial"/>
          <w:sz w:val="22"/>
          <w:szCs w:val="24"/>
        </w:rPr>
      </w:pPr>
      <w:r>
        <w:rPr>
          <w:rFonts w:ascii="Arial" w:hAnsi="Arial" w:cs="Arial"/>
          <w:sz w:val="22"/>
          <w:szCs w:val="24"/>
        </w:rPr>
        <w:t>95. V celom texte zákona sa slová „odňatie“, „odňať“ a „odňaté“ vo všetkých tvaroch nahrádzajú slovami „odobratie“, „odobrať“ a „odobrané“.</w:t>
      </w:r>
    </w:p>
    <w:p w:rsidR="00725B94" w:rsidP="00725B94">
      <w:pPr>
        <w:spacing w:before="120" w:line="360" w:lineRule="auto"/>
        <w:ind w:left="360" w:hanging="360"/>
        <w:jc w:val="both"/>
        <w:rPr>
          <w:rFonts w:ascii="Arial" w:hAnsi="Arial" w:cs="Arial"/>
          <w:sz w:val="22"/>
          <w:szCs w:val="24"/>
        </w:rPr>
      </w:pPr>
      <w:r w:rsidR="00D2680A">
        <w:rPr>
          <w:rFonts w:ascii="Arial" w:hAnsi="Arial" w:cs="Arial"/>
          <w:sz w:val="22"/>
          <w:szCs w:val="24"/>
        </w:rPr>
        <w:t>9</w:t>
      </w:r>
      <w:r w:rsidR="00FA02DA">
        <w:rPr>
          <w:rFonts w:ascii="Arial" w:hAnsi="Arial" w:cs="Arial"/>
          <w:sz w:val="22"/>
          <w:szCs w:val="24"/>
        </w:rPr>
        <w:t>6</w:t>
      </w:r>
      <w:r>
        <w:rPr>
          <w:rFonts w:ascii="Arial" w:hAnsi="Arial" w:cs="Arial"/>
          <w:sz w:val="22"/>
          <w:szCs w:val="24"/>
        </w:rPr>
        <w:t>. Príloha znie:</w:t>
      </w:r>
    </w:p>
    <w:p w:rsidR="00725B94" w:rsidP="00725B94">
      <w:pPr>
        <w:ind w:left="5652" w:firstLine="288"/>
        <w:jc w:val="both"/>
        <w:outlineLvl w:val="0"/>
        <w:rPr>
          <w:rFonts w:ascii="Arial" w:hAnsi="Arial" w:cs="Arial"/>
          <w:sz w:val="22"/>
          <w:szCs w:val="24"/>
        </w:rPr>
      </w:pPr>
      <w:r>
        <w:rPr>
          <w:rFonts w:ascii="Arial" w:hAnsi="Arial" w:cs="Arial"/>
          <w:sz w:val="22"/>
          <w:szCs w:val="24"/>
        </w:rPr>
        <w:t>„Príloha</w:t>
      </w:r>
    </w:p>
    <w:p w:rsidR="00725B94" w:rsidP="00725B94">
      <w:pPr>
        <w:ind w:left="5040" w:firstLine="720"/>
        <w:jc w:val="both"/>
        <w:rPr>
          <w:rFonts w:ascii="Arial" w:hAnsi="Arial" w:cs="Arial"/>
          <w:sz w:val="22"/>
          <w:szCs w:val="24"/>
        </w:rPr>
      </w:pPr>
      <w:r>
        <w:rPr>
          <w:rFonts w:ascii="Arial" w:hAnsi="Arial" w:cs="Arial"/>
          <w:sz w:val="22"/>
          <w:szCs w:val="24"/>
        </w:rPr>
        <w:t xml:space="preserve">    k zákonu č. 650/2004 Z. z.</w:t>
      </w:r>
    </w:p>
    <w:p w:rsidR="00725B94" w:rsidP="00725B94">
      <w:pPr>
        <w:spacing w:before="120" w:line="360" w:lineRule="auto"/>
        <w:jc w:val="center"/>
        <w:rPr>
          <w:rFonts w:ascii="Arial" w:hAnsi="Arial" w:cs="Arial"/>
          <w:b/>
          <w:sz w:val="22"/>
          <w:szCs w:val="24"/>
        </w:rPr>
      </w:pPr>
    </w:p>
    <w:p w:rsidR="00725B94" w:rsidP="00725B94">
      <w:pPr>
        <w:spacing w:before="120" w:line="360" w:lineRule="auto"/>
        <w:jc w:val="center"/>
        <w:rPr>
          <w:rFonts w:ascii="Arial" w:hAnsi="Arial" w:cs="Arial"/>
          <w:b/>
          <w:sz w:val="22"/>
          <w:szCs w:val="24"/>
        </w:rPr>
      </w:pPr>
      <w:r>
        <w:rPr>
          <w:rFonts w:ascii="Arial" w:hAnsi="Arial" w:cs="Arial"/>
          <w:b/>
          <w:sz w:val="22"/>
          <w:szCs w:val="24"/>
        </w:rPr>
        <w:t xml:space="preserve">ZOZNAM PREBERANÝCH PRÁVNYCH AKTOV EURÓPSKYCH SPOLOČENSTIEV A EURÓPSKEJ ÚNIE </w:t>
      </w:r>
    </w:p>
    <w:p w:rsidR="00725B94" w:rsidP="00725B94">
      <w:pPr>
        <w:spacing w:before="120" w:line="360" w:lineRule="auto"/>
        <w:jc w:val="both"/>
        <w:rPr>
          <w:rFonts w:ascii="Arial" w:hAnsi="Arial" w:cs="Arial"/>
          <w:color w:val="000000"/>
          <w:sz w:val="22"/>
          <w:szCs w:val="24"/>
        </w:rPr>
      </w:pPr>
    </w:p>
    <w:p w:rsidR="00725B94" w:rsidP="00725B94">
      <w:pPr>
        <w:spacing w:before="120" w:line="360" w:lineRule="auto"/>
        <w:ind w:left="360" w:hanging="360"/>
        <w:jc w:val="both"/>
        <w:rPr>
          <w:rFonts w:ascii="Arial" w:hAnsi="Arial" w:cs="Arial"/>
          <w:color w:val="000000"/>
          <w:sz w:val="22"/>
          <w:szCs w:val="24"/>
        </w:rPr>
      </w:pPr>
      <w:r>
        <w:rPr>
          <w:rFonts w:ascii="Arial" w:hAnsi="Arial" w:cs="Arial"/>
          <w:color w:val="000000"/>
          <w:sz w:val="22"/>
          <w:szCs w:val="24"/>
        </w:rPr>
        <w:t xml:space="preserve">1. Smernica </w:t>
      </w:r>
      <w:r>
        <w:rPr>
          <w:rFonts w:ascii="Arial" w:hAnsi="Arial" w:cs="Arial"/>
          <w:sz w:val="22"/>
          <w:szCs w:val="24"/>
        </w:rPr>
        <w:t xml:space="preserve">Rady </w:t>
      </w:r>
      <w:hyperlink r:id="rId4" w:tgtFrame="_blank" w:tooltip="Council Directive 80/987/EEC of 20 October 1980 on the approximation of the laws of the Member States relating to the protection of employees in the event of the insolvency of their employer" w:history="1">
        <w:r>
          <w:rPr>
            <w:rStyle w:val="Hyperlink"/>
            <w:rFonts w:ascii="Arial" w:hAnsi="Arial" w:cs="Arial"/>
            <w:b w:val="0"/>
            <w:color w:val="auto"/>
            <w:sz w:val="22"/>
            <w:szCs w:val="24"/>
            <w:u w:val="none"/>
            <w:effect w:val="none"/>
          </w:rPr>
          <w:t>80/987/EHS</w:t>
        </w:r>
      </w:hyperlink>
      <w:r>
        <w:rPr>
          <w:rFonts w:ascii="Arial" w:hAnsi="Arial" w:cs="Arial"/>
          <w:color w:val="000000"/>
          <w:sz w:val="22"/>
          <w:szCs w:val="24"/>
        </w:rPr>
        <w:t xml:space="preserve"> z 20. októbra 1980 o aproximácii právnych predpisov členských štátov, vzťahujúcich sa na ochranu zamestnancov v prípade platobnej neschopnosti ich zamestnávateľa (</w:t>
      </w:r>
      <w:r>
        <w:rPr>
          <w:rFonts w:ascii="Arial" w:hAnsi="Arial" w:cs="Arial"/>
          <w:sz w:val="22"/>
          <w:szCs w:val="24"/>
        </w:rPr>
        <w:t>Mimoriadne vydanie Ú. v. EÚ, 05/zv. 1</w:t>
      </w:r>
      <w:r>
        <w:rPr>
          <w:rFonts w:ascii="Arial" w:hAnsi="Arial" w:cs="Arial"/>
          <w:color w:val="000000"/>
          <w:sz w:val="22"/>
          <w:szCs w:val="24"/>
        </w:rPr>
        <w:t>).</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sz w:val="22"/>
          <w:szCs w:val="24"/>
        </w:rPr>
        <w:t>2. Smernica Rady 87/164/EHS z 2. marca 1987,</w:t>
      </w:r>
      <w:r>
        <w:rPr>
          <w:rFonts w:ascii="Arial" w:hAnsi="Arial" w:cs="Arial"/>
          <w:b/>
          <w:color w:val="FF0000"/>
          <w:sz w:val="22"/>
          <w:szCs w:val="24"/>
        </w:rPr>
        <w:t xml:space="preserve"> </w:t>
      </w:r>
      <w:r>
        <w:rPr>
          <w:rFonts w:ascii="Arial" w:hAnsi="Arial" w:cs="Arial"/>
          <w:sz w:val="22"/>
          <w:szCs w:val="24"/>
        </w:rPr>
        <w:t>ktorou sa mení a dopĺňa v súvislosti s pristúpením Španielska smernica 80/987/EHS o aproximácii právnych predpisov členských štátov, vzťahujúcich sa na ochranu zamestnancov v prípade platobnej neschopnosti ich zamestnávateľa (Mimoriadne vydanie  Ú. v. EÚ, 05/zv. 1).</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sz w:val="22"/>
          <w:szCs w:val="24"/>
        </w:rPr>
        <w:t xml:space="preserve">3. </w:t>
      </w:r>
      <w:r>
        <w:rPr>
          <w:rFonts w:ascii="Arial" w:hAnsi="Arial" w:cs="Arial"/>
          <w:color w:val="000000"/>
          <w:sz w:val="22"/>
          <w:szCs w:val="24"/>
        </w:rPr>
        <w:t xml:space="preserve">Smernica Európskeho parlamentu a Rady 2002/74/ES z 23. septembra 2002,  </w:t>
      </w:r>
      <w:r>
        <w:rPr>
          <w:rFonts w:ascii="Arial" w:hAnsi="Arial" w:cs="Arial"/>
          <w:sz w:val="22"/>
          <w:szCs w:val="24"/>
        </w:rPr>
        <w:t>ktorou sa mení a dopĺňa smernica Rady 80/987/EHS o aproximácii právnych predpisov členských štátov vzťahujúcich sa na ochranu zamestnancov v prípade platobnej neschopnosti ich zamestnávateľa (Text s významom pre EHP) (Mimoriadne vydanie Ú. v. EÚ, 05/zv. 4).</w:t>
      </w:r>
    </w:p>
    <w:p w:rsidR="00725B94" w:rsidP="00725B94">
      <w:pPr>
        <w:spacing w:before="120" w:line="360" w:lineRule="auto"/>
        <w:ind w:left="360" w:hanging="360"/>
        <w:jc w:val="both"/>
        <w:rPr>
          <w:rFonts w:ascii="Arial" w:hAnsi="Arial" w:cs="Arial"/>
          <w:sz w:val="22"/>
          <w:szCs w:val="24"/>
        </w:rPr>
      </w:pPr>
      <w:r>
        <w:rPr>
          <w:rFonts w:ascii="Arial" w:hAnsi="Arial" w:cs="Arial"/>
          <w:sz w:val="22"/>
          <w:szCs w:val="24"/>
        </w:rPr>
        <w:t>4. Smernica Rady 86/378/EHS z 24. júla 1986 o vykonávaní zásady rovnakého zaobchádzania s mužmi a ženami v zamestnaneckých systémoch sociálneho zabezpečenia (Mimoriadne vydanie Ú. v. EÚ, 05/zv. 1).</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sz w:val="22"/>
          <w:szCs w:val="24"/>
        </w:rPr>
        <w:t xml:space="preserve">5. Smernica Rady 96/97/ES z 20. decembra 1996, ktorou sa mení a dopĺňa smernica 86/378/EHS </w:t>
      </w:r>
      <w:r w:rsidR="00AF6992">
        <w:rPr>
          <w:rFonts w:ascii="Arial" w:hAnsi="Arial" w:cs="Arial"/>
          <w:sz w:val="22"/>
          <w:szCs w:val="24"/>
        </w:rPr>
        <w:t xml:space="preserve">o </w:t>
      </w:r>
      <w:r>
        <w:rPr>
          <w:rFonts w:ascii="Arial" w:hAnsi="Arial" w:cs="Arial"/>
          <w:sz w:val="22"/>
          <w:szCs w:val="24"/>
        </w:rPr>
        <w:t>vykonávaní zásady rovnakého zaobchádzania s mužmi a ženami v zamestnaneckých systémoch sociálneho zabezpečenia (Mimoriadne vydanie Ú. v. EÚ, 05/zv. 3).</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sz w:val="22"/>
          <w:szCs w:val="24"/>
        </w:rPr>
        <w:t>6. Smernica Rady 98/49/ES z 29. júna 1998 o zabezpečení doplnkových dôchodkových práv zamestnaných a samostatne zárobkovo činných osôb pohybujúcich sa v rámci spoločenstva (Mimoriadne vydanie Ú. v. EÚ, 05/zv. 3).</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color w:val="000000"/>
          <w:sz w:val="22"/>
          <w:szCs w:val="24"/>
        </w:rPr>
        <w:t xml:space="preserve">7. Smernica </w:t>
      </w:r>
      <w:r>
        <w:rPr>
          <w:rFonts w:ascii="Arial" w:hAnsi="Arial" w:cs="Arial"/>
          <w:sz w:val="22"/>
          <w:szCs w:val="24"/>
        </w:rPr>
        <w:t xml:space="preserve">Rady </w:t>
      </w:r>
      <w:hyperlink r:id="rId7" w:tgtFrame="_blank" w:tooltip="Council Directive 2000/43/EC of 29 June 2000 implementing the principle of equal treatment between persons irrespective of racial or ethnic origin" w:history="1">
        <w:r>
          <w:rPr>
            <w:rStyle w:val="Hyperlink"/>
            <w:rFonts w:ascii="Arial" w:hAnsi="Arial" w:cs="Arial"/>
            <w:b w:val="0"/>
            <w:color w:val="auto"/>
            <w:sz w:val="22"/>
            <w:szCs w:val="24"/>
            <w:u w:val="none"/>
            <w:effect w:val="none"/>
          </w:rPr>
          <w:t>2000/43/ES</w:t>
        </w:r>
      </w:hyperlink>
      <w:r>
        <w:rPr>
          <w:rFonts w:ascii="Arial" w:hAnsi="Arial" w:cs="Arial"/>
          <w:color w:val="000000"/>
          <w:sz w:val="22"/>
          <w:szCs w:val="24"/>
        </w:rPr>
        <w:t xml:space="preserve"> z 29. júna 2000, ktorou sa zavádza zásada rovnakého zaobchádzania s osobami bez ohľadu na rasový alebo etnický pôvod (</w:t>
      </w:r>
      <w:r>
        <w:rPr>
          <w:rFonts w:ascii="Arial" w:hAnsi="Arial" w:cs="Arial"/>
          <w:sz w:val="22"/>
          <w:szCs w:val="24"/>
        </w:rPr>
        <w:t>Mimoriadne vydanie Ú. v. EÚ, 20/zv. 1</w:t>
      </w:r>
      <w:r>
        <w:rPr>
          <w:rFonts w:ascii="Arial" w:hAnsi="Arial" w:cs="Arial"/>
          <w:color w:val="000000"/>
          <w:sz w:val="22"/>
          <w:szCs w:val="24"/>
        </w:rPr>
        <w:t>).</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color w:val="000000"/>
          <w:sz w:val="22"/>
          <w:szCs w:val="24"/>
        </w:rPr>
        <w:t>8. Smernica Rady 2001/23/ES z 12. marca 2001 o aproximácii zákonov členských štátov týkajúcich sa zachovania práv zamestnancov pri prevodoch podnikov, závodov alebo častí podnikov alebo závodov (</w:t>
      </w:r>
      <w:r>
        <w:rPr>
          <w:rFonts w:ascii="Arial" w:hAnsi="Arial" w:cs="Arial"/>
          <w:sz w:val="22"/>
          <w:szCs w:val="24"/>
        </w:rPr>
        <w:t>Mimoriadne vydanie Ú. v. EÚ, 05/zv. 4</w:t>
      </w:r>
      <w:r>
        <w:rPr>
          <w:rFonts w:ascii="Arial" w:hAnsi="Arial" w:cs="Arial"/>
          <w:color w:val="000000"/>
          <w:sz w:val="22"/>
          <w:szCs w:val="24"/>
        </w:rPr>
        <w:t>).</w:t>
      </w:r>
    </w:p>
    <w:p w:rsidR="00725B94" w:rsidP="00725B94">
      <w:pPr>
        <w:autoSpaceDE w:val="0"/>
        <w:autoSpaceDN w:val="0"/>
        <w:adjustRightInd w:val="0"/>
        <w:spacing w:before="120" w:line="360" w:lineRule="auto"/>
        <w:ind w:left="360" w:hanging="360"/>
        <w:jc w:val="both"/>
        <w:rPr>
          <w:rFonts w:ascii="Arial" w:hAnsi="Arial" w:cs="Arial"/>
          <w:sz w:val="22"/>
          <w:szCs w:val="24"/>
        </w:rPr>
      </w:pPr>
      <w:r>
        <w:rPr>
          <w:rFonts w:ascii="Arial" w:hAnsi="Arial" w:cs="Arial"/>
          <w:sz w:val="22"/>
          <w:szCs w:val="24"/>
        </w:rPr>
        <w:t>9. Smernica Európskeho parlamentu a Rady 2003/41/ES z 3. júna 2003 o činnostiach a dohľade nad inštitúciami zamestnaneckého dôchodkového zabezpečenia (Mimoriadne vydanie Ú. v. EÚ, 5/zv. 4).“.</w:t>
      </w:r>
    </w:p>
    <w:p w:rsidR="00725B94" w:rsidP="00725B94">
      <w:pPr>
        <w:spacing w:before="120" w:line="360" w:lineRule="auto"/>
        <w:jc w:val="both"/>
        <w:rPr>
          <w:rFonts w:ascii="Arial" w:hAnsi="Arial" w:cs="Arial"/>
          <w:sz w:val="22"/>
          <w:szCs w:val="24"/>
        </w:rPr>
      </w:pPr>
    </w:p>
    <w:p w:rsidR="00725B94" w:rsidP="00725B94">
      <w:pPr>
        <w:spacing w:before="120" w:line="360" w:lineRule="auto"/>
        <w:jc w:val="center"/>
        <w:outlineLvl w:val="0"/>
        <w:rPr>
          <w:rFonts w:ascii="Arial" w:hAnsi="Arial" w:cs="Arial"/>
          <w:b/>
          <w:sz w:val="22"/>
          <w:szCs w:val="24"/>
        </w:rPr>
      </w:pPr>
      <w:r>
        <w:rPr>
          <w:rFonts w:ascii="Arial" w:hAnsi="Arial" w:cs="Arial"/>
          <w:b/>
          <w:sz w:val="22"/>
          <w:szCs w:val="24"/>
        </w:rPr>
        <w:t>Čl. V</w:t>
      </w:r>
      <w:r w:rsidR="006A64C8">
        <w:rPr>
          <w:rFonts w:ascii="Arial" w:hAnsi="Arial" w:cs="Arial"/>
          <w:b/>
          <w:sz w:val="22"/>
          <w:szCs w:val="24"/>
        </w:rPr>
        <w:t>I</w:t>
      </w:r>
    </w:p>
    <w:p w:rsidR="00725B94" w:rsidP="00725B94">
      <w:pPr>
        <w:spacing w:before="120" w:line="360" w:lineRule="auto"/>
        <w:ind w:firstLine="708"/>
        <w:jc w:val="both"/>
        <w:rPr>
          <w:rFonts w:ascii="Arial" w:hAnsi="Arial" w:cs="Arial"/>
          <w:sz w:val="22"/>
          <w:szCs w:val="24"/>
        </w:rPr>
      </w:pPr>
      <w:r>
        <w:rPr>
          <w:rFonts w:ascii="Arial" w:hAnsi="Arial" w:cs="Arial"/>
          <w:sz w:val="22"/>
          <w:szCs w:val="24"/>
        </w:rPr>
        <w:t>Predseda Národnej rady Slovenskej republiky sa splnomocňuje, aby v Zbierke zákonov Slovenskej republiky vyhlásil úplné znenie zákona č. 461/2003 Z. z. o sociálnom poistení, ako vyplýva zo zmien a doplnkov vykonaných zákonom č. 551/2003 Z. z., zákonom č. 600/2003 Z. z., zákonom č. 5/2004 Z. z., zákonom č. 43/2004 Z. z., zákonom č. 186/2004 Z. z., zákonom č. 365/2004 Z. z., zákonom č. 391/2004 Z. z., zákonom č. 439/2004 Z. z., zákonom č. 523/2004 Z. z., zákonom č. 721/2004 Z. z., zákonom č. 82/2005 Z. z., zákonom    č. 244/2005 Z. z., zákonom č. 351/2005 Z. z., zákonom č. 534/2005 Z. z., zákonom              č. 584/2005 Z. z.  a týmto zákonom a zákona č. 650/2004 Z. z. o doplnkovom dôchodkovom sporení a o zmene a doplnení niektorých zákonov, ako vyplýva zo zmien a doplnkov vykonaných zákonom č. 747/2004 Z. z., zákonom č. 584/2005 Z. z. a týmto zákonom.</w:t>
      </w:r>
    </w:p>
    <w:p w:rsidR="00725B94" w:rsidP="00725B94">
      <w:pPr>
        <w:spacing w:before="120" w:line="360" w:lineRule="auto"/>
        <w:jc w:val="both"/>
        <w:outlineLvl w:val="0"/>
        <w:rPr>
          <w:rFonts w:ascii="Arial" w:hAnsi="Arial" w:cs="Arial"/>
          <w:sz w:val="22"/>
          <w:szCs w:val="24"/>
        </w:rPr>
      </w:pPr>
    </w:p>
    <w:p w:rsidR="00725B94" w:rsidP="00725B94">
      <w:pPr>
        <w:pStyle w:val="Heading2"/>
        <w:spacing w:before="120"/>
        <w:rPr>
          <w:sz w:val="22"/>
          <w:szCs w:val="24"/>
        </w:rPr>
      </w:pPr>
      <w:r>
        <w:rPr>
          <w:sz w:val="22"/>
          <w:szCs w:val="24"/>
        </w:rPr>
        <w:t>Čl. VI</w:t>
      </w:r>
      <w:r w:rsidR="006A64C8">
        <w:rPr>
          <w:sz w:val="22"/>
          <w:szCs w:val="24"/>
        </w:rPr>
        <w:t>I</w:t>
      </w:r>
    </w:p>
    <w:p w:rsidR="00725B94" w:rsidP="00725B94">
      <w:pPr>
        <w:pStyle w:val="Heading2"/>
        <w:spacing w:before="120"/>
        <w:rPr>
          <w:sz w:val="22"/>
          <w:szCs w:val="24"/>
        </w:rPr>
      </w:pPr>
      <w:r>
        <w:rPr>
          <w:sz w:val="22"/>
          <w:szCs w:val="24"/>
        </w:rPr>
        <w:t>Účinnosť</w:t>
      </w:r>
    </w:p>
    <w:p w:rsidR="00725B94" w:rsidP="00725B94">
      <w:pPr>
        <w:spacing w:before="120" w:line="360" w:lineRule="auto"/>
        <w:ind w:firstLine="708"/>
        <w:jc w:val="both"/>
        <w:rPr>
          <w:rFonts w:ascii="Arial" w:hAnsi="Arial" w:cs="Arial"/>
          <w:sz w:val="22"/>
          <w:szCs w:val="24"/>
        </w:rPr>
      </w:pPr>
      <w:r>
        <w:rPr>
          <w:rFonts w:ascii="Arial" w:hAnsi="Arial" w:cs="Arial"/>
          <w:sz w:val="22"/>
          <w:szCs w:val="24"/>
        </w:rPr>
        <w:t>Tento zákon</w:t>
      </w:r>
      <w:r w:rsidR="00406746">
        <w:rPr>
          <w:rFonts w:ascii="Arial" w:hAnsi="Arial" w:cs="Arial"/>
          <w:sz w:val="22"/>
          <w:szCs w:val="24"/>
        </w:rPr>
        <w:t xml:space="preserve"> nadobúda účinnosť 1. </w:t>
      </w:r>
      <w:r w:rsidR="007516B8">
        <w:rPr>
          <w:rFonts w:ascii="Arial" w:hAnsi="Arial" w:cs="Arial"/>
          <w:sz w:val="22"/>
          <w:szCs w:val="24"/>
        </w:rPr>
        <w:t xml:space="preserve">augusta </w:t>
      </w:r>
      <w:r w:rsidR="00406746">
        <w:rPr>
          <w:rFonts w:ascii="Arial" w:hAnsi="Arial" w:cs="Arial"/>
          <w:sz w:val="22"/>
          <w:szCs w:val="24"/>
        </w:rPr>
        <w:t>2006</w:t>
      </w:r>
      <w:r w:rsidR="00863506">
        <w:rPr>
          <w:rFonts w:ascii="Arial" w:hAnsi="Arial" w:cs="Arial"/>
          <w:sz w:val="22"/>
          <w:szCs w:val="24"/>
        </w:rPr>
        <w:t xml:space="preserve"> okrem</w:t>
      </w:r>
      <w:r w:rsidR="00476836">
        <w:rPr>
          <w:rFonts w:ascii="Arial" w:hAnsi="Arial" w:cs="Arial"/>
          <w:sz w:val="22"/>
          <w:szCs w:val="24"/>
        </w:rPr>
        <w:t xml:space="preserve"> </w:t>
      </w:r>
      <w:r w:rsidR="004C78EE">
        <w:rPr>
          <w:rFonts w:ascii="Arial" w:hAnsi="Arial" w:cs="Arial"/>
          <w:sz w:val="22"/>
          <w:szCs w:val="24"/>
        </w:rPr>
        <w:t xml:space="preserve">päťdesiateho </w:t>
      </w:r>
      <w:r w:rsidR="00476836">
        <w:rPr>
          <w:rFonts w:ascii="Arial" w:hAnsi="Arial" w:cs="Arial"/>
          <w:sz w:val="22"/>
          <w:szCs w:val="24"/>
        </w:rPr>
        <w:t xml:space="preserve">bodu, </w:t>
      </w:r>
      <w:r w:rsidR="00863506">
        <w:rPr>
          <w:rFonts w:ascii="Arial" w:hAnsi="Arial" w:cs="Arial"/>
          <w:sz w:val="22"/>
          <w:szCs w:val="24"/>
        </w:rPr>
        <w:t xml:space="preserve">päťdesiateho </w:t>
      </w:r>
      <w:r w:rsidR="004C78EE">
        <w:rPr>
          <w:rFonts w:ascii="Arial" w:hAnsi="Arial" w:cs="Arial"/>
          <w:sz w:val="22"/>
          <w:szCs w:val="24"/>
        </w:rPr>
        <w:t>druhého</w:t>
      </w:r>
      <w:r w:rsidR="00476836">
        <w:rPr>
          <w:rFonts w:ascii="Arial" w:hAnsi="Arial" w:cs="Arial"/>
          <w:sz w:val="22"/>
          <w:szCs w:val="24"/>
        </w:rPr>
        <w:t xml:space="preserve"> </w:t>
      </w:r>
      <w:r w:rsidR="00863506">
        <w:rPr>
          <w:rFonts w:ascii="Arial" w:hAnsi="Arial" w:cs="Arial"/>
          <w:sz w:val="22"/>
          <w:szCs w:val="24"/>
        </w:rPr>
        <w:t xml:space="preserve">bodu až päťdesiateho </w:t>
      </w:r>
      <w:r w:rsidR="004C78EE">
        <w:rPr>
          <w:rFonts w:ascii="Arial" w:hAnsi="Arial" w:cs="Arial"/>
          <w:sz w:val="22"/>
          <w:szCs w:val="24"/>
        </w:rPr>
        <w:t>siedmeho</w:t>
      </w:r>
      <w:r w:rsidR="00863506">
        <w:rPr>
          <w:rFonts w:ascii="Arial" w:hAnsi="Arial" w:cs="Arial"/>
          <w:sz w:val="22"/>
          <w:szCs w:val="24"/>
        </w:rPr>
        <w:t xml:space="preserve"> bodu a šesťdesiateho </w:t>
      </w:r>
      <w:r w:rsidR="004C78EE">
        <w:rPr>
          <w:rFonts w:ascii="Arial" w:hAnsi="Arial" w:cs="Arial"/>
          <w:sz w:val="22"/>
          <w:szCs w:val="24"/>
        </w:rPr>
        <w:t>druhého</w:t>
      </w:r>
      <w:r w:rsidR="00863506">
        <w:rPr>
          <w:rFonts w:ascii="Arial" w:hAnsi="Arial" w:cs="Arial"/>
          <w:sz w:val="22"/>
          <w:szCs w:val="24"/>
        </w:rPr>
        <w:t xml:space="preserve"> bodu čl. I, ktoré nadobúdajú účinnosť  1. januára 2008.</w:t>
      </w:r>
    </w:p>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725B94" w:rsidP="00725B94">
      <w:pPr>
        <w:rPr>
          <w:rFonts w:ascii="Times New Roman" w:hAnsi="Times New Roman" w:cs="Times New Roman"/>
          <w:szCs w:val="24"/>
        </w:rPr>
      </w:pPr>
    </w:p>
    <w:p w:rsidR="000E1477">
      <w:pPr>
        <w:rPr>
          <w:rFonts w:ascii="Times New Roman" w:hAnsi="Times New Roman" w:cs="Times New Roman"/>
          <w:szCs w:val="24"/>
        </w:rPr>
      </w:pPr>
    </w:p>
    <w:sectPr w:rsidSect="00A45877">
      <w:footerReference w:type="default" r:id="rId8"/>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roman"/>
    <w:pitch w:val="fixed"/>
    <w:sig w:usb0="00000000" w:usb1="00000000" w:usb2="00000000" w:usb3="00000000" w:csb0="00020000" w:csb1="00000000"/>
  </w:font>
  <w:font w:name="Batang">
    <w:altName w:val="???A"/>
    <w:panose1 w:val="02030600000101010101"/>
    <w:charset w:val="81"/>
    <w:family w:val="auto"/>
    <w:pitch w:val="fixed"/>
    <w:sig w:usb0="00000000" w:usb1="00000000" w:usb2="00000000" w:usb3="00000000" w:csb0="00080000" w:csb1="00000000"/>
  </w:font>
  <w:font w:name="SimSun">
    <w:altName w:val="??ˇ¦||||||||||||||||||||||||||||"/>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Lucida Sans">
    <w:panose1 w:val="020B0602040502020204"/>
    <w:charset w:val="EE"/>
    <w:family w:val="swiss"/>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AT*Toronto">
    <w:altName w:val="Times New Roman"/>
    <w:panose1 w:val="00000000000000000000"/>
    <w:charset w:val="00"/>
    <w:family w:val="auto"/>
    <w:pitch w:val="variable"/>
    <w:sig w:usb0="00000000" w:usb1="00000000" w:usb2="00000000" w:usb3="00000000" w:csb0="00000001" w:csb1="00000000"/>
  </w:font>
  <w:font w:name="EUAlbertina-Bold-Identity-H">
    <w:altName w:val="Times New Roman"/>
    <w:panose1 w:val="00000000000000000000"/>
    <w:charset w:val="EE"/>
    <w:family w:val="auto"/>
    <w:pitch w:val="default"/>
    <w:sig w:usb0="00000000" w:usb1="00000000" w:usb2="00000000" w:usb3="00000000" w:csb0="00000002" w:csb1="00000000"/>
  </w:font>
  <w:font w:name="@SimSun">
    <w:panose1 w:val="00000000000000000000"/>
    <w:charset w:val="86"/>
    <w:family w:val="auto"/>
    <w:pitch w:val="variable"/>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34" w:rsidP="007C24C3">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B63B8E">
      <w:rPr>
        <w:rStyle w:val="PageNumber"/>
        <w:rFonts w:ascii="Times New Roman" w:hAnsi="Times New Roman" w:cs="Times New Roman"/>
        <w:noProof/>
        <w:szCs w:val="24"/>
      </w:rPr>
      <w:t>32</w:t>
    </w:r>
    <w:r>
      <w:rPr>
        <w:rStyle w:val="PageNumber"/>
        <w:rFonts w:ascii="Times New Roman" w:hAnsi="Times New Roman" w:cs="Times New Roman"/>
        <w:szCs w:val="24"/>
      </w:rPr>
      <w:fldChar w:fldCharType="end"/>
    </w:r>
  </w:p>
  <w:p w:rsidR="00160234">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D63"/>
    <w:multiLevelType w:val="hybridMultilevel"/>
    <w:tmpl w:val="8A3A58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8305B3"/>
    <w:multiLevelType w:val="hybridMultilevel"/>
    <w:tmpl w:val="141A6A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BD0C8C"/>
    <w:multiLevelType w:val="hybridMultilevel"/>
    <w:tmpl w:val="EC5E718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4142472"/>
    <w:multiLevelType w:val="singleLevel"/>
    <w:tmpl w:val="041B0017"/>
    <w:lvl w:ilvl="0">
      <w:start w:val="1"/>
      <w:numFmt w:val="lowerLetter"/>
      <w:lvlText w:val="%1)"/>
      <w:lvlJc w:val="left"/>
      <w:pPr>
        <w:tabs>
          <w:tab w:val="num" w:pos="360"/>
        </w:tabs>
        <w:ind w:left="360" w:hanging="360"/>
      </w:pPr>
    </w:lvl>
  </w:abstractNum>
  <w:abstractNum w:abstractNumId="4">
    <w:nsid w:val="062F69A7"/>
    <w:multiLevelType w:val="hybridMultilevel"/>
    <w:tmpl w:val="13A28E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7019FD"/>
    <w:multiLevelType w:val="hybridMultilevel"/>
    <w:tmpl w:val="EC4A9C58"/>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BA84C1A"/>
    <w:multiLevelType w:val="hybridMultilevel"/>
    <w:tmpl w:val="B25295F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D58242B"/>
    <w:multiLevelType w:val="singleLevel"/>
    <w:tmpl w:val="041B0017"/>
    <w:lvl w:ilvl="0">
      <w:start w:val="1"/>
      <w:numFmt w:val="lowerLetter"/>
      <w:lvlText w:val="%1)"/>
      <w:lvlJc w:val="left"/>
      <w:pPr>
        <w:tabs>
          <w:tab w:val="num" w:pos="360"/>
        </w:tabs>
        <w:ind w:left="360" w:hanging="360"/>
      </w:pPr>
    </w:lvl>
  </w:abstractNum>
  <w:abstractNum w:abstractNumId="8">
    <w:nsid w:val="0F0314AC"/>
    <w:multiLevelType w:val="hybridMultilevel"/>
    <w:tmpl w:val="3B72DF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F684E7C"/>
    <w:multiLevelType w:val="singleLevel"/>
    <w:tmpl w:val="041B0017"/>
    <w:lvl w:ilvl="0">
      <w:start w:val="1"/>
      <w:numFmt w:val="lowerLetter"/>
      <w:lvlText w:val="%1)"/>
      <w:lvlJc w:val="left"/>
      <w:pPr>
        <w:tabs>
          <w:tab w:val="num" w:pos="360"/>
        </w:tabs>
        <w:ind w:left="360" w:hanging="360"/>
      </w:pPr>
    </w:lvl>
  </w:abstractNum>
  <w:abstractNum w:abstractNumId="10">
    <w:nsid w:val="0F6A14F5"/>
    <w:multiLevelType w:val="hybridMultilevel"/>
    <w:tmpl w:val="28AC91E6"/>
    <w:lvl w:ilvl="0">
      <w:start w:val="1"/>
      <w:numFmt w:val="lowerLetter"/>
      <w:lvlText w:val="%1)"/>
      <w:lvlJc w:val="left"/>
      <w:pPr>
        <w:tabs>
          <w:tab w:val="num" w:pos="495"/>
        </w:tabs>
        <w:ind w:left="495" w:hanging="49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17971B4"/>
    <w:multiLevelType w:val="hybridMultilevel"/>
    <w:tmpl w:val="171263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912BB3"/>
    <w:multiLevelType w:val="hybridMultilevel"/>
    <w:tmpl w:val="48845E10"/>
    <w:lvl w:ilvl="0">
      <w:start w:val="1"/>
      <w:numFmt w:val="lowerLetter"/>
      <w:lvlText w:val="%1)"/>
      <w:lvlJc w:val="left"/>
      <w:pPr>
        <w:tabs>
          <w:tab w:val="num" w:pos="1800"/>
        </w:tabs>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2B56CD9"/>
    <w:multiLevelType w:val="hybridMultilevel"/>
    <w:tmpl w:val="9B602944"/>
    <w:lvl w:ilvl="0">
      <w:start w:val="1"/>
      <w:numFmt w:val="lowerLetter"/>
      <w:lvlText w:val="%1)"/>
      <w:lvlJc w:val="left"/>
      <w:pPr>
        <w:tabs>
          <w:tab w:val="num" w:pos="672"/>
        </w:tabs>
        <w:ind w:left="672" w:hanging="360"/>
      </w:pPr>
    </w:lvl>
    <w:lvl w:ilvl="1">
      <w:start w:val="1"/>
      <w:numFmt w:val="lowerLetter"/>
      <w:lvlText w:val="%2."/>
      <w:lvlJc w:val="left"/>
      <w:pPr>
        <w:tabs>
          <w:tab w:val="num" w:pos="1392"/>
        </w:tabs>
        <w:ind w:left="1392" w:hanging="360"/>
      </w:pPr>
    </w:lvl>
    <w:lvl w:ilvl="2">
      <w:start w:val="1"/>
      <w:numFmt w:val="lowerRoman"/>
      <w:lvlText w:val="%3."/>
      <w:lvlJc w:val="right"/>
      <w:pPr>
        <w:tabs>
          <w:tab w:val="num" w:pos="2112"/>
        </w:tabs>
        <w:ind w:left="2112" w:hanging="180"/>
      </w:pPr>
    </w:lvl>
    <w:lvl w:ilvl="3">
      <w:start w:val="1"/>
      <w:numFmt w:val="decimal"/>
      <w:lvlText w:val="%4."/>
      <w:lvlJc w:val="left"/>
      <w:pPr>
        <w:tabs>
          <w:tab w:val="num" w:pos="2832"/>
        </w:tabs>
        <w:ind w:left="2832" w:hanging="360"/>
      </w:pPr>
    </w:lvl>
    <w:lvl w:ilvl="4">
      <w:start w:val="1"/>
      <w:numFmt w:val="lowerLetter"/>
      <w:lvlText w:val="%5."/>
      <w:lvlJc w:val="left"/>
      <w:pPr>
        <w:tabs>
          <w:tab w:val="num" w:pos="3552"/>
        </w:tabs>
        <w:ind w:left="3552" w:hanging="360"/>
      </w:pPr>
    </w:lvl>
    <w:lvl w:ilvl="5">
      <w:start w:val="1"/>
      <w:numFmt w:val="lowerRoman"/>
      <w:lvlText w:val="%6."/>
      <w:lvlJc w:val="right"/>
      <w:pPr>
        <w:tabs>
          <w:tab w:val="num" w:pos="4272"/>
        </w:tabs>
        <w:ind w:left="4272" w:hanging="180"/>
      </w:pPr>
    </w:lvl>
    <w:lvl w:ilvl="6">
      <w:start w:val="1"/>
      <w:numFmt w:val="decimal"/>
      <w:lvlText w:val="%7."/>
      <w:lvlJc w:val="left"/>
      <w:pPr>
        <w:tabs>
          <w:tab w:val="num" w:pos="4992"/>
        </w:tabs>
        <w:ind w:left="4992" w:hanging="360"/>
      </w:pPr>
    </w:lvl>
    <w:lvl w:ilvl="7">
      <w:start w:val="1"/>
      <w:numFmt w:val="lowerLetter"/>
      <w:lvlText w:val="%8."/>
      <w:lvlJc w:val="left"/>
      <w:pPr>
        <w:tabs>
          <w:tab w:val="num" w:pos="5712"/>
        </w:tabs>
        <w:ind w:left="5712" w:hanging="360"/>
      </w:pPr>
    </w:lvl>
    <w:lvl w:ilvl="8">
      <w:start w:val="1"/>
      <w:numFmt w:val="lowerRoman"/>
      <w:lvlText w:val="%9."/>
      <w:lvlJc w:val="right"/>
      <w:pPr>
        <w:tabs>
          <w:tab w:val="num" w:pos="6432"/>
        </w:tabs>
        <w:ind w:left="6432" w:hanging="180"/>
      </w:pPr>
    </w:lvl>
  </w:abstractNum>
  <w:abstractNum w:abstractNumId="14">
    <w:nsid w:val="13A60D4D"/>
    <w:multiLevelType w:val="hybridMultilevel"/>
    <w:tmpl w:val="4DD8E0E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16CF4295"/>
    <w:multiLevelType w:val="hybridMultilevel"/>
    <w:tmpl w:val="7068CE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78918A5"/>
    <w:multiLevelType w:val="hybridMultilevel"/>
    <w:tmpl w:val="C00ADF7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184B350A"/>
    <w:multiLevelType w:val="hybridMultilevel"/>
    <w:tmpl w:val="A1A005F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18B3533A"/>
    <w:multiLevelType w:val="hybridMultilevel"/>
    <w:tmpl w:val="7C1CD66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1A6559B0"/>
    <w:multiLevelType w:val="hybridMultilevel"/>
    <w:tmpl w:val="03ECEB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CAB0FAD"/>
    <w:multiLevelType w:val="hybridMultilevel"/>
    <w:tmpl w:val="02D885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E985BEF"/>
    <w:multiLevelType w:val="hybridMultilevel"/>
    <w:tmpl w:val="73FABCB4"/>
    <w:lvl w:ilvl="0">
      <w:start w:val="1"/>
      <w:numFmt w:val="decimal"/>
      <w:lvlText w:val="%1."/>
      <w:lvlJc w:val="left"/>
      <w:pPr>
        <w:tabs>
          <w:tab w:val="num" w:pos="720"/>
        </w:tabs>
        <w:ind w:left="720" w:hanging="360"/>
      </w:pPr>
    </w:lvl>
    <w:lvl w:ilvl="1">
      <w:start w:val="1"/>
      <w:numFmt w:val="lowerLetter"/>
      <w:lvlText w:val="%2)"/>
      <w:lvlJc w:val="left"/>
      <w:pPr>
        <w:tabs>
          <w:tab w:val="num" w:pos="1290"/>
        </w:tabs>
        <w:ind w:left="1290" w:hanging="390"/>
      </w:pPr>
    </w:lvl>
    <w:lvl w:ilvl="2">
      <w:start w:val="1"/>
      <w:numFmt w:val="decimal"/>
      <w:lvlText w:val="(%3)"/>
      <w:lvlJc w:val="left"/>
      <w:pPr>
        <w:tabs>
          <w:tab w:val="num" w:pos="3075"/>
        </w:tabs>
        <w:ind w:left="3075" w:hanging="109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1A6076B"/>
    <w:multiLevelType w:val="hybridMultilevel"/>
    <w:tmpl w:val="96720518"/>
    <w:lvl w:ilvl="0">
      <w:start w:val="1"/>
      <w:numFmt w:val="lowerLetter"/>
      <w:lvlText w:val="%1)"/>
      <w:lvlJc w:val="left"/>
      <w:pPr>
        <w:tabs>
          <w:tab w:val="num" w:pos="1380"/>
        </w:tabs>
        <w:ind w:left="138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381521C"/>
    <w:multiLevelType w:val="hybridMultilevel"/>
    <w:tmpl w:val="8A402EF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241D2C63"/>
    <w:multiLevelType w:val="hybridMultilevel"/>
    <w:tmpl w:val="1214038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246E49B7"/>
    <w:multiLevelType w:val="singleLevel"/>
    <w:tmpl w:val="041B0017"/>
    <w:lvl w:ilvl="0">
      <w:start w:val="1"/>
      <w:numFmt w:val="lowerLetter"/>
      <w:lvlText w:val="%1)"/>
      <w:lvlJc w:val="left"/>
      <w:pPr>
        <w:tabs>
          <w:tab w:val="num" w:pos="360"/>
        </w:tabs>
        <w:ind w:left="360" w:hanging="360"/>
      </w:pPr>
    </w:lvl>
  </w:abstractNum>
  <w:abstractNum w:abstractNumId="26">
    <w:nsid w:val="2A1D5F27"/>
    <w:multiLevelType w:val="singleLevel"/>
    <w:tmpl w:val="041B0017"/>
    <w:lvl w:ilvl="0">
      <w:start w:val="1"/>
      <w:numFmt w:val="lowerLetter"/>
      <w:lvlText w:val="%1)"/>
      <w:lvlJc w:val="left"/>
      <w:pPr>
        <w:tabs>
          <w:tab w:val="num" w:pos="360"/>
        </w:tabs>
        <w:ind w:left="360" w:hanging="360"/>
      </w:pPr>
    </w:lvl>
  </w:abstractNum>
  <w:abstractNum w:abstractNumId="27">
    <w:nsid w:val="2A400CE7"/>
    <w:multiLevelType w:val="singleLevel"/>
    <w:tmpl w:val="041B0017"/>
    <w:lvl w:ilvl="0">
      <w:start w:val="1"/>
      <w:numFmt w:val="lowerLetter"/>
      <w:lvlText w:val="%1)"/>
      <w:lvlJc w:val="left"/>
      <w:pPr>
        <w:tabs>
          <w:tab w:val="num" w:pos="360"/>
        </w:tabs>
        <w:ind w:left="360" w:hanging="360"/>
      </w:pPr>
    </w:lvl>
  </w:abstractNum>
  <w:abstractNum w:abstractNumId="28">
    <w:nsid w:val="2C3230F6"/>
    <w:multiLevelType w:val="hybridMultilevel"/>
    <w:tmpl w:val="12D255D4"/>
    <w:lvl w:ilvl="0">
      <w:start w:val="1"/>
      <w:numFmt w:val="lowerLetter"/>
      <w:lvlText w:val="%1)"/>
      <w:lvlJc w:val="left"/>
      <w:pPr>
        <w:tabs>
          <w:tab w:val="num" w:pos="1380"/>
        </w:tabs>
        <w:ind w:left="138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DB116AD"/>
    <w:multiLevelType w:val="hybridMultilevel"/>
    <w:tmpl w:val="1652A6A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2DD75A50"/>
    <w:multiLevelType w:val="hybridMultilevel"/>
    <w:tmpl w:val="F32A1B6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2FE11932"/>
    <w:multiLevelType w:val="singleLevel"/>
    <w:tmpl w:val="041B0017"/>
    <w:lvl w:ilvl="0">
      <w:start w:val="1"/>
      <w:numFmt w:val="lowerLetter"/>
      <w:lvlText w:val="%1)"/>
      <w:lvlJc w:val="left"/>
      <w:pPr>
        <w:tabs>
          <w:tab w:val="num" w:pos="360"/>
        </w:tabs>
        <w:ind w:left="360" w:hanging="360"/>
      </w:pPr>
    </w:lvl>
  </w:abstractNum>
  <w:abstractNum w:abstractNumId="32">
    <w:nsid w:val="2FF46428"/>
    <w:multiLevelType w:val="hybridMultilevel"/>
    <w:tmpl w:val="A58694A0"/>
    <w:lvl w:ilvl="0">
      <w:start w:val="2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05C79E4"/>
    <w:multiLevelType w:val="hybridMultilevel"/>
    <w:tmpl w:val="F46EE4A4"/>
    <w:lvl w:ilvl="0">
      <w:start w:val="2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0601055"/>
    <w:multiLevelType w:val="singleLevel"/>
    <w:tmpl w:val="041B0017"/>
    <w:lvl w:ilvl="0">
      <w:start w:val="1"/>
      <w:numFmt w:val="lowerLetter"/>
      <w:lvlText w:val="%1)"/>
      <w:lvlJc w:val="left"/>
      <w:pPr>
        <w:tabs>
          <w:tab w:val="num" w:pos="360"/>
        </w:tabs>
        <w:ind w:left="360" w:hanging="360"/>
      </w:pPr>
    </w:lvl>
  </w:abstractNum>
  <w:abstractNum w:abstractNumId="35">
    <w:nsid w:val="32CE395B"/>
    <w:multiLevelType w:val="hybridMultilevel"/>
    <w:tmpl w:val="F5A0B15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37C6642"/>
    <w:multiLevelType w:val="hybridMultilevel"/>
    <w:tmpl w:val="D3E20A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3865230"/>
    <w:multiLevelType w:val="singleLevel"/>
    <w:tmpl w:val="041B0017"/>
    <w:lvl w:ilvl="0">
      <w:start w:val="1"/>
      <w:numFmt w:val="lowerLetter"/>
      <w:lvlText w:val="%1)"/>
      <w:lvlJc w:val="left"/>
      <w:pPr>
        <w:tabs>
          <w:tab w:val="num" w:pos="360"/>
        </w:tabs>
        <w:ind w:left="360" w:hanging="360"/>
      </w:pPr>
    </w:lvl>
  </w:abstractNum>
  <w:abstractNum w:abstractNumId="38">
    <w:nsid w:val="33F32BC6"/>
    <w:multiLevelType w:val="hybridMultilevel"/>
    <w:tmpl w:val="DAD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6C97AD7"/>
    <w:multiLevelType w:val="hybridMultilevel"/>
    <w:tmpl w:val="7E18D23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381946DF"/>
    <w:multiLevelType w:val="hybridMultilevel"/>
    <w:tmpl w:val="3482AF0E"/>
    <w:lvl w:ilvl="0">
      <w:start w:val="1"/>
      <w:numFmt w:val="lowerLetter"/>
      <w:lvlText w:val="%1)"/>
      <w:lvlJc w:val="left"/>
      <w:pPr>
        <w:tabs>
          <w:tab w:val="num" w:pos="1380"/>
        </w:tabs>
        <w:ind w:left="138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94F5B3F"/>
    <w:multiLevelType w:val="singleLevel"/>
    <w:tmpl w:val="041B0017"/>
    <w:lvl w:ilvl="0">
      <w:start w:val="1"/>
      <w:numFmt w:val="lowerLetter"/>
      <w:lvlText w:val="%1)"/>
      <w:lvlJc w:val="left"/>
      <w:pPr>
        <w:tabs>
          <w:tab w:val="num" w:pos="360"/>
        </w:tabs>
        <w:ind w:left="360" w:hanging="360"/>
      </w:pPr>
    </w:lvl>
  </w:abstractNum>
  <w:abstractNum w:abstractNumId="42">
    <w:nsid w:val="3A660DB9"/>
    <w:multiLevelType w:val="hybridMultilevel"/>
    <w:tmpl w:val="A0AEB9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AA221D8"/>
    <w:multiLevelType w:val="hybridMultilevel"/>
    <w:tmpl w:val="8A14CB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E1A36FA"/>
    <w:multiLevelType w:val="singleLevel"/>
    <w:tmpl w:val="041B0017"/>
    <w:lvl w:ilvl="0">
      <w:start w:val="1"/>
      <w:numFmt w:val="lowerLetter"/>
      <w:lvlText w:val="%1)"/>
      <w:lvlJc w:val="left"/>
      <w:pPr>
        <w:tabs>
          <w:tab w:val="num" w:pos="360"/>
        </w:tabs>
        <w:ind w:left="360" w:hanging="360"/>
      </w:pPr>
    </w:lvl>
  </w:abstractNum>
  <w:abstractNum w:abstractNumId="45">
    <w:nsid w:val="3E2146CA"/>
    <w:multiLevelType w:val="hybridMultilevel"/>
    <w:tmpl w:val="6EB0F6C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3EAC1867"/>
    <w:multiLevelType w:val="singleLevel"/>
    <w:tmpl w:val="041B0017"/>
    <w:lvl w:ilvl="0">
      <w:start w:val="1"/>
      <w:numFmt w:val="lowerLetter"/>
      <w:lvlText w:val="%1)"/>
      <w:lvlJc w:val="left"/>
      <w:pPr>
        <w:tabs>
          <w:tab w:val="num" w:pos="360"/>
        </w:tabs>
        <w:ind w:left="360" w:hanging="360"/>
      </w:pPr>
    </w:lvl>
  </w:abstractNum>
  <w:abstractNum w:abstractNumId="47">
    <w:nsid w:val="3F851689"/>
    <w:multiLevelType w:val="hybridMultilevel"/>
    <w:tmpl w:val="CE4EFB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323555F"/>
    <w:multiLevelType w:val="hybridMultilevel"/>
    <w:tmpl w:val="CF487A5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440830FB"/>
    <w:multiLevelType w:val="hybridMultilevel"/>
    <w:tmpl w:val="8C8074D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47A12B4E"/>
    <w:multiLevelType w:val="hybridMultilevel"/>
    <w:tmpl w:val="EDEAAACC"/>
    <w:lvl w:ilvl="0">
      <w:start w:val="1"/>
      <w:numFmt w:val="lowerLetter"/>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489F4BF1"/>
    <w:multiLevelType w:val="hybridMultilevel"/>
    <w:tmpl w:val="37064612"/>
    <w:lvl w:ilvl="0">
      <w:start w:val="1"/>
      <w:numFmt w:val="lowerLetter"/>
      <w:lvlText w:val="%1)"/>
      <w:lvlJc w:val="left"/>
      <w:pPr>
        <w:tabs>
          <w:tab w:val="num" w:pos="1380"/>
        </w:tabs>
        <w:ind w:left="138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A747C1B"/>
    <w:multiLevelType w:val="hybridMultilevel"/>
    <w:tmpl w:val="8EB66F2E"/>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4AB258AF"/>
    <w:multiLevelType w:val="hybridMultilevel"/>
    <w:tmpl w:val="F956EB0E"/>
    <w:lvl w:ilvl="0">
      <w:start w:val="1"/>
      <w:numFmt w:val="lowerLetter"/>
      <w:lvlText w:val="%1)"/>
      <w:lvlJc w:val="left"/>
      <w:pPr>
        <w:tabs>
          <w:tab w:val="num" w:pos="1380"/>
        </w:tabs>
        <w:ind w:left="138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ACD6CE1"/>
    <w:multiLevelType w:val="hybridMultilevel"/>
    <w:tmpl w:val="418AD7A0"/>
    <w:lvl w:ilvl="0">
      <w:start w:val="2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B6346F4"/>
    <w:multiLevelType w:val="hybridMultilevel"/>
    <w:tmpl w:val="7248BBBA"/>
    <w:lvl w:ilvl="0">
      <w:start w:val="1"/>
      <w:numFmt w:val="lowerLetter"/>
      <w:lvlText w:val="%1)"/>
      <w:lvlJc w:val="left"/>
      <w:pPr>
        <w:tabs>
          <w:tab w:val="num" w:pos="1800"/>
        </w:tabs>
        <w:ind w:left="180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6">
    <w:nsid w:val="4B7E5890"/>
    <w:multiLevelType w:val="hybridMultilevel"/>
    <w:tmpl w:val="4B0A327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nsid w:val="4F163EFD"/>
    <w:multiLevelType w:val="hybridMultilevel"/>
    <w:tmpl w:val="384E5F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52361C9E"/>
    <w:multiLevelType w:val="singleLevel"/>
    <w:tmpl w:val="041B0017"/>
    <w:lvl w:ilvl="0">
      <w:start w:val="1"/>
      <w:numFmt w:val="lowerLetter"/>
      <w:lvlText w:val="%1)"/>
      <w:lvlJc w:val="left"/>
      <w:pPr>
        <w:tabs>
          <w:tab w:val="num" w:pos="360"/>
        </w:tabs>
        <w:ind w:left="360" w:hanging="360"/>
      </w:pPr>
    </w:lvl>
  </w:abstractNum>
  <w:abstractNum w:abstractNumId="59">
    <w:nsid w:val="53693BFC"/>
    <w:multiLevelType w:val="hybridMultilevel"/>
    <w:tmpl w:val="5066CC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54190450"/>
    <w:multiLevelType w:val="hybridMultilevel"/>
    <w:tmpl w:val="485A32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54CC6081"/>
    <w:multiLevelType w:val="hybridMultilevel"/>
    <w:tmpl w:val="157A3A2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nsid w:val="56CA3D3D"/>
    <w:multiLevelType w:val="hybridMultilevel"/>
    <w:tmpl w:val="93AEF75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nsid w:val="57133A06"/>
    <w:multiLevelType w:val="hybridMultilevel"/>
    <w:tmpl w:val="D5F0D20E"/>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nsid w:val="5C8654F8"/>
    <w:multiLevelType w:val="singleLevel"/>
    <w:tmpl w:val="041B0017"/>
    <w:lvl w:ilvl="0">
      <w:start w:val="1"/>
      <w:numFmt w:val="lowerLetter"/>
      <w:lvlText w:val="%1)"/>
      <w:lvlJc w:val="left"/>
      <w:pPr>
        <w:tabs>
          <w:tab w:val="num" w:pos="360"/>
        </w:tabs>
        <w:ind w:left="360" w:hanging="360"/>
      </w:pPr>
    </w:lvl>
  </w:abstractNum>
  <w:abstractNum w:abstractNumId="65">
    <w:nsid w:val="5CCF474B"/>
    <w:multiLevelType w:val="singleLevel"/>
    <w:tmpl w:val="041B0017"/>
    <w:lvl w:ilvl="0">
      <w:start w:val="1"/>
      <w:numFmt w:val="lowerLetter"/>
      <w:lvlText w:val="%1)"/>
      <w:lvlJc w:val="left"/>
      <w:pPr>
        <w:tabs>
          <w:tab w:val="num" w:pos="360"/>
        </w:tabs>
        <w:ind w:left="360" w:hanging="360"/>
      </w:pPr>
    </w:lvl>
  </w:abstractNum>
  <w:abstractNum w:abstractNumId="66">
    <w:nsid w:val="5D2A5D90"/>
    <w:multiLevelType w:val="hybridMultilevel"/>
    <w:tmpl w:val="8434276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nsid w:val="621F0C30"/>
    <w:multiLevelType w:val="hybridMultilevel"/>
    <w:tmpl w:val="EAF097E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8">
    <w:nsid w:val="6340576D"/>
    <w:multiLevelType w:val="hybridMultilevel"/>
    <w:tmpl w:val="54CEBC6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nsid w:val="6A631574"/>
    <w:multiLevelType w:val="hybridMultilevel"/>
    <w:tmpl w:val="D13200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6A800683"/>
    <w:multiLevelType w:val="singleLevel"/>
    <w:tmpl w:val="041B0017"/>
    <w:lvl w:ilvl="0">
      <w:start w:val="1"/>
      <w:numFmt w:val="lowerLetter"/>
      <w:lvlText w:val="%1)"/>
      <w:lvlJc w:val="left"/>
      <w:pPr>
        <w:tabs>
          <w:tab w:val="num" w:pos="360"/>
        </w:tabs>
        <w:ind w:left="360" w:hanging="360"/>
      </w:pPr>
    </w:lvl>
  </w:abstractNum>
  <w:abstractNum w:abstractNumId="71">
    <w:nsid w:val="6B991D01"/>
    <w:multiLevelType w:val="hybridMultilevel"/>
    <w:tmpl w:val="D82C9FC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nsid w:val="6D105531"/>
    <w:multiLevelType w:val="singleLevel"/>
    <w:tmpl w:val="041B0017"/>
    <w:lvl w:ilvl="0">
      <w:start w:val="1"/>
      <w:numFmt w:val="lowerLetter"/>
      <w:lvlText w:val="%1)"/>
      <w:lvlJc w:val="left"/>
      <w:pPr>
        <w:tabs>
          <w:tab w:val="num" w:pos="360"/>
        </w:tabs>
        <w:ind w:left="360" w:hanging="360"/>
      </w:pPr>
    </w:lvl>
  </w:abstractNum>
  <w:abstractNum w:abstractNumId="73">
    <w:nsid w:val="6E772400"/>
    <w:multiLevelType w:val="hybridMultilevel"/>
    <w:tmpl w:val="300CB1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6E975C0B"/>
    <w:multiLevelType w:val="singleLevel"/>
    <w:tmpl w:val="041B0017"/>
    <w:lvl w:ilvl="0">
      <w:start w:val="2"/>
      <w:numFmt w:val="lowerLetter"/>
      <w:lvlText w:val="%1)"/>
      <w:lvlJc w:val="left"/>
      <w:pPr>
        <w:tabs>
          <w:tab w:val="num" w:pos="360"/>
        </w:tabs>
        <w:ind w:left="360" w:hanging="360"/>
      </w:pPr>
    </w:lvl>
  </w:abstractNum>
  <w:abstractNum w:abstractNumId="75">
    <w:nsid w:val="70971F22"/>
    <w:multiLevelType w:val="hybridMultilevel"/>
    <w:tmpl w:val="53BE364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nsid w:val="70AD6306"/>
    <w:multiLevelType w:val="hybridMultilevel"/>
    <w:tmpl w:val="22A0D7B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7">
    <w:nsid w:val="75B56ED0"/>
    <w:multiLevelType w:val="hybridMultilevel"/>
    <w:tmpl w:val="5084430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8">
    <w:nsid w:val="78883D62"/>
    <w:multiLevelType w:val="hybridMultilevel"/>
    <w:tmpl w:val="31AAC30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79807058"/>
    <w:multiLevelType w:val="hybridMultilevel"/>
    <w:tmpl w:val="691A8E36"/>
    <w:lvl w:ilvl="0">
      <w:start w:val="1"/>
      <w:numFmt w:val="lowerLetter"/>
      <w:lvlText w:val="%1)"/>
      <w:lvlJc w:val="left"/>
      <w:pPr>
        <w:tabs>
          <w:tab w:val="num" w:pos="1380"/>
        </w:tabs>
        <w:ind w:left="138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7AE454F4"/>
    <w:multiLevelType w:val="hybridMultilevel"/>
    <w:tmpl w:val="98C42752"/>
    <w:lvl w:ilvl="0">
      <w:start w:val="1"/>
      <w:numFmt w:val="lowerLetter"/>
      <w:lvlText w:val="%1)"/>
      <w:lvlJc w:val="left"/>
      <w:pPr>
        <w:tabs>
          <w:tab w:val="num" w:pos="1380"/>
        </w:tabs>
        <w:ind w:left="1380" w:hanging="6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1">
    <w:nsid w:val="7BC161DC"/>
    <w:multiLevelType w:val="hybridMultilevel"/>
    <w:tmpl w:val="646877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2">
    <w:nsid w:val="7CD70A29"/>
    <w:multiLevelType w:val="hybridMultilevel"/>
    <w:tmpl w:val="CC16F1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7F9E17F3"/>
    <w:multiLevelType w:val="singleLevel"/>
    <w:tmpl w:val="041B0017"/>
    <w:lvl w:ilvl="0">
      <w:start w:val="1"/>
      <w:numFmt w:val="lowerLetter"/>
      <w:lvlText w:val="%1)"/>
      <w:lvlJc w:val="left"/>
      <w:pPr>
        <w:tabs>
          <w:tab w:val="num" w:pos="360"/>
        </w:tabs>
        <w:ind w:left="360" w:hanging="360"/>
      </w:pPr>
    </w:lvl>
  </w:abstractNum>
  <w:num w:numId="1">
    <w:abstractNumId w:val="65"/>
    <w:lvlOverride w:ilvl="0">
      <w:startOverride w:val="1"/>
    </w:lvlOverride>
  </w:num>
  <w:num w:numId="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31"/>
    <w:lvlOverride w:ilvl="0">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num>
  <w:num w:numId="11">
    <w:abstractNumId w:val="58"/>
    <w:lvlOverride w:ilvl="0">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4"/>
    <w:lvlOverride w:ilvl="0">
      <w:startOverride w:val="2"/>
    </w:lvlOverride>
  </w:num>
  <w:num w:numId="15">
    <w:abstractNumId w:val="72"/>
    <w:lvlOverride w:ilvl="0">
      <w:startOverride w:val="1"/>
    </w:lvlOverride>
  </w:num>
  <w:num w:numId="16">
    <w:abstractNumId w:val="70"/>
    <w:lvlOverride w:ilvl="0">
      <w:startOverride w:val="1"/>
    </w:lvlOverride>
  </w:num>
  <w:num w:numId="17">
    <w:abstractNumId w:val="64"/>
    <w:lvlOverride w:ilvl="0">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3"/>
    <w:lvlOverride w:ilvl="0">
      <w:startOverride w:val="1"/>
    </w:lvlOverride>
  </w:num>
  <w:num w:numId="41">
    <w:abstractNumId w:val="27"/>
    <w:lvlOverride w:ilvl="0">
      <w:startOverride w:val="1"/>
    </w:lvlOverride>
  </w:num>
  <w:num w:numId="42">
    <w:abstractNumId w:val="34"/>
    <w:lvlOverride w:ilvl="0">
      <w:startOverride w:val="1"/>
    </w:lvlOverride>
  </w:num>
  <w:num w:numId="4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num>
  <w:num w:numId="46">
    <w:abstractNumId w:val="7"/>
    <w:lvlOverride w:ilvl="0">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num>
  <w:num w:numId="50">
    <w:abstractNumId w:val="26"/>
    <w:lvlOverride w:ilvl="0">
      <w:startOverride w:val="1"/>
    </w:lvlOverride>
  </w:num>
  <w:num w:numId="51">
    <w:abstractNumId w:val="37"/>
    <w:lvlOverride w:ilvl="0">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UseIndentAsNumberingTabStop/>
    <w:allowSpaceOfSameStyleInTable/>
    <w:splitPgBreakAndParaMark/>
    <w:useAnsiKerningPairs/>
  </w:compat>
  <w:rsids>
    <w:rsidRoot w:val="00725B94"/>
    <w:rsid w:val="0001173B"/>
    <w:rsid w:val="00023410"/>
    <w:rsid w:val="0002411F"/>
    <w:rsid w:val="00024373"/>
    <w:rsid w:val="00026E59"/>
    <w:rsid w:val="00030C48"/>
    <w:rsid w:val="00046F6A"/>
    <w:rsid w:val="00053758"/>
    <w:rsid w:val="00054307"/>
    <w:rsid w:val="0006764A"/>
    <w:rsid w:val="00090AAB"/>
    <w:rsid w:val="00095E3D"/>
    <w:rsid w:val="00097DF9"/>
    <w:rsid w:val="000A2745"/>
    <w:rsid w:val="000B70B2"/>
    <w:rsid w:val="000C1D64"/>
    <w:rsid w:val="000C36C1"/>
    <w:rsid w:val="000C61A4"/>
    <w:rsid w:val="000C6C7A"/>
    <w:rsid w:val="000E1477"/>
    <w:rsid w:val="000E6F09"/>
    <w:rsid w:val="000F5495"/>
    <w:rsid w:val="0010428F"/>
    <w:rsid w:val="00106F4D"/>
    <w:rsid w:val="00126262"/>
    <w:rsid w:val="0013188E"/>
    <w:rsid w:val="00133B7E"/>
    <w:rsid w:val="00135CE8"/>
    <w:rsid w:val="0014006E"/>
    <w:rsid w:val="00160234"/>
    <w:rsid w:val="00160DD8"/>
    <w:rsid w:val="001778C4"/>
    <w:rsid w:val="001A343F"/>
    <w:rsid w:val="001B1FFD"/>
    <w:rsid w:val="001B796C"/>
    <w:rsid w:val="001B7D98"/>
    <w:rsid w:val="001D37B5"/>
    <w:rsid w:val="001D4EFE"/>
    <w:rsid w:val="001E56E4"/>
    <w:rsid w:val="001E5C41"/>
    <w:rsid w:val="001E6508"/>
    <w:rsid w:val="001F6988"/>
    <w:rsid w:val="0021264F"/>
    <w:rsid w:val="002160FE"/>
    <w:rsid w:val="00221293"/>
    <w:rsid w:val="002266EF"/>
    <w:rsid w:val="00254389"/>
    <w:rsid w:val="0025498A"/>
    <w:rsid w:val="00254B51"/>
    <w:rsid w:val="00271775"/>
    <w:rsid w:val="00283231"/>
    <w:rsid w:val="002A0645"/>
    <w:rsid w:val="002A23BD"/>
    <w:rsid w:val="002A5C4C"/>
    <w:rsid w:val="002B08DE"/>
    <w:rsid w:val="002B5A54"/>
    <w:rsid w:val="002B6F58"/>
    <w:rsid w:val="002C07B8"/>
    <w:rsid w:val="002C1D89"/>
    <w:rsid w:val="002D2CFF"/>
    <w:rsid w:val="002D3F9F"/>
    <w:rsid w:val="002E3B71"/>
    <w:rsid w:val="002F0E3B"/>
    <w:rsid w:val="00303008"/>
    <w:rsid w:val="00305AA3"/>
    <w:rsid w:val="00307C02"/>
    <w:rsid w:val="0031275E"/>
    <w:rsid w:val="0032542A"/>
    <w:rsid w:val="00330131"/>
    <w:rsid w:val="00331797"/>
    <w:rsid w:val="00335D54"/>
    <w:rsid w:val="00344B47"/>
    <w:rsid w:val="0035241E"/>
    <w:rsid w:val="0035412A"/>
    <w:rsid w:val="00354599"/>
    <w:rsid w:val="00355DDC"/>
    <w:rsid w:val="00356B8C"/>
    <w:rsid w:val="003601A0"/>
    <w:rsid w:val="00366645"/>
    <w:rsid w:val="00370B1C"/>
    <w:rsid w:val="00375939"/>
    <w:rsid w:val="003843B4"/>
    <w:rsid w:val="003872A6"/>
    <w:rsid w:val="003A6DDD"/>
    <w:rsid w:val="003B5963"/>
    <w:rsid w:val="003C1A3F"/>
    <w:rsid w:val="003C5332"/>
    <w:rsid w:val="003D0506"/>
    <w:rsid w:val="003D6995"/>
    <w:rsid w:val="003E2A32"/>
    <w:rsid w:val="003F6296"/>
    <w:rsid w:val="003F67F2"/>
    <w:rsid w:val="003F7485"/>
    <w:rsid w:val="004038A9"/>
    <w:rsid w:val="00406746"/>
    <w:rsid w:val="004067F5"/>
    <w:rsid w:val="00415018"/>
    <w:rsid w:val="00415D72"/>
    <w:rsid w:val="00425BE4"/>
    <w:rsid w:val="00425C6B"/>
    <w:rsid w:val="00425D0D"/>
    <w:rsid w:val="004270A3"/>
    <w:rsid w:val="00445D9D"/>
    <w:rsid w:val="004518D3"/>
    <w:rsid w:val="004524B2"/>
    <w:rsid w:val="004619FF"/>
    <w:rsid w:val="00464BED"/>
    <w:rsid w:val="00476836"/>
    <w:rsid w:val="00483993"/>
    <w:rsid w:val="004943CF"/>
    <w:rsid w:val="0049770A"/>
    <w:rsid w:val="004B38B0"/>
    <w:rsid w:val="004B6BA2"/>
    <w:rsid w:val="004C78EE"/>
    <w:rsid w:val="004D25FF"/>
    <w:rsid w:val="004D51B3"/>
    <w:rsid w:val="004E1193"/>
    <w:rsid w:val="004E2143"/>
    <w:rsid w:val="0050142D"/>
    <w:rsid w:val="00502BD2"/>
    <w:rsid w:val="00503F01"/>
    <w:rsid w:val="005139AA"/>
    <w:rsid w:val="00515293"/>
    <w:rsid w:val="00524746"/>
    <w:rsid w:val="00526A87"/>
    <w:rsid w:val="00536F86"/>
    <w:rsid w:val="0054364F"/>
    <w:rsid w:val="00553060"/>
    <w:rsid w:val="00554521"/>
    <w:rsid w:val="0056216A"/>
    <w:rsid w:val="005670A5"/>
    <w:rsid w:val="00571320"/>
    <w:rsid w:val="00593F59"/>
    <w:rsid w:val="005A2517"/>
    <w:rsid w:val="005A7AE6"/>
    <w:rsid w:val="005B3DE3"/>
    <w:rsid w:val="005B42D7"/>
    <w:rsid w:val="005B5933"/>
    <w:rsid w:val="005B7D84"/>
    <w:rsid w:val="005C4886"/>
    <w:rsid w:val="005C5507"/>
    <w:rsid w:val="005D039C"/>
    <w:rsid w:val="005D0699"/>
    <w:rsid w:val="005D259D"/>
    <w:rsid w:val="005F25EC"/>
    <w:rsid w:val="005F4D2D"/>
    <w:rsid w:val="00612207"/>
    <w:rsid w:val="00621EFD"/>
    <w:rsid w:val="0063252D"/>
    <w:rsid w:val="00642FB4"/>
    <w:rsid w:val="0065076A"/>
    <w:rsid w:val="00682BB7"/>
    <w:rsid w:val="006852A8"/>
    <w:rsid w:val="0069267C"/>
    <w:rsid w:val="0069554B"/>
    <w:rsid w:val="00697263"/>
    <w:rsid w:val="006A60ED"/>
    <w:rsid w:val="006A64C8"/>
    <w:rsid w:val="006C78F9"/>
    <w:rsid w:val="006D3348"/>
    <w:rsid w:val="006D3FCB"/>
    <w:rsid w:val="00702741"/>
    <w:rsid w:val="00703A21"/>
    <w:rsid w:val="007071D9"/>
    <w:rsid w:val="00715F56"/>
    <w:rsid w:val="00725B94"/>
    <w:rsid w:val="0073611F"/>
    <w:rsid w:val="0074712C"/>
    <w:rsid w:val="007516B8"/>
    <w:rsid w:val="00765FE8"/>
    <w:rsid w:val="007807F3"/>
    <w:rsid w:val="00784793"/>
    <w:rsid w:val="00785FB5"/>
    <w:rsid w:val="007A10CA"/>
    <w:rsid w:val="007A43A0"/>
    <w:rsid w:val="007A7357"/>
    <w:rsid w:val="007B4816"/>
    <w:rsid w:val="007C1AC5"/>
    <w:rsid w:val="007C24C3"/>
    <w:rsid w:val="007C4B80"/>
    <w:rsid w:val="007D09B9"/>
    <w:rsid w:val="007F627A"/>
    <w:rsid w:val="008052EA"/>
    <w:rsid w:val="008114C5"/>
    <w:rsid w:val="008155B7"/>
    <w:rsid w:val="00815C01"/>
    <w:rsid w:val="008201A1"/>
    <w:rsid w:val="008311AA"/>
    <w:rsid w:val="00833CD8"/>
    <w:rsid w:val="0084006F"/>
    <w:rsid w:val="0084039A"/>
    <w:rsid w:val="00863506"/>
    <w:rsid w:val="00875032"/>
    <w:rsid w:val="008837F7"/>
    <w:rsid w:val="008846D9"/>
    <w:rsid w:val="008864EC"/>
    <w:rsid w:val="00896650"/>
    <w:rsid w:val="008A1F89"/>
    <w:rsid w:val="008B7EE0"/>
    <w:rsid w:val="008C029C"/>
    <w:rsid w:val="008C07EB"/>
    <w:rsid w:val="008D4518"/>
    <w:rsid w:val="008E74CA"/>
    <w:rsid w:val="008F1741"/>
    <w:rsid w:val="008F2187"/>
    <w:rsid w:val="008F6A27"/>
    <w:rsid w:val="008F7E65"/>
    <w:rsid w:val="00901A3B"/>
    <w:rsid w:val="00903F96"/>
    <w:rsid w:val="0091680C"/>
    <w:rsid w:val="0092229C"/>
    <w:rsid w:val="00923068"/>
    <w:rsid w:val="009306E3"/>
    <w:rsid w:val="00937BAA"/>
    <w:rsid w:val="00937CD7"/>
    <w:rsid w:val="00937E8C"/>
    <w:rsid w:val="00941E12"/>
    <w:rsid w:val="009540AB"/>
    <w:rsid w:val="00954C60"/>
    <w:rsid w:val="009617F3"/>
    <w:rsid w:val="00970B53"/>
    <w:rsid w:val="00970BAE"/>
    <w:rsid w:val="00992021"/>
    <w:rsid w:val="00993296"/>
    <w:rsid w:val="00997D7D"/>
    <w:rsid w:val="009A4927"/>
    <w:rsid w:val="009A75A8"/>
    <w:rsid w:val="009B3FC6"/>
    <w:rsid w:val="009B432E"/>
    <w:rsid w:val="009B588D"/>
    <w:rsid w:val="009E3696"/>
    <w:rsid w:val="009E4F4D"/>
    <w:rsid w:val="009E58D8"/>
    <w:rsid w:val="009E68AF"/>
    <w:rsid w:val="009F0397"/>
    <w:rsid w:val="009F77D5"/>
    <w:rsid w:val="00A05F4E"/>
    <w:rsid w:val="00A1549B"/>
    <w:rsid w:val="00A1763E"/>
    <w:rsid w:val="00A17A95"/>
    <w:rsid w:val="00A34594"/>
    <w:rsid w:val="00A34DE1"/>
    <w:rsid w:val="00A35FDA"/>
    <w:rsid w:val="00A45877"/>
    <w:rsid w:val="00A53B75"/>
    <w:rsid w:val="00A54A35"/>
    <w:rsid w:val="00A700CF"/>
    <w:rsid w:val="00A80D3C"/>
    <w:rsid w:val="00A87802"/>
    <w:rsid w:val="00A943E2"/>
    <w:rsid w:val="00A95432"/>
    <w:rsid w:val="00A97832"/>
    <w:rsid w:val="00AA14A1"/>
    <w:rsid w:val="00AA3601"/>
    <w:rsid w:val="00AA7D96"/>
    <w:rsid w:val="00AB0530"/>
    <w:rsid w:val="00AB1371"/>
    <w:rsid w:val="00AB5A16"/>
    <w:rsid w:val="00AB7B56"/>
    <w:rsid w:val="00AD3235"/>
    <w:rsid w:val="00AE66D0"/>
    <w:rsid w:val="00AF3CCA"/>
    <w:rsid w:val="00AF5D83"/>
    <w:rsid w:val="00AF6992"/>
    <w:rsid w:val="00B0446E"/>
    <w:rsid w:val="00B13E58"/>
    <w:rsid w:val="00B350B8"/>
    <w:rsid w:val="00B44F9C"/>
    <w:rsid w:val="00B508FA"/>
    <w:rsid w:val="00B50E01"/>
    <w:rsid w:val="00B564E3"/>
    <w:rsid w:val="00B624B0"/>
    <w:rsid w:val="00B63B8E"/>
    <w:rsid w:val="00B641FF"/>
    <w:rsid w:val="00B72A5E"/>
    <w:rsid w:val="00B75CE8"/>
    <w:rsid w:val="00B92A09"/>
    <w:rsid w:val="00B94530"/>
    <w:rsid w:val="00BA05CC"/>
    <w:rsid w:val="00BA3050"/>
    <w:rsid w:val="00BC0DC6"/>
    <w:rsid w:val="00BC3B8D"/>
    <w:rsid w:val="00BC4782"/>
    <w:rsid w:val="00BC692F"/>
    <w:rsid w:val="00BD4557"/>
    <w:rsid w:val="00BD5357"/>
    <w:rsid w:val="00BE78EA"/>
    <w:rsid w:val="00BF48B3"/>
    <w:rsid w:val="00BF77B4"/>
    <w:rsid w:val="00C00D93"/>
    <w:rsid w:val="00C014CF"/>
    <w:rsid w:val="00C01E27"/>
    <w:rsid w:val="00C0690A"/>
    <w:rsid w:val="00C2658C"/>
    <w:rsid w:val="00C40F1E"/>
    <w:rsid w:val="00C43E3A"/>
    <w:rsid w:val="00C52AC8"/>
    <w:rsid w:val="00C63141"/>
    <w:rsid w:val="00C90C10"/>
    <w:rsid w:val="00C93095"/>
    <w:rsid w:val="00CB5989"/>
    <w:rsid w:val="00CB791E"/>
    <w:rsid w:val="00CC0623"/>
    <w:rsid w:val="00CC3ACD"/>
    <w:rsid w:val="00CD131E"/>
    <w:rsid w:val="00CD6DFD"/>
    <w:rsid w:val="00CE115C"/>
    <w:rsid w:val="00CF1578"/>
    <w:rsid w:val="00CF29CD"/>
    <w:rsid w:val="00D10476"/>
    <w:rsid w:val="00D10A9E"/>
    <w:rsid w:val="00D10C7F"/>
    <w:rsid w:val="00D1182A"/>
    <w:rsid w:val="00D12C5E"/>
    <w:rsid w:val="00D1755A"/>
    <w:rsid w:val="00D2680A"/>
    <w:rsid w:val="00D30834"/>
    <w:rsid w:val="00D3676B"/>
    <w:rsid w:val="00D37920"/>
    <w:rsid w:val="00D4612C"/>
    <w:rsid w:val="00D57F03"/>
    <w:rsid w:val="00D620EE"/>
    <w:rsid w:val="00D63CAF"/>
    <w:rsid w:val="00D67543"/>
    <w:rsid w:val="00D712CB"/>
    <w:rsid w:val="00D77E2E"/>
    <w:rsid w:val="00D85502"/>
    <w:rsid w:val="00D904BE"/>
    <w:rsid w:val="00D92158"/>
    <w:rsid w:val="00DA6568"/>
    <w:rsid w:val="00DB12AA"/>
    <w:rsid w:val="00DB4772"/>
    <w:rsid w:val="00DD79C8"/>
    <w:rsid w:val="00DE1018"/>
    <w:rsid w:val="00E025B8"/>
    <w:rsid w:val="00E0641D"/>
    <w:rsid w:val="00E104E6"/>
    <w:rsid w:val="00E13319"/>
    <w:rsid w:val="00E14301"/>
    <w:rsid w:val="00E238C5"/>
    <w:rsid w:val="00E30FB8"/>
    <w:rsid w:val="00E323E5"/>
    <w:rsid w:val="00E33405"/>
    <w:rsid w:val="00E616BF"/>
    <w:rsid w:val="00E6565D"/>
    <w:rsid w:val="00E70225"/>
    <w:rsid w:val="00E81921"/>
    <w:rsid w:val="00E82664"/>
    <w:rsid w:val="00E903D2"/>
    <w:rsid w:val="00E92210"/>
    <w:rsid w:val="00EB58E4"/>
    <w:rsid w:val="00EC2871"/>
    <w:rsid w:val="00ED38BC"/>
    <w:rsid w:val="00ED430F"/>
    <w:rsid w:val="00EF026A"/>
    <w:rsid w:val="00EF0CA4"/>
    <w:rsid w:val="00EF725D"/>
    <w:rsid w:val="00F0396C"/>
    <w:rsid w:val="00F14006"/>
    <w:rsid w:val="00F153A2"/>
    <w:rsid w:val="00F16930"/>
    <w:rsid w:val="00F22D1B"/>
    <w:rsid w:val="00F300B4"/>
    <w:rsid w:val="00F561E4"/>
    <w:rsid w:val="00F56BA9"/>
    <w:rsid w:val="00F65EF2"/>
    <w:rsid w:val="00F73B80"/>
    <w:rsid w:val="00F77284"/>
    <w:rsid w:val="00F81840"/>
    <w:rsid w:val="00F870BD"/>
    <w:rsid w:val="00FA02DA"/>
    <w:rsid w:val="00FA0359"/>
    <w:rsid w:val="00FA2139"/>
    <w:rsid w:val="00FA777C"/>
    <w:rsid w:val="00FA7C45"/>
    <w:rsid w:val="00FC13DE"/>
    <w:rsid w:val="00FC2624"/>
    <w:rsid w:val="00FC5627"/>
    <w:rsid w:val="00FC7C6F"/>
    <w:rsid w:val="00FD6E3D"/>
    <w:rsid w:val="00FE3643"/>
    <w:rsid w:val="00FE7B18"/>
    <w:rsid w:val="00FF4DE2"/>
    <w:rsid w:val="00FF578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25B94"/>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rsid w:val="00725B94"/>
    <w:pPr>
      <w:keepNext/>
      <w:spacing w:line="360" w:lineRule="auto"/>
      <w:ind w:left="360"/>
      <w:jc w:val="center"/>
      <w:outlineLvl w:val="0"/>
    </w:pPr>
    <w:rPr>
      <w:rFonts w:ascii="Arial" w:hAnsi="Arial" w:cs="Arial"/>
      <w:b/>
    </w:rPr>
  </w:style>
  <w:style w:type="paragraph" w:styleId="Heading2">
    <w:name w:val="heading 2"/>
    <w:basedOn w:val="Normal"/>
    <w:next w:val="Normal"/>
    <w:uiPriority w:val="99"/>
    <w:rsid w:val="00725B94"/>
    <w:pPr>
      <w:keepNext/>
      <w:spacing w:line="360" w:lineRule="auto"/>
      <w:jc w:val="center"/>
      <w:outlineLvl w:val="1"/>
    </w:pPr>
    <w:rPr>
      <w:rFonts w:ascii="Arial" w:hAnsi="Arial" w:cs="Arial"/>
      <w:b/>
    </w:rPr>
  </w:style>
  <w:style w:type="paragraph" w:styleId="Heading3">
    <w:name w:val="heading 3"/>
    <w:basedOn w:val="Normal"/>
    <w:next w:val="Normal"/>
    <w:uiPriority w:val="99"/>
    <w:rsid w:val="00725B94"/>
    <w:pPr>
      <w:keepNext/>
      <w:spacing w:before="240" w:after="60"/>
      <w:jc w:val="left"/>
      <w:outlineLvl w:val="2"/>
    </w:pPr>
    <w:rPr>
      <w:rFonts w:ascii="Arial" w:hAnsi="Arial" w:cs="Arial"/>
      <w:b/>
      <w:sz w:val="26"/>
    </w:rPr>
  </w:style>
  <w:style w:type="paragraph" w:styleId="Heading4">
    <w:name w:val="heading 4"/>
    <w:basedOn w:val="Normal"/>
    <w:next w:val="Normal"/>
    <w:uiPriority w:val="99"/>
    <w:rsid w:val="00725B94"/>
    <w:pPr>
      <w:keepNext/>
      <w:numPr>
        <w:ilvl w:val="12"/>
      </w:numPr>
      <w:jc w:val="both"/>
      <w:outlineLvl w:val="3"/>
    </w:pPr>
    <w:rPr>
      <w:rFonts w:ascii="AT*Toronto" w:eastAsia="Arial Unicode MS" w:hAnsi="AT*Toronto"/>
      <w:b/>
      <w:lang w:val="cs-CZ"/>
    </w:rPr>
  </w:style>
  <w:style w:type="paragraph" w:styleId="Heading5">
    <w:name w:val="heading 5"/>
    <w:basedOn w:val="Normal"/>
    <w:next w:val="Normal"/>
    <w:uiPriority w:val="99"/>
    <w:rsid w:val="00725B94"/>
    <w:pPr>
      <w:keepNext/>
      <w:ind w:left="3540"/>
      <w:jc w:val="both"/>
      <w:outlineLvl w:val="4"/>
    </w:pPr>
    <w:rPr>
      <w:rFonts w:ascii="Arial" w:eastAsia="Arial Unicode MS" w:hAnsi="Arial"/>
      <w:b/>
      <w:sz w:val="22"/>
    </w:rPr>
  </w:style>
  <w:style w:type="paragraph" w:styleId="Heading6">
    <w:name w:val="heading 6"/>
    <w:basedOn w:val="Normal"/>
    <w:next w:val="Normal"/>
    <w:uiPriority w:val="99"/>
    <w:rsid w:val="00725B94"/>
    <w:pPr>
      <w:keepNext/>
      <w:ind w:left="3540" w:firstLine="6"/>
      <w:jc w:val="both"/>
      <w:outlineLvl w:val="5"/>
    </w:pPr>
    <w:rPr>
      <w:rFonts w:ascii="Arial" w:eastAsia="Arial Unicode MS" w:hAnsi="Arial"/>
      <w:b/>
      <w:sz w:val="22"/>
    </w:rPr>
  </w:style>
  <w:style w:type="paragraph" w:styleId="Heading7">
    <w:name w:val="heading 7"/>
    <w:basedOn w:val="Normal"/>
    <w:next w:val="Normal"/>
    <w:uiPriority w:val="99"/>
    <w:rsid w:val="00725B94"/>
    <w:pPr>
      <w:keepNext/>
      <w:ind w:left="2832" w:firstLine="708"/>
      <w:jc w:val="both"/>
      <w:outlineLvl w:val="6"/>
    </w:pPr>
    <w:rPr>
      <w:rFonts w:ascii="Arial" w:hAnsi="Arial" w:cs="Arial"/>
      <w:b/>
      <w:sz w:val="22"/>
    </w:rPr>
  </w:style>
  <w:style w:type="paragraph" w:styleId="Heading8">
    <w:name w:val="heading 8"/>
    <w:basedOn w:val="Normal"/>
    <w:next w:val="Normal"/>
    <w:uiPriority w:val="99"/>
    <w:rsid w:val="00725B94"/>
    <w:pPr>
      <w:keepNext/>
      <w:ind w:left="3192" w:firstLine="348"/>
      <w:jc w:val="both"/>
      <w:outlineLvl w:val="7"/>
    </w:pPr>
    <w:rPr>
      <w:rFonts w:ascii="Arial" w:hAnsi="Arial" w:cs="Arial"/>
      <w:b/>
      <w:sz w:val="22"/>
    </w:rPr>
  </w:style>
  <w:style w:type="paragraph" w:styleId="Heading9">
    <w:name w:val="heading 9"/>
    <w:basedOn w:val="Normal"/>
    <w:next w:val="Normal"/>
    <w:uiPriority w:val="99"/>
    <w:rsid w:val="00725B94"/>
    <w:pPr>
      <w:keepNext/>
      <w:ind w:left="2694" w:firstLine="708"/>
      <w:jc w:val="both"/>
      <w:outlineLvl w:val="8"/>
    </w:pPr>
    <w:rPr>
      <w:rFonts w:ascii="Arial" w:hAnsi="Arial" w:cs="Arial"/>
      <w:b/>
      <w:sz w:val="22"/>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styleId="Hyperlink">
    <w:name w:val="Hyperlink"/>
    <w:basedOn w:val="DefaultParagraphFont"/>
    <w:uiPriority w:val="99"/>
    <w:rsid w:val="00725B94"/>
    <w:rPr>
      <w:b/>
      <w:color w:val="auto"/>
      <w:u w:val="none"/>
      <w:effect w:val="none"/>
    </w:rPr>
  </w:style>
  <w:style w:type="character" w:styleId="FollowedHyperlink">
    <w:name w:val="FollowedHyperlink"/>
    <w:basedOn w:val="DefaultParagraphFont"/>
    <w:uiPriority w:val="99"/>
    <w:rsid w:val="00725B94"/>
    <w:rPr>
      <w:color w:val="800080"/>
      <w:u w:val="single"/>
    </w:rPr>
  </w:style>
  <w:style w:type="paragraph" w:styleId="NormalWeb">
    <w:name w:val="Normal (Web)"/>
    <w:basedOn w:val="Normal"/>
    <w:uiPriority w:val="99"/>
    <w:rsid w:val="00725B94"/>
    <w:pPr>
      <w:spacing w:before="100" w:after="100"/>
      <w:jc w:val="left"/>
    </w:pPr>
    <w:rPr>
      <w:rFonts w:ascii="Arial" w:hAnsi="Arial" w:cs="Arial"/>
      <w:noProof/>
      <w:sz w:val="18"/>
      <w:lang w:eastAsia="en-US"/>
    </w:rPr>
  </w:style>
  <w:style w:type="paragraph" w:styleId="FootnoteText">
    <w:name w:val="footnote text"/>
    <w:basedOn w:val="Normal"/>
    <w:uiPriority w:val="99"/>
    <w:semiHidden/>
    <w:rsid w:val="00725B94"/>
    <w:pPr>
      <w:jc w:val="left"/>
    </w:pPr>
    <w:rPr>
      <w:sz w:val="20"/>
    </w:rPr>
  </w:style>
  <w:style w:type="paragraph" w:styleId="Header">
    <w:name w:val="header"/>
    <w:basedOn w:val="Normal"/>
    <w:uiPriority w:val="99"/>
    <w:rsid w:val="00725B94"/>
    <w:pPr>
      <w:tabs>
        <w:tab w:val="center" w:pos="4536"/>
        <w:tab w:val="right" w:pos="9072"/>
      </w:tabs>
      <w:jc w:val="left"/>
    </w:pPr>
  </w:style>
  <w:style w:type="paragraph" w:styleId="Footer">
    <w:name w:val="footer"/>
    <w:basedOn w:val="Normal"/>
    <w:uiPriority w:val="99"/>
    <w:rsid w:val="00725B94"/>
    <w:pPr>
      <w:tabs>
        <w:tab w:val="center" w:pos="4536"/>
        <w:tab w:val="right" w:pos="9072"/>
      </w:tabs>
      <w:jc w:val="both"/>
    </w:pPr>
    <w:rPr>
      <w:lang w:eastAsia="cs-CZ"/>
    </w:rPr>
  </w:style>
  <w:style w:type="paragraph" w:styleId="Title">
    <w:name w:val="Title"/>
    <w:basedOn w:val="Normal"/>
    <w:uiPriority w:val="99"/>
    <w:rsid w:val="00725B94"/>
    <w:pPr>
      <w:spacing w:line="360" w:lineRule="auto"/>
      <w:jc w:val="center"/>
    </w:pPr>
    <w:rPr>
      <w:rFonts w:ascii="Arial" w:hAnsi="Arial" w:cs="Arial"/>
      <w:b/>
    </w:rPr>
  </w:style>
  <w:style w:type="paragraph" w:styleId="BodyText">
    <w:name w:val="Body Text"/>
    <w:basedOn w:val="Normal"/>
    <w:uiPriority w:val="99"/>
    <w:rsid w:val="00725B94"/>
    <w:pPr>
      <w:spacing w:line="360" w:lineRule="auto"/>
      <w:jc w:val="center"/>
    </w:pPr>
    <w:rPr>
      <w:rFonts w:ascii="Arial" w:hAnsi="Arial" w:cs="Arial"/>
      <w:b/>
    </w:rPr>
  </w:style>
  <w:style w:type="paragraph" w:styleId="BodyTextIndent">
    <w:name w:val="Body Text Indent"/>
    <w:basedOn w:val="Normal"/>
    <w:uiPriority w:val="99"/>
    <w:rsid w:val="00725B94"/>
    <w:pPr>
      <w:spacing w:line="360" w:lineRule="auto"/>
      <w:ind w:firstLine="360"/>
      <w:jc w:val="center"/>
    </w:pPr>
    <w:rPr>
      <w:rFonts w:ascii="Arial" w:hAnsi="Arial" w:cs="Arial"/>
      <w:b/>
    </w:rPr>
  </w:style>
  <w:style w:type="paragraph" w:styleId="BodyText2">
    <w:name w:val="Body Text 2"/>
    <w:basedOn w:val="Normal"/>
    <w:uiPriority w:val="99"/>
    <w:rsid w:val="00725B94"/>
    <w:pPr>
      <w:spacing w:line="360" w:lineRule="auto"/>
      <w:jc w:val="both"/>
    </w:pPr>
    <w:rPr>
      <w:rFonts w:ascii="Arial" w:hAnsi="Arial" w:cs="Arial"/>
    </w:rPr>
  </w:style>
  <w:style w:type="paragraph" w:styleId="BodyText3">
    <w:name w:val="Body Text 3"/>
    <w:basedOn w:val="Normal"/>
    <w:uiPriority w:val="99"/>
    <w:rsid w:val="00725B94"/>
    <w:pPr>
      <w:spacing w:line="360" w:lineRule="auto"/>
      <w:jc w:val="both"/>
    </w:pPr>
    <w:rPr>
      <w:rFonts w:ascii="Arial" w:hAnsi="Arial" w:cs="Arial"/>
      <w:b/>
    </w:rPr>
  </w:style>
  <w:style w:type="paragraph" w:styleId="BodyTextIndent2">
    <w:name w:val="Body Text Indent 2"/>
    <w:basedOn w:val="Normal"/>
    <w:uiPriority w:val="99"/>
    <w:rsid w:val="00725B94"/>
    <w:pPr>
      <w:spacing w:line="360" w:lineRule="auto"/>
      <w:ind w:firstLine="708"/>
      <w:jc w:val="both"/>
    </w:pPr>
    <w:rPr>
      <w:rFonts w:ascii="Arial" w:hAnsi="Arial" w:cs="Arial"/>
    </w:rPr>
  </w:style>
  <w:style w:type="paragraph" w:styleId="BodyTextIndent3">
    <w:name w:val="Body Text Indent 3"/>
    <w:basedOn w:val="Normal"/>
    <w:uiPriority w:val="99"/>
    <w:rsid w:val="00725B94"/>
    <w:pPr>
      <w:spacing w:line="360" w:lineRule="auto"/>
      <w:ind w:left="360"/>
      <w:jc w:val="both"/>
    </w:pPr>
    <w:rPr>
      <w:rFonts w:ascii="Arial" w:hAnsi="Arial" w:cs="Arial"/>
    </w:rPr>
  </w:style>
  <w:style w:type="paragraph" w:styleId="DocumentMap">
    <w:name w:val="Document Map"/>
    <w:basedOn w:val="Normal"/>
    <w:uiPriority w:val="99"/>
    <w:semiHidden/>
    <w:rsid w:val="00725B94"/>
    <w:pPr>
      <w:shd w:val="clear" w:color="auto" w:fill="000080"/>
      <w:jc w:val="left"/>
    </w:pPr>
    <w:rPr>
      <w:rFonts w:ascii="Tahoma" w:hAnsi="Tahoma" w:cs="Tahoma"/>
      <w:sz w:val="20"/>
    </w:rPr>
  </w:style>
  <w:style w:type="paragraph" w:customStyle="1" w:styleId="NormlnsWWW">
    <w:name w:val="Normální (síť WWW)"/>
    <w:basedOn w:val="Normal"/>
    <w:uiPriority w:val="99"/>
    <w:rsid w:val="00725B94"/>
    <w:pPr>
      <w:autoSpaceDE w:val="0"/>
      <w:autoSpaceDN w:val="0"/>
      <w:spacing w:before="100" w:after="100"/>
      <w:jc w:val="left"/>
    </w:pPr>
    <w:rPr>
      <w:sz w:val="15"/>
      <w:lang w:val="cs-CZ"/>
    </w:rPr>
  </w:style>
  <w:style w:type="character" w:styleId="FootnoteReference">
    <w:name w:val="footnote reference"/>
    <w:basedOn w:val="DefaultParagraphFont"/>
    <w:uiPriority w:val="99"/>
    <w:semiHidden/>
    <w:rsid w:val="00725B94"/>
    <w:rPr>
      <w:vertAlign w:val="superscript"/>
    </w:rPr>
  </w:style>
  <w:style w:type="character" w:styleId="PageNumber">
    <w:name w:val="page number"/>
    <w:basedOn w:val="DefaultParagraphFont"/>
    <w:uiPriority w:val="99"/>
    <w:rsid w:val="00A45877"/>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opa.eu.int/smartapi/cgi/sga_doc?smartapi!celexapi!prod!CELEXnumdoc&amp;lg=SK&amp;numdoc=31980L0987" TargetMode="External" /><Relationship Id="rId5" Type="http://schemas.openxmlformats.org/officeDocument/2006/relationships/hyperlink" Target="http://europa.eu.int/smartapi/cgi/sga_doc?smartapi!celexapi!prod!CELEXnumdoc&amp;lg=SK&amp;numdoc=31986L0613" TargetMode="External" /><Relationship Id="rId6" Type="http://schemas.openxmlformats.org/officeDocument/2006/relationships/hyperlink" Target="http://europa.eu.int/smartapi/cgi/sga_doc?smartapi!celexapi!prod!CELEXnumdoc&amp;lg=SK&amp;numdoc=31997L0080" TargetMode="External" /><Relationship Id="rId7" Type="http://schemas.openxmlformats.org/officeDocument/2006/relationships/hyperlink" Target="http://europa.eu.int/smartapi/cgi/sga_doc?smartapi!celexapi!prod!CELEXnumdoc&amp;lg=SK&amp;numdoc=32000L0043"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106</Pages>
  <Words>35303</Words>
  <Characters>201229</Characters>
  <Application>Microsoft Office Word</Application>
  <DocSecurity>0</DocSecurity>
  <Lines>0</Lines>
  <Paragraphs>0</Paragraphs>
  <ScaleCrop>false</ScaleCrop>
  <Company>MPSVR SR</Company>
  <LinksUpToDate>false</LinksUpToDate>
  <CharactersWithSpaces>236060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cebulakova</dc:creator>
  <cp:lastModifiedBy>cebulakova</cp:lastModifiedBy>
  <cp:revision>3</cp:revision>
  <cp:lastPrinted>2006-02-09T10:50:00Z</cp:lastPrinted>
  <dcterms:created xsi:type="dcterms:W3CDTF">2006-02-21T12:21:00Z</dcterms:created>
  <dcterms:modified xsi:type="dcterms:W3CDTF">2006-02-21T12:26:00Z</dcterms:modified>
</cp:coreProperties>
</file>