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86C3A" w:rsidP="00856A02">
      <w:pPr>
        <w:pStyle w:val="Title"/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Dôvodová správa</w:t>
      </w:r>
    </w:p>
    <w:p w:rsidR="00E86C3A" w:rsidP="00856A02">
      <w:pPr>
        <w:pStyle w:val="Subtitle"/>
        <w:spacing w:line="240" w:lineRule="auto"/>
        <w:rPr>
          <w:rFonts w:ascii="Times New Roman" w:hAnsi="Times New Roman" w:cs="Times New Roman"/>
          <w:szCs w:val="24"/>
          <w:lang w:val="sk-SK"/>
        </w:rPr>
      </w:pPr>
    </w:p>
    <w:p w:rsidR="00E86C3A" w:rsidP="00856A02">
      <w:pPr>
        <w:pStyle w:val="Subtitle"/>
        <w:spacing w:line="240" w:lineRule="auto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>Všeobecná časť</w:t>
      </w:r>
    </w:p>
    <w:p w:rsidR="00E86C3A" w:rsidP="00856A02">
      <w:pPr>
        <w:pStyle w:val="BodyText"/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</w:t>
      </w:r>
    </w:p>
    <w:p w:rsidR="00DC7C6C" w:rsidP="00856A02">
      <w:pPr>
        <w:pStyle w:val="BodyTextIndent"/>
        <w:ind w:left="0" w:firstLine="540"/>
        <w:jc w:val="both"/>
        <w:rPr>
          <w:rFonts w:ascii="Times New Roman" w:hAnsi="Times New Roman" w:cs="Times New Roman"/>
          <w:szCs w:val="24"/>
        </w:rPr>
      </w:pPr>
      <w:r w:rsidR="00E86C3A">
        <w:rPr>
          <w:rFonts w:ascii="Times New Roman" w:hAnsi="Times New Roman" w:cs="Times New Roman"/>
          <w:szCs w:val="24"/>
        </w:rPr>
        <w:t xml:space="preserve">Cieľom navrhovanej právnej úpravy novelizácie zákona č. 140/1998 Z. z. o liekoch a zdravotníckych pomôckach, o zmene zákona č. 455/1991 Zb. o živnostenskom podnikaní (živnostenský zákon) v znení neskorších predpisov a o zmene a doplnení zákona Národnej rady Slovenskej republiky č. 220/1996 Z. z. o reklame v znení neskorších predpisov </w:t>
      </w:r>
      <w:r w:rsidR="00035FD0">
        <w:rPr>
          <w:rFonts w:ascii="Times New Roman" w:hAnsi="Times New Roman" w:cs="Times New Roman"/>
          <w:szCs w:val="24"/>
        </w:rPr>
        <w:t xml:space="preserve">a o zmene a doplnení niektorých zákonov </w:t>
      </w:r>
      <w:r w:rsidR="00E86C3A">
        <w:rPr>
          <w:rFonts w:ascii="Times New Roman" w:hAnsi="Times New Roman" w:cs="Times New Roman"/>
          <w:szCs w:val="24"/>
        </w:rPr>
        <w:t xml:space="preserve">je </w:t>
      </w:r>
      <w:r>
        <w:rPr>
          <w:rFonts w:ascii="Times New Roman" w:hAnsi="Times New Roman" w:cs="Times New Roman"/>
          <w:szCs w:val="24"/>
        </w:rPr>
        <w:t xml:space="preserve">zabezpečiť </w:t>
      </w:r>
      <w:r w:rsidR="00C50C53">
        <w:rPr>
          <w:rFonts w:ascii="Times New Roman" w:hAnsi="Times New Roman" w:cs="Times New Roman"/>
          <w:szCs w:val="24"/>
        </w:rPr>
        <w:t xml:space="preserve">prebranie </w:t>
      </w:r>
      <w:r>
        <w:rPr>
          <w:rFonts w:ascii="Times New Roman" w:hAnsi="Times New Roman" w:cs="Times New Roman"/>
          <w:szCs w:val="24"/>
        </w:rPr>
        <w:t xml:space="preserve"> farmaceutických právnych predpisov Európskej únie, ktoré boli schválené v roku 2004 a 2005 a navrhnutie nových legislatívnych opatrení na zabránenie nežiaducim javom v oblasti praktickej realizácie liekovej politiky. </w:t>
      </w:r>
    </w:p>
    <w:p w:rsidR="00EB6B1B" w:rsidP="00856A02">
      <w:pPr>
        <w:pStyle w:val="BodyTextIndent"/>
        <w:ind w:lef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Preberajú sa tieto smernice:</w:t>
      </w:r>
    </w:p>
    <w:p w:rsidR="00EB6B1B" w:rsidP="00856A02">
      <w:pPr>
        <w:ind w:left="180" w:hanging="1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s</w:t>
      </w:r>
      <w:r w:rsidRPr="00DA128B">
        <w:rPr>
          <w:rFonts w:ascii="Times New Roman" w:hAnsi="Times New Roman" w:cs="Times New Roman"/>
          <w:szCs w:val="24"/>
        </w:rPr>
        <w:t>mernic</w:t>
      </w:r>
      <w:r>
        <w:rPr>
          <w:rFonts w:ascii="Times New Roman" w:hAnsi="Times New Roman" w:cs="Times New Roman"/>
          <w:szCs w:val="24"/>
        </w:rPr>
        <w:t>a</w:t>
      </w:r>
      <w:r w:rsidRPr="00DA128B">
        <w:rPr>
          <w:rFonts w:ascii="Times New Roman" w:hAnsi="Times New Roman" w:cs="Times New Roman"/>
          <w:szCs w:val="24"/>
        </w:rPr>
        <w:t xml:space="preserve"> Európskeho parlamentu a Rady 2004/24/ES z 31. marca 2004,</w:t>
      </w:r>
      <w:r w:rsidRPr="00DA128B">
        <w:rPr>
          <w:rFonts w:ascii="Times New Roman" w:hAnsi="Times New Roman" w:cs="Times New Roman"/>
          <w:i/>
          <w:szCs w:val="24"/>
        </w:rPr>
        <w:t xml:space="preserve"> </w:t>
      </w:r>
      <w:r w:rsidRPr="00DA128B">
        <w:rPr>
          <w:rFonts w:ascii="Times New Roman" w:hAnsi="Times New Roman" w:cs="Times New Roman"/>
          <w:szCs w:val="24"/>
        </w:rPr>
        <w:t>ktorou sa mení a dopĺňa smernica 2001/83/ES ustanovujúca zákonník spoločenstva o liekoch na humánne použitie o tradičné rastlinné lieky (Ú. v. EÚ L 136, 30.4.2004)</w:t>
      </w:r>
      <w:r>
        <w:rPr>
          <w:rFonts w:ascii="Times New Roman" w:hAnsi="Times New Roman" w:cs="Times New Roman"/>
          <w:szCs w:val="24"/>
        </w:rPr>
        <w:t>,</w:t>
      </w:r>
    </w:p>
    <w:p w:rsidR="00EB6B1B" w:rsidP="00856A02">
      <w:pPr>
        <w:tabs>
          <w:tab w:val="left" w:pos="180"/>
        </w:tabs>
        <w:ind w:left="180" w:hanging="1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s</w:t>
      </w:r>
      <w:r w:rsidRPr="00DA128B">
        <w:rPr>
          <w:rFonts w:ascii="Times New Roman" w:hAnsi="Times New Roman" w:cs="Times New Roman"/>
          <w:szCs w:val="24"/>
        </w:rPr>
        <w:t>mernic</w:t>
      </w:r>
      <w:r>
        <w:rPr>
          <w:rFonts w:ascii="Times New Roman" w:hAnsi="Times New Roman" w:cs="Times New Roman"/>
          <w:szCs w:val="24"/>
        </w:rPr>
        <w:t>a</w:t>
      </w:r>
      <w:r w:rsidRPr="00DA128B">
        <w:rPr>
          <w:rFonts w:ascii="Times New Roman" w:hAnsi="Times New Roman" w:cs="Times New Roman"/>
          <w:szCs w:val="24"/>
        </w:rPr>
        <w:t xml:space="preserve"> Európskeho parlamentu a Rady 2004/27/ES z 31. marca 2004,</w:t>
      </w:r>
      <w:r w:rsidRPr="00DA128B">
        <w:rPr>
          <w:rFonts w:ascii="Times New Roman" w:hAnsi="Times New Roman" w:cs="Times New Roman"/>
          <w:i/>
          <w:szCs w:val="24"/>
        </w:rPr>
        <w:t xml:space="preserve"> </w:t>
      </w:r>
      <w:r w:rsidRPr="00DA128B">
        <w:rPr>
          <w:rFonts w:ascii="Times New Roman" w:hAnsi="Times New Roman" w:cs="Times New Roman"/>
          <w:szCs w:val="24"/>
        </w:rPr>
        <w:t>ktorou sa mení a dopĺňa smernica 2001/83/ES o právnych predpisoch spoločenstva týkajúcich sa liekov na humánne použitie</w:t>
      </w:r>
      <w:r>
        <w:rPr>
          <w:rFonts w:ascii="Times New Roman" w:hAnsi="Times New Roman" w:cs="Times New Roman"/>
          <w:szCs w:val="24"/>
        </w:rPr>
        <w:t>, okrem prílohy</w:t>
      </w:r>
      <w:r w:rsidRPr="00DA128B">
        <w:rPr>
          <w:rFonts w:ascii="Times New Roman" w:hAnsi="Times New Roman" w:cs="Times New Roman"/>
          <w:szCs w:val="24"/>
        </w:rPr>
        <w:t xml:space="preserve"> (Ú. v. EÚ L 136, 30.4.2004)</w:t>
      </w:r>
      <w:r>
        <w:rPr>
          <w:rFonts w:ascii="Times New Roman" w:hAnsi="Times New Roman" w:cs="Times New Roman"/>
          <w:szCs w:val="24"/>
        </w:rPr>
        <w:t>,</w:t>
      </w:r>
    </w:p>
    <w:p w:rsidR="00EB6B1B" w:rsidP="00856A02">
      <w:pPr>
        <w:ind w:left="180" w:hanging="1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s</w:t>
      </w:r>
      <w:r w:rsidRPr="00DA128B">
        <w:rPr>
          <w:rFonts w:ascii="Times New Roman" w:hAnsi="Times New Roman" w:cs="Times New Roman"/>
          <w:szCs w:val="24"/>
        </w:rPr>
        <w:t>mernic</w:t>
      </w:r>
      <w:r>
        <w:rPr>
          <w:rFonts w:ascii="Times New Roman" w:hAnsi="Times New Roman" w:cs="Times New Roman"/>
          <w:szCs w:val="24"/>
        </w:rPr>
        <w:t>a</w:t>
      </w:r>
      <w:r w:rsidRPr="00DA128B">
        <w:rPr>
          <w:rFonts w:ascii="Times New Roman" w:hAnsi="Times New Roman" w:cs="Times New Roman"/>
          <w:szCs w:val="24"/>
        </w:rPr>
        <w:t xml:space="preserve"> Európskeho parlamentu a Rady 2004/28/ES z 31. marca 2004,</w:t>
      </w:r>
      <w:r w:rsidRPr="00DA128B">
        <w:rPr>
          <w:rFonts w:ascii="Times New Roman" w:hAnsi="Times New Roman" w:cs="Times New Roman"/>
          <w:i/>
          <w:szCs w:val="24"/>
        </w:rPr>
        <w:t xml:space="preserve"> </w:t>
      </w:r>
      <w:r w:rsidRPr="00DA128B">
        <w:rPr>
          <w:rFonts w:ascii="Times New Roman" w:hAnsi="Times New Roman" w:cs="Times New Roman"/>
          <w:szCs w:val="24"/>
        </w:rPr>
        <w:t xml:space="preserve">ktorou sa mení a dopĺňa smernica 2001/82/ES o právnych predpisoch spoločenstva týkajúcich sa veterinárnych liekov </w:t>
      </w:r>
      <w:r>
        <w:rPr>
          <w:rFonts w:ascii="Times New Roman" w:hAnsi="Times New Roman" w:cs="Times New Roman"/>
          <w:szCs w:val="24"/>
        </w:rPr>
        <w:t xml:space="preserve">, okrem prílohy </w:t>
      </w:r>
      <w:r w:rsidRPr="00DA128B">
        <w:rPr>
          <w:rFonts w:ascii="Times New Roman" w:hAnsi="Times New Roman" w:cs="Times New Roman"/>
          <w:szCs w:val="24"/>
        </w:rPr>
        <w:t>(Ú. v. EÚ L 136, 30. 4. 2004</w:t>
      </w:r>
      <w:r>
        <w:rPr>
          <w:rFonts w:ascii="Times New Roman" w:hAnsi="Times New Roman" w:cs="Times New Roman"/>
          <w:szCs w:val="24"/>
        </w:rPr>
        <w:t>),</w:t>
      </w:r>
    </w:p>
    <w:p w:rsidR="00EB6B1B" w:rsidP="00856A02">
      <w:pPr>
        <w:ind w:left="180" w:hanging="1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s</w:t>
      </w:r>
      <w:r w:rsidRPr="00DA128B">
        <w:rPr>
          <w:rFonts w:ascii="Times New Roman" w:hAnsi="Times New Roman" w:cs="Times New Roman"/>
          <w:szCs w:val="24"/>
        </w:rPr>
        <w:t>mernic</w:t>
      </w:r>
      <w:r>
        <w:rPr>
          <w:rFonts w:ascii="Times New Roman" w:hAnsi="Times New Roman" w:cs="Times New Roman"/>
          <w:szCs w:val="24"/>
        </w:rPr>
        <w:t>a</w:t>
      </w:r>
      <w:r w:rsidRPr="00DA128B">
        <w:rPr>
          <w:rFonts w:ascii="Times New Roman" w:hAnsi="Times New Roman" w:cs="Times New Roman"/>
          <w:szCs w:val="24"/>
        </w:rPr>
        <w:t xml:space="preserve"> Komisie 2005/28/ES z 8. apríla 2005, ktorou sa ustanovujú zásady a podrobné usmernenia pre správnu klinickú prax týkajúcu sa  skúmaných liekov humánnej medicíny, ako aj  požiadavky na povolenie výroby alebo dovozu takýchto l</w:t>
      </w:r>
      <w:r>
        <w:rPr>
          <w:rFonts w:ascii="Times New Roman" w:hAnsi="Times New Roman" w:cs="Times New Roman"/>
          <w:szCs w:val="24"/>
        </w:rPr>
        <w:t>iekov (Ú. v. EÚ L 91, 9.4.2005),</w:t>
      </w:r>
    </w:p>
    <w:p w:rsidR="00EB6B1B" w:rsidP="00856A02">
      <w:pPr>
        <w:ind w:left="180" w:hanging="1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s</w:t>
      </w:r>
      <w:r w:rsidRPr="00DA128B">
        <w:rPr>
          <w:rFonts w:ascii="Times New Roman" w:hAnsi="Times New Roman" w:cs="Times New Roman"/>
          <w:szCs w:val="24"/>
        </w:rPr>
        <w:t>mernic</w:t>
      </w:r>
      <w:r>
        <w:rPr>
          <w:rFonts w:ascii="Times New Roman" w:hAnsi="Times New Roman" w:cs="Times New Roman"/>
          <w:szCs w:val="24"/>
        </w:rPr>
        <w:t>a</w:t>
      </w:r>
      <w:r w:rsidRPr="00DA128B">
        <w:rPr>
          <w:rFonts w:ascii="Times New Roman" w:hAnsi="Times New Roman" w:cs="Times New Roman"/>
          <w:szCs w:val="24"/>
        </w:rPr>
        <w:t xml:space="preserve"> Komisie 2005/61/ES z 30. septembra 2005 o vykonávaní smernice Európskeho parlamentu a Rady 2002/98/ES, pokiaľ ide o požiadavky na sledovanie krvi a oznamovanie závažných nežiaducich reakcií a udalostí (Ú. v. EÚ L 256,</w:t>
      </w:r>
      <w:r>
        <w:rPr>
          <w:rFonts w:ascii="Times New Roman" w:hAnsi="Times New Roman" w:cs="Times New Roman"/>
          <w:szCs w:val="24"/>
        </w:rPr>
        <w:t xml:space="preserve"> 1.10.2005),</w:t>
      </w:r>
    </w:p>
    <w:p w:rsidR="00EB6B1B" w:rsidRPr="00DA128B" w:rsidP="00856A02">
      <w:pPr>
        <w:ind w:left="180" w:hanging="1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s</w:t>
      </w:r>
      <w:r w:rsidRPr="00DA128B">
        <w:rPr>
          <w:rFonts w:ascii="Times New Roman" w:hAnsi="Times New Roman" w:cs="Times New Roman"/>
          <w:szCs w:val="24"/>
        </w:rPr>
        <w:t>mernic</w:t>
      </w:r>
      <w:r>
        <w:rPr>
          <w:rFonts w:ascii="Times New Roman" w:hAnsi="Times New Roman" w:cs="Times New Roman"/>
          <w:szCs w:val="24"/>
        </w:rPr>
        <w:t>a</w:t>
      </w:r>
      <w:r w:rsidRPr="00DA128B">
        <w:rPr>
          <w:rFonts w:ascii="Times New Roman" w:hAnsi="Times New Roman" w:cs="Times New Roman"/>
          <w:szCs w:val="24"/>
        </w:rPr>
        <w:t xml:space="preserve"> Komisie 2005/62/ES z 30. septembra 2005 o vykonávaní smernice Európskeho parlamentu a Rady 2002/98/ES, pokiaľ ide o normy a špecifikácie spoločenstva súvisiace so systémom kvality v transfúznych zariadeniach (Ú. v. EÚ L 256, 1.10.2005).</w:t>
      </w:r>
    </w:p>
    <w:p w:rsidR="00BA4BA9" w:rsidP="00856A02">
      <w:pPr>
        <w:pStyle w:val="BodyTextIndent"/>
        <w:ind w:lef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Návrh zákona v súlade s vymenovanými smernicami Európskeho parlamentu a Rady  odstraňuje zvyšné prekážky voľného a bezpečného pohybu liekov tak, aby podporovali fungovanie vnútorného trhu a zároveň aby zabezpečovali vysokú úroveň ochrany ľudského zdravia. </w:t>
      </w:r>
    </w:p>
    <w:p w:rsidR="00373E31" w:rsidP="00856A02">
      <w:pPr>
        <w:pStyle w:val="BodyTextIndent"/>
        <w:ind w:left="0" w:firstLine="720"/>
        <w:jc w:val="both"/>
        <w:rPr>
          <w:rFonts w:ascii="Times New Roman" w:hAnsi="Times New Roman" w:cs="Times New Roman"/>
          <w:szCs w:val="24"/>
        </w:rPr>
      </w:pPr>
      <w:r w:rsidR="00BA4BA9">
        <w:rPr>
          <w:rFonts w:ascii="Times New Roman" w:hAnsi="Times New Roman" w:cs="Times New Roman"/>
          <w:szCs w:val="24"/>
        </w:rPr>
        <w:t xml:space="preserve">Návrh zákona zavádza nové prístupy a postupy vzájomnej komunikácie medzi kompetentnými orgánmi členských štátovpri postupe vzájomného uznávania registrácie lieku a pre decentralizovanom postupe registrácie lieku. Ide o postupy, ktoré sa uplatňujú na rovnakých princípoch pre humánne lieky aj pre veterinárne lieky. </w:t>
      </w:r>
    </w:p>
    <w:p w:rsidR="00BA4BA9" w:rsidP="00856A02">
      <w:pPr>
        <w:pStyle w:val="BodyTextIndent"/>
        <w:ind w:left="0" w:firstLine="720"/>
        <w:jc w:val="both"/>
        <w:rPr>
          <w:rFonts w:ascii="Times New Roman" w:hAnsi="Times New Roman" w:cs="Times New Roman"/>
          <w:szCs w:val="24"/>
        </w:rPr>
      </w:pPr>
      <w:r w:rsidR="00373E31">
        <w:rPr>
          <w:rFonts w:ascii="Times New Roman" w:hAnsi="Times New Roman" w:cs="Times New Roman"/>
          <w:szCs w:val="24"/>
        </w:rPr>
        <w:t xml:space="preserve">Návrh zákona upravuje </w:t>
      </w:r>
      <w:r>
        <w:rPr>
          <w:rFonts w:ascii="Times New Roman" w:hAnsi="Times New Roman" w:cs="Times New Roman"/>
          <w:szCs w:val="24"/>
        </w:rPr>
        <w:t>postup</w:t>
      </w:r>
      <w:r w:rsidR="00373E31">
        <w:rPr>
          <w:rFonts w:ascii="Times New Roman" w:hAnsi="Times New Roman" w:cs="Times New Roman"/>
          <w:szCs w:val="24"/>
        </w:rPr>
        <w:t>y</w:t>
      </w:r>
      <w:r>
        <w:rPr>
          <w:rFonts w:ascii="Times New Roman" w:hAnsi="Times New Roman" w:cs="Times New Roman"/>
          <w:szCs w:val="24"/>
        </w:rPr>
        <w:t xml:space="preserve"> registrácie liekov v Slovenskej republike, navrhuje zmenu pôsobnosti centralizovaného postupu, pričom upravuje voľbu registrácie liekov postupom vzájomného uznávania alebo decentralizovaným postupom registrácie medzi členskými štátmi. </w:t>
      </w:r>
    </w:p>
    <w:p w:rsidR="00373E31" w:rsidP="00856A02">
      <w:pPr>
        <w:pStyle w:val="BodyTextIndent"/>
        <w:ind w:lef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Umožňuje sa registrácia</w:t>
      </w:r>
      <w:r w:rsidR="00BA4BA9">
        <w:rPr>
          <w:rFonts w:ascii="Times New Roman" w:hAnsi="Times New Roman" w:cs="Times New Roman"/>
          <w:szCs w:val="24"/>
        </w:rPr>
        <w:t xml:space="preserve"> generických liekov, </w:t>
      </w:r>
      <w:r>
        <w:rPr>
          <w:rFonts w:ascii="Times New Roman" w:hAnsi="Times New Roman" w:cs="Times New Roman"/>
          <w:szCs w:val="24"/>
        </w:rPr>
        <w:t>ak</w:t>
      </w:r>
      <w:r w:rsidR="00BA4BA9">
        <w:rPr>
          <w:rFonts w:ascii="Times New Roman" w:hAnsi="Times New Roman" w:cs="Times New Roman"/>
          <w:szCs w:val="24"/>
        </w:rPr>
        <w:t xml:space="preserve"> referenčný liek získal povolenie na uvedenie na trh centralizovaným postupom</w:t>
      </w:r>
      <w:r>
        <w:rPr>
          <w:rFonts w:ascii="Times New Roman" w:hAnsi="Times New Roman" w:cs="Times New Roman"/>
          <w:szCs w:val="24"/>
        </w:rPr>
        <w:t xml:space="preserve"> tým</w:t>
      </w:r>
      <w:r w:rsidR="00BA4BA9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že sa </w:t>
      </w:r>
      <w:r w:rsidR="00BA4BA9">
        <w:rPr>
          <w:rFonts w:ascii="Times New Roman" w:hAnsi="Times New Roman" w:cs="Times New Roman"/>
          <w:szCs w:val="24"/>
        </w:rPr>
        <w:t>umožňuje voľb</w:t>
      </w:r>
      <w:r>
        <w:rPr>
          <w:rFonts w:ascii="Times New Roman" w:hAnsi="Times New Roman" w:cs="Times New Roman"/>
          <w:szCs w:val="24"/>
        </w:rPr>
        <w:t xml:space="preserve">a registrácie lieku </w:t>
      </w:r>
      <w:r w:rsidR="00BA4BA9">
        <w:rPr>
          <w:rFonts w:ascii="Times New Roman" w:hAnsi="Times New Roman" w:cs="Times New Roman"/>
          <w:szCs w:val="24"/>
        </w:rPr>
        <w:t xml:space="preserve"> medzi postupom vzájomného uznávania alebo decentralizovaným spôsobom. Zjednodušuje </w:t>
      </w:r>
      <w:r>
        <w:rPr>
          <w:rFonts w:ascii="Times New Roman" w:hAnsi="Times New Roman" w:cs="Times New Roman"/>
          <w:szCs w:val="24"/>
        </w:rPr>
        <w:t xml:space="preserve">sa </w:t>
      </w:r>
      <w:r w:rsidR="00BA4BA9">
        <w:rPr>
          <w:rFonts w:ascii="Times New Roman" w:hAnsi="Times New Roman" w:cs="Times New Roman"/>
          <w:szCs w:val="24"/>
        </w:rPr>
        <w:t xml:space="preserve">prístup generických liekov na trh </w:t>
      </w:r>
      <w:r>
        <w:rPr>
          <w:rFonts w:ascii="Times New Roman" w:hAnsi="Times New Roman" w:cs="Times New Roman"/>
          <w:szCs w:val="24"/>
        </w:rPr>
        <w:t>S</w:t>
      </w:r>
      <w:r w:rsidR="00BA4BA9">
        <w:rPr>
          <w:rFonts w:ascii="Times New Roman" w:hAnsi="Times New Roman" w:cs="Times New Roman"/>
          <w:szCs w:val="24"/>
        </w:rPr>
        <w:t xml:space="preserve">poločenstva. </w:t>
      </w:r>
    </w:p>
    <w:p w:rsidR="005A3599" w:rsidP="00856A02">
      <w:pPr>
        <w:pStyle w:val="BodyTextIndent"/>
        <w:ind w:left="0" w:firstLine="720"/>
        <w:jc w:val="both"/>
        <w:rPr>
          <w:rFonts w:ascii="Times New Roman" w:hAnsi="Times New Roman" w:cs="Times New Roman"/>
          <w:szCs w:val="24"/>
        </w:rPr>
      </w:pPr>
      <w:r w:rsidR="00BA4BA9">
        <w:rPr>
          <w:rFonts w:ascii="Times New Roman" w:hAnsi="Times New Roman" w:cs="Times New Roman"/>
          <w:szCs w:val="24"/>
        </w:rPr>
        <w:t xml:space="preserve">Návrh zákona upravuje platnosť </w:t>
      </w:r>
      <w:r w:rsidR="00373E31">
        <w:rPr>
          <w:rFonts w:ascii="Times New Roman" w:hAnsi="Times New Roman" w:cs="Times New Roman"/>
          <w:szCs w:val="24"/>
        </w:rPr>
        <w:t>registrácie lieku. Po prvej registrácii lieku je po piatich rokoch povinné predĺženie registrácie. Toto predĺženie má už neobmedzenú platnosť. Návrh zákona na druhej strane umožňuje v odôvodnených prípadoch požadovať ešte jedno predĺženie platnosti.</w:t>
      </w:r>
      <w:r w:rsidR="00BA4BA9">
        <w:rPr>
          <w:rFonts w:ascii="Times New Roman" w:hAnsi="Times New Roman" w:cs="Times New Roman"/>
          <w:szCs w:val="24"/>
        </w:rPr>
        <w:t xml:space="preserve"> </w:t>
      </w:r>
    </w:p>
    <w:p w:rsidR="005A3599" w:rsidP="00856A02">
      <w:pPr>
        <w:pStyle w:val="BodyTextIndent"/>
        <w:ind w:left="0" w:firstLine="720"/>
        <w:jc w:val="both"/>
        <w:rPr>
          <w:rFonts w:ascii="Times New Roman" w:hAnsi="Times New Roman" w:cs="Times New Roman"/>
          <w:szCs w:val="24"/>
        </w:rPr>
      </w:pPr>
      <w:r w:rsidR="00BA4BA9">
        <w:rPr>
          <w:rFonts w:ascii="Times New Roman" w:hAnsi="Times New Roman" w:cs="Times New Roman"/>
          <w:szCs w:val="24"/>
        </w:rPr>
        <w:t>Zabezpečuje</w:t>
      </w:r>
      <w:r w:rsidR="00373E31">
        <w:rPr>
          <w:rFonts w:ascii="Times New Roman" w:hAnsi="Times New Roman" w:cs="Times New Roman"/>
          <w:szCs w:val="24"/>
        </w:rPr>
        <w:t xml:space="preserve"> sa</w:t>
      </w:r>
      <w:r w:rsidR="00BA4BA9">
        <w:rPr>
          <w:rFonts w:ascii="Times New Roman" w:hAnsi="Times New Roman" w:cs="Times New Roman"/>
          <w:szCs w:val="24"/>
        </w:rPr>
        <w:t xml:space="preserve">, aby sa etické požiadavky súvisiace s dodržiavaním správnej klinickej praxe pri vedení klinického skúšania </w:t>
      </w:r>
      <w:r w:rsidR="00373E31">
        <w:rPr>
          <w:rFonts w:ascii="Times New Roman" w:hAnsi="Times New Roman" w:cs="Times New Roman"/>
          <w:szCs w:val="24"/>
        </w:rPr>
        <w:t xml:space="preserve">liekov </w:t>
      </w:r>
      <w:r w:rsidR="00BA4BA9">
        <w:rPr>
          <w:rFonts w:ascii="Times New Roman" w:hAnsi="Times New Roman" w:cs="Times New Roman"/>
          <w:szCs w:val="24"/>
        </w:rPr>
        <w:t>na humánne použitie uplatňovali na</w:t>
      </w:r>
      <w:r w:rsidR="00373E31">
        <w:rPr>
          <w:rFonts w:ascii="Times New Roman" w:hAnsi="Times New Roman" w:cs="Times New Roman"/>
          <w:szCs w:val="24"/>
        </w:rPr>
        <w:t xml:space="preserve"> všetky lieky povolené v rámci S</w:t>
      </w:r>
      <w:r w:rsidR="00BA4BA9">
        <w:rPr>
          <w:rFonts w:ascii="Times New Roman" w:hAnsi="Times New Roman" w:cs="Times New Roman"/>
          <w:szCs w:val="24"/>
        </w:rPr>
        <w:t>poločenstva.</w:t>
      </w:r>
    </w:p>
    <w:p w:rsidR="005A3599" w:rsidP="00856A02">
      <w:pPr>
        <w:pStyle w:val="BodyTextIndent"/>
        <w:ind w:left="0" w:firstLine="720"/>
        <w:jc w:val="both"/>
        <w:rPr>
          <w:rFonts w:ascii="Times New Roman" w:hAnsi="Times New Roman" w:cs="Times New Roman"/>
          <w:szCs w:val="24"/>
        </w:rPr>
      </w:pPr>
      <w:r w:rsidR="00BA4BA9">
        <w:rPr>
          <w:rFonts w:ascii="Times New Roman" w:hAnsi="Times New Roman" w:cs="Times New Roman"/>
          <w:szCs w:val="24"/>
        </w:rPr>
        <w:t xml:space="preserve">Návrh kritérií kvality umožňuje posúdenie vyváženosti rizika a prínosu, zosúladenie kritérií pre zamietnutie, pozastavenie a zrušenie povolenia na uvedenie na trh. Návrh zákona zaručuje kvalitu liekov tým, že požaduje, aby účinné látky použité v zložení liekov vyhovovali zásadám správnej výrobne praxe. </w:t>
      </w:r>
    </w:p>
    <w:p w:rsidR="005A3599" w:rsidP="00856A02">
      <w:pPr>
        <w:pStyle w:val="BodyTextIndent"/>
        <w:ind w:left="0" w:firstLine="720"/>
        <w:jc w:val="both"/>
        <w:rPr>
          <w:rFonts w:ascii="Times New Roman" w:hAnsi="Times New Roman" w:cs="Times New Roman"/>
          <w:szCs w:val="24"/>
        </w:rPr>
      </w:pPr>
      <w:r w:rsidR="00BA4BA9">
        <w:rPr>
          <w:rFonts w:ascii="Times New Roman" w:hAnsi="Times New Roman" w:cs="Times New Roman"/>
          <w:szCs w:val="24"/>
        </w:rPr>
        <w:t>Upravuje pravidlá o baleniach ako súčasť správneho používania liekov.</w:t>
      </w:r>
      <w:r>
        <w:rPr>
          <w:rFonts w:ascii="Times New Roman" w:hAnsi="Times New Roman" w:cs="Times New Roman"/>
          <w:szCs w:val="24"/>
        </w:rPr>
        <w:t xml:space="preserve"> Vychádza sa v ústrety nevidomým a slabozrakým osobám tým, že sa zavádza označovanie vonkajšieho obalu lieku Braillovym písmom.</w:t>
      </w:r>
    </w:p>
    <w:p w:rsidR="00BA4BA9" w:rsidP="00856A02"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Sprísňuje dohľad nad liekmi, dozor nad trhom a postihy pri nedodržiavaní príslušných ustanovení, prijíma pravidlá o baleniach ako súčasť správneho používania liekov.</w:t>
      </w:r>
    </w:p>
    <w:p w:rsidR="00C50C53" w:rsidP="00856A02">
      <w:pPr>
        <w:pStyle w:val="BodyTextIndent"/>
        <w:ind w:left="0" w:firstLine="720"/>
        <w:jc w:val="both"/>
        <w:rPr>
          <w:rFonts w:ascii="Times New Roman" w:hAnsi="Times New Roman" w:cs="Times New Roman"/>
          <w:szCs w:val="24"/>
        </w:rPr>
      </w:pPr>
      <w:r w:rsidR="00E86C3A">
        <w:rPr>
          <w:rFonts w:ascii="Times New Roman" w:hAnsi="Times New Roman" w:cs="Times New Roman"/>
          <w:szCs w:val="24"/>
        </w:rPr>
        <w:t xml:space="preserve">Návrh zákona ďalej obsahuje sprísnenie požiadaviek pre všetky subjekty zaobchádzajúce s liekmi a so zdravotníckymi pomôckami, najmä pre držiteľov povolení na poskytovanie lekárenskej starostlivosti. </w:t>
      </w:r>
    </w:p>
    <w:p w:rsidR="00E86C3A" w:rsidP="00856A02">
      <w:pPr>
        <w:pStyle w:val="BodyTextIndent"/>
        <w:ind w:lef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Navrhuje sa ustanovenie, podľa ktorého je </w:t>
      </w:r>
      <w:r w:rsidR="00813550">
        <w:rPr>
          <w:rFonts w:ascii="Times New Roman" w:hAnsi="Times New Roman" w:cs="Times New Roman"/>
          <w:szCs w:val="24"/>
        </w:rPr>
        <w:t>ne</w:t>
      </w:r>
      <w:r>
        <w:rPr>
          <w:rFonts w:ascii="Times New Roman" w:hAnsi="Times New Roman" w:cs="Times New Roman"/>
          <w:szCs w:val="24"/>
        </w:rPr>
        <w:t xml:space="preserve">vyberanie </w:t>
      </w:r>
      <w:r w:rsidR="00813550">
        <w:rPr>
          <w:rFonts w:ascii="Times New Roman" w:hAnsi="Times New Roman" w:cs="Times New Roman"/>
          <w:szCs w:val="24"/>
        </w:rPr>
        <w:t>poplatku</w:t>
      </w:r>
      <w:r>
        <w:rPr>
          <w:rFonts w:ascii="Times New Roman" w:hAnsi="Times New Roman" w:cs="Times New Roman"/>
          <w:szCs w:val="24"/>
        </w:rPr>
        <w:t xml:space="preserve"> za výdaj liekov</w:t>
      </w:r>
      <w:r w:rsidR="00813550">
        <w:rPr>
          <w:rFonts w:ascii="Times New Roman" w:hAnsi="Times New Roman" w:cs="Times New Roman"/>
          <w:szCs w:val="24"/>
        </w:rPr>
        <w:t>, zdravotníckych pomôcok a dietetických potravín</w:t>
      </w:r>
      <w:r>
        <w:rPr>
          <w:rFonts w:ascii="Times New Roman" w:hAnsi="Times New Roman" w:cs="Times New Roman"/>
          <w:szCs w:val="24"/>
        </w:rPr>
        <w:t xml:space="preserve"> hradených na základe zdravotného poistenia </w:t>
      </w:r>
      <w:r w:rsidR="00EB2099">
        <w:rPr>
          <w:rFonts w:ascii="Times New Roman" w:hAnsi="Times New Roman" w:cs="Times New Roman"/>
          <w:szCs w:val="24"/>
        </w:rPr>
        <w:t>sankcionované</w:t>
      </w:r>
      <w:r w:rsidR="00813550">
        <w:rPr>
          <w:rFonts w:ascii="Times New Roman" w:hAnsi="Times New Roman" w:cs="Times New Roman"/>
          <w:szCs w:val="24"/>
        </w:rPr>
        <w:t xml:space="preserve"> pozastavením alebo zrušením povolenia na poskytovanie lekárenskej starostlivosti.</w:t>
      </w:r>
    </w:p>
    <w:p w:rsidR="00E86C3A" w:rsidP="00856A02">
      <w:pPr>
        <w:pStyle w:val="BodyTextIndent"/>
        <w:ind w:left="0" w:firstLine="540"/>
        <w:jc w:val="both"/>
        <w:rPr>
          <w:rFonts w:ascii="Times New Roman" w:hAnsi="Times New Roman" w:cs="Times New Roman"/>
          <w:szCs w:val="24"/>
        </w:rPr>
      </w:pPr>
      <w:r w:rsidR="00813550">
        <w:rPr>
          <w:rFonts w:ascii="Times New Roman" w:hAnsi="Times New Roman" w:cs="Times New Roman"/>
          <w:szCs w:val="24"/>
        </w:rPr>
        <w:t xml:space="preserve">Určuje sa, že </w:t>
      </w:r>
      <w:r>
        <w:rPr>
          <w:rFonts w:ascii="Times New Roman" w:hAnsi="Times New Roman" w:cs="Times New Roman"/>
          <w:szCs w:val="24"/>
        </w:rPr>
        <w:t xml:space="preserve">tlačivá lekárskych predpisov </w:t>
      </w:r>
      <w:r w:rsidR="00813550">
        <w:rPr>
          <w:rFonts w:ascii="Times New Roman" w:hAnsi="Times New Roman" w:cs="Times New Roman"/>
          <w:szCs w:val="24"/>
        </w:rPr>
        <w:t>zabezpečujú zdravotné poisťovne.</w:t>
      </w:r>
    </w:p>
    <w:p w:rsidR="00E86C3A" w:rsidP="00856A02">
      <w:pPr>
        <w:pStyle w:val="BodyTextIndent"/>
        <w:ind w:lef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Ustanovuje sa, že </w:t>
      </w:r>
      <w:r w:rsidRPr="008F4F30" w:rsidR="00B03017">
        <w:rPr>
          <w:rFonts w:ascii="Times New Roman" w:hAnsi="Times New Roman" w:cs="Times New Roman"/>
          <w:szCs w:val="24"/>
        </w:rPr>
        <w:t>zamestnanci</w:t>
      </w:r>
      <w:r w:rsidRPr="008F4F30" w:rsidR="00813550">
        <w:rPr>
          <w:rFonts w:ascii="Times New Roman" w:hAnsi="Times New Roman" w:cs="Times New Roman"/>
          <w:szCs w:val="24"/>
        </w:rPr>
        <w:t xml:space="preserve"> </w:t>
      </w:r>
      <w:r w:rsidR="00813550">
        <w:rPr>
          <w:rFonts w:ascii="Times New Roman" w:hAnsi="Times New Roman" w:cs="Times New Roman"/>
          <w:szCs w:val="24"/>
        </w:rPr>
        <w:t xml:space="preserve">Štátneho ústavu pre kontrolu liečiv nesmú mať žiadne väzby na farmaceutické firmy, aby sa zabezpečila nezávislosť ich </w:t>
      </w:r>
      <w:r w:rsidR="00830B6B">
        <w:rPr>
          <w:rFonts w:ascii="Times New Roman" w:hAnsi="Times New Roman" w:cs="Times New Roman"/>
          <w:szCs w:val="24"/>
        </w:rPr>
        <w:t xml:space="preserve">odborných </w:t>
      </w:r>
      <w:r w:rsidR="00813550">
        <w:rPr>
          <w:rFonts w:ascii="Times New Roman" w:hAnsi="Times New Roman" w:cs="Times New Roman"/>
          <w:szCs w:val="24"/>
        </w:rPr>
        <w:t>činnost</w:t>
      </w:r>
      <w:r w:rsidR="00830B6B">
        <w:rPr>
          <w:rFonts w:ascii="Times New Roman" w:hAnsi="Times New Roman" w:cs="Times New Roman"/>
          <w:szCs w:val="24"/>
        </w:rPr>
        <w:t>í.</w:t>
      </w:r>
      <w:r w:rsidR="00B43B41">
        <w:rPr>
          <w:rFonts w:ascii="Times New Roman" w:hAnsi="Times New Roman" w:cs="Times New Roman"/>
          <w:szCs w:val="24"/>
        </w:rPr>
        <w:t xml:space="preserve"> </w:t>
      </w:r>
    </w:p>
    <w:p w:rsidR="00830B6B" w:rsidP="00856A02">
      <w:pPr>
        <w:pStyle w:val="BodyTextIndent"/>
        <w:ind w:lef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čl. II sa dopĺňajú nové správne poplatky</w:t>
      </w:r>
      <w:r w:rsidR="0050788F">
        <w:rPr>
          <w:rFonts w:ascii="Times New Roman" w:hAnsi="Times New Roman" w:cs="Times New Roman"/>
          <w:szCs w:val="24"/>
        </w:rPr>
        <w:t xml:space="preserve"> za registráciu veterinárnych liekov v z</w:t>
      </w:r>
      <w:r w:rsidRPr="00437353" w:rsidR="0050788F">
        <w:rPr>
          <w:rFonts w:ascii="Times New Roman" w:hAnsi="Times New Roman" w:cs="Times New Roman"/>
          <w:szCs w:val="24"/>
          <w:lang w:eastAsia="cs-CZ"/>
        </w:rPr>
        <w:t>ákon</w:t>
      </w:r>
      <w:r w:rsidR="0050788F">
        <w:rPr>
          <w:rFonts w:ascii="Times New Roman" w:hAnsi="Times New Roman" w:cs="Times New Roman"/>
          <w:szCs w:val="24"/>
          <w:lang w:eastAsia="cs-CZ"/>
        </w:rPr>
        <w:t>e</w:t>
      </w:r>
      <w:r w:rsidRPr="00437353" w:rsidR="0050788F">
        <w:rPr>
          <w:rFonts w:ascii="Times New Roman" w:hAnsi="Times New Roman" w:cs="Times New Roman"/>
          <w:szCs w:val="24"/>
          <w:lang w:eastAsia="cs-CZ"/>
        </w:rPr>
        <w:t xml:space="preserve"> Národnej rady Slovenskej republiky č. 145/1995 Z. z. o správnych poplatkoch v</w:t>
      </w:r>
      <w:r w:rsidR="0050788F">
        <w:rPr>
          <w:rFonts w:ascii="Times New Roman" w:hAnsi="Times New Roman" w:cs="Times New Roman"/>
          <w:szCs w:val="24"/>
          <w:lang w:eastAsia="cs-CZ"/>
        </w:rPr>
        <w:t> </w:t>
      </w:r>
      <w:r w:rsidRPr="00437353" w:rsidR="0050788F">
        <w:rPr>
          <w:rFonts w:ascii="Times New Roman" w:hAnsi="Times New Roman" w:cs="Times New Roman"/>
          <w:szCs w:val="24"/>
          <w:lang w:eastAsia="cs-CZ"/>
        </w:rPr>
        <w:t>znení</w:t>
      </w:r>
      <w:r w:rsidR="0050788F">
        <w:rPr>
          <w:rFonts w:ascii="Times New Roman" w:hAnsi="Times New Roman" w:cs="Times New Roman"/>
          <w:szCs w:val="24"/>
          <w:lang w:eastAsia="cs-CZ"/>
        </w:rPr>
        <w:t xml:space="preserve"> neskorších </w:t>
      </w:r>
      <w:r>
        <w:rPr>
          <w:rFonts w:ascii="Times New Roman" w:hAnsi="Times New Roman" w:cs="Times New Roman"/>
          <w:szCs w:val="24"/>
        </w:rPr>
        <w:t>.</w:t>
      </w:r>
    </w:p>
    <w:p w:rsidR="00830B6B" w:rsidP="00856A02">
      <w:pPr>
        <w:pStyle w:val="BodyTextIndent"/>
        <w:ind w:lef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čl. III sa mení a dopĺňa sa zákon č. 147/2001 z. z. o</w:t>
      </w:r>
      <w:r w:rsidR="0050788F"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>reklame</w:t>
      </w:r>
      <w:r w:rsidR="0050788F">
        <w:rPr>
          <w:rFonts w:ascii="Times New Roman" w:hAnsi="Times New Roman" w:cs="Times New Roman"/>
          <w:szCs w:val="24"/>
        </w:rPr>
        <w:t xml:space="preserve"> </w:t>
      </w:r>
      <w:r w:rsidRPr="00437353" w:rsidR="0050788F">
        <w:rPr>
          <w:rFonts w:ascii="Times New Roman" w:hAnsi="Times New Roman" w:cs="Times New Roman"/>
          <w:szCs w:val="24"/>
        </w:rPr>
        <w:t>a o zmene a doplnení niektorých zákonov v znení zákona č. 23/2002 Z. z.</w:t>
      </w:r>
      <w:r>
        <w:rPr>
          <w:rFonts w:ascii="Times New Roman" w:hAnsi="Times New Roman" w:cs="Times New Roman"/>
          <w:szCs w:val="24"/>
        </w:rPr>
        <w:t>. Do tohto zákona sa presúvajú ustanovenia § 31 a § 44 zákona č. 140/1998 Z. z. o liekoch a zdravotníckych pomôckach, ktoré upravovali reklamu určenú pre odbornú verejnosť.</w:t>
      </w:r>
    </w:p>
    <w:p w:rsidR="00830B6B" w:rsidP="00856A02">
      <w:pPr>
        <w:pStyle w:val="BodyTextIndent"/>
        <w:ind w:lef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V čl. IV sa dopĺňa zákon č. 577/2004 Z. z.. </w:t>
      </w:r>
      <w:r w:rsidRPr="00437353">
        <w:rPr>
          <w:rFonts w:ascii="Times New Roman" w:hAnsi="Times New Roman" w:cs="Times New Roman"/>
          <w:szCs w:val="24"/>
        </w:rPr>
        <w:t>o rozsahu zdravotnej starostlivosti uhrádzanej na základe verejného zdravotného poistenia a o úhradách za služby súvisiace s poskytovaním zdravotnej starostlivosti v</w:t>
      </w:r>
      <w:r>
        <w:rPr>
          <w:rFonts w:ascii="Times New Roman" w:hAnsi="Times New Roman" w:cs="Times New Roman"/>
          <w:szCs w:val="24"/>
        </w:rPr>
        <w:t> </w:t>
      </w:r>
      <w:r w:rsidRPr="00437353">
        <w:rPr>
          <w:rFonts w:ascii="Times New Roman" w:hAnsi="Times New Roman" w:cs="Times New Roman"/>
          <w:szCs w:val="24"/>
        </w:rPr>
        <w:t>znení</w:t>
      </w:r>
      <w:r>
        <w:rPr>
          <w:rFonts w:ascii="Times New Roman" w:hAnsi="Times New Roman" w:cs="Times New Roman"/>
          <w:szCs w:val="24"/>
        </w:rPr>
        <w:t xml:space="preserve"> neskorších predpisov Umožňuje sa zdravotným poisťovniam vydávať výnimky z preskripčného obmedzenia a indikačného obmedzenia.</w:t>
      </w:r>
    </w:p>
    <w:p w:rsidR="00606591" w:rsidP="00856A02">
      <w:pPr>
        <w:pStyle w:val="BodyTextIndent"/>
        <w:ind w:left="0" w:firstLine="540"/>
        <w:jc w:val="both"/>
        <w:rPr>
          <w:rFonts w:ascii="Times New Roman" w:hAnsi="Times New Roman" w:cs="Times New Roman"/>
          <w:szCs w:val="24"/>
        </w:rPr>
      </w:pPr>
      <w:r w:rsidR="00830B6B">
        <w:rPr>
          <w:rFonts w:ascii="Times New Roman" w:hAnsi="Times New Roman" w:cs="Times New Roman"/>
          <w:szCs w:val="24"/>
        </w:rPr>
        <w:t xml:space="preserve">V čl. V sa </w:t>
      </w:r>
      <w:r>
        <w:rPr>
          <w:rFonts w:ascii="Times New Roman" w:hAnsi="Times New Roman" w:cs="Times New Roman"/>
          <w:szCs w:val="24"/>
        </w:rPr>
        <w:t>splnomocňuje predseda Národnej rady SR vydať úplné znenie tohto zákona.</w:t>
      </w:r>
    </w:p>
    <w:p w:rsidR="00201C63" w:rsidRPr="008F4F30" w:rsidP="00856A02">
      <w:pPr>
        <w:pStyle w:val="BodyTextIndent"/>
        <w:ind w:left="0" w:firstLine="540"/>
        <w:jc w:val="both"/>
        <w:rPr>
          <w:rFonts w:ascii="Times New Roman" w:hAnsi="Times New Roman" w:cs="Times New Roman"/>
          <w:szCs w:val="24"/>
        </w:rPr>
      </w:pPr>
      <w:r w:rsidRPr="008F4F30">
        <w:rPr>
          <w:rFonts w:ascii="Times New Roman" w:hAnsi="Times New Roman" w:cs="Times New Roman"/>
          <w:szCs w:val="24"/>
        </w:rPr>
        <w:t>Náklady na činnosť a úlohy Štátneho ústavu pre kontrolu liečiv uvedené v bode 13 (§ 16e nový odsek 6) návrhu budú finančne zabezpečené v rámci schválených limitov rozpočtu kapitoly MZ SR na roky 2006 až 2008.</w:t>
      </w:r>
    </w:p>
    <w:p w:rsidR="00E86C3A" w:rsidP="00856A02">
      <w:pPr>
        <w:pStyle w:val="BodyTextIndent"/>
        <w:tabs>
          <w:tab w:val="left" w:pos="0"/>
        </w:tabs>
        <w:ind w:left="0" w:firstLine="71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Návrh zákona nemá finančný, ekonomický a environmentálny vplyv ani vplyv na zamestnanosť. </w:t>
      </w:r>
    </w:p>
    <w:p w:rsidR="00E86C3A" w:rsidP="00856A02">
      <w:pPr>
        <w:pStyle w:val="BodyText"/>
        <w:spacing w:line="240" w:lineRule="auto"/>
        <w:rPr>
          <w:rFonts w:ascii="Times New Roman" w:hAnsi="Times New Roman" w:cs="Times New Roman"/>
          <w:szCs w:val="24"/>
        </w:rPr>
      </w:pPr>
      <w:r w:rsidR="00856A02">
        <w:rPr>
          <w:rFonts w:ascii="Times New Roman" w:hAnsi="Times New Roman" w:cs="Times New Roman"/>
          <w:b/>
          <w:i/>
          <w:szCs w:val="24"/>
        </w:rPr>
        <w:tab/>
      </w:r>
      <w:r>
        <w:rPr>
          <w:rFonts w:ascii="Times New Roman" w:hAnsi="Times New Roman" w:cs="Times New Roman"/>
          <w:szCs w:val="24"/>
        </w:rPr>
        <w:t>Navrhované ustanovenia sú v súlade s právnymi predpismi Európskej únie uvedenými v Doložke zlučiteľnosti.</w:t>
      </w:r>
    </w:p>
    <w:p w:rsidR="00E86C3A" w:rsidP="00856A02">
      <w:pPr>
        <w:pStyle w:val="BodyText"/>
        <w:spacing w:line="240" w:lineRule="auto"/>
        <w:rPr>
          <w:rFonts w:ascii="Times New Roman" w:hAnsi="Times New Roman" w:cs="Times New Roman"/>
          <w:szCs w:val="24"/>
        </w:rPr>
      </w:pPr>
      <w:r w:rsidR="00856A02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Návrh novely zákona je v súlade s Ústavou Slovenskej republiky a platným právnym poriadkom Slovenskej republiky, s medzinárodnými zmluvami a inými medzinárodnými dokumentmi, ktorými je Slovenská republika viazaná.</w:t>
      </w:r>
    </w:p>
    <w:p w:rsidR="00E86C3A" w:rsidP="00856A02">
      <w:pPr>
        <w:pStyle w:val="BodyText"/>
        <w:spacing w:line="240" w:lineRule="auto"/>
        <w:rPr>
          <w:rFonts w:ascii="Times New Roman" w:hAnsi="Times New Roman" w:cs="Times New Roman"/>
          <w:szCs w:val="24"/>
        </w:rPr>
      </w:pPr>
      <w:r w:rsidR="00856A02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Návrh novely zákona si nevyžiada zvýšené nároky na štátny rozpočet, ani na rozpočty obcí, či verejnoprospešných inštitúcií, ani nezakladá požiadavky na pracovné sily, či organizačné zabezpečenie.</w:t>
      </w:r>
    </w:p>
    <w:sectPr w:rsidSect="00A523CC">
      <w:footerReference w:type="default" r:id="rId4"/>
      <w:pgSz w:w="11906" w:h="16838"/>
      <w:pgMar w:top="1417" w:right="1417" w:bottom="1417" w:left="1417" w:header="708" w:footer="708"/>
      <w:lnNumType w:distance="0"/>
      <w:pgNumType w:start="53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3CC" w:rsidP="0089204B">
    <w:pPr>
      <w:pStyle w:val="Foot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BB404A">
      <w:rPr>
        <w:rStyle w:val="PageNumber"/>
        <w:rFonts w:ascii="Times New Roman" w:hAnsi="Times New Roman" w:cs="Times New Roman"/>
        <w:noProof/>
        <w:szCs w:val="24"/>
      </w:rPr>
      <w:t>53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A523CC">
    <w:pPr>
      <w:pStyle w:val="Footer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2DD8"/>
    <w:multiLevelType w:val="hybridMultilevel"/>
    <w:tmpl w:val="5F886A5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3C3CF3"/>
    <w:multiLevelType w:val="multilevel"/>
    <w:tmpl w:val="68502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6"/>
      <w:numFmt w:val="decimal"/>
      <w:lvlText w:val="(%4)"/>
      <w:lvlJc w:val="left"/>
      <w:pPr>
        <w:tabs>
          <w:tab w:val="num" w:pos="3090"/>
        </w:tabs>
        <w:ind w:left="3090" w:hanging="57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B2099"/>
    <w:rsid w:val="00003BF7"/>
    <w:rsid w:val="00035FD0"/>
    <w:rsid w:val="000959B0"/>
    <w:rsid w:val="000B4456"/>
    <w:rsid w:val="00111697"/>
    <w:rsid w:val="00201C63"/>
    <w:rsid w:val="00336775"/>
    <w:rsid w:val="00373E31"/>
    <w:rsid w:val="003D1042"/>
    <w:rsid w:val="003F3322"/>
    <w:rsid w:val="00437353"/>
    <w:rsid w:val="00482B1E"/>
    <w:rsid w:val="00484B5C"/>
    <w:rsid w:val="00496749"/>
    <w:rsid w:val="0050788F"/>
    <w:rsid w:val="005A3599"/>
    <w:rsid w:val="006039EC"/>
    <w:rsid w:val="00606591"/>
    <w:rsid w:val="00662C14"/>
    <w:rsid w:val="007228EB"/>
    <w:rsid w:val="00761DC7"/>
    <w:rsid w:val="00762E08"/>
    <w:rsid w:val="00811100"/>
    <w:rsid w:val="00813550"/>
    <w:rsid w:val="00830B6B"/>
    <w:rsid w:val="00856A02"/>
    <w:rsid w:val="00884D27"/>
    <w:rsid w:val="0089204B"/>
    <w:rsid w:val="008F4F30"/>
    <w:rsid w:val="00A27F2F"/>
    <w:rsid w:val="00A523CC"/>
    <w:rsid w:val="00B03017"/>
    <w:rsid w:val="00B11A73"/>
    <w:rsid w:val="00B43B41"/>
    <w:rsid w:val="00BA4BA9"/>
    <w:rsid w:val="00BB404A"/>
    <w:rsid w:val="00BC1AFF"/>
    <w:rsid w:val="00C50C53"/>
    <w:rsid w:val="00C52F58"/>
    <w:rsid w:val="00CA454F"/>
    <w:rsid w:val="00CB3696"/>
    <w:rsid w:val="00CD0707"/>
    <w:rsid w:val="00D25ED1"/>
    <w:rsid w:val="00DA128B"/>
    <w:rsid w:val="00DC7C6C"/>
    <w:rsid w:val="00E86C3A"/>
    <w:rsid w:val="00EB2099"/>
    <w:rsid w:val="00EB6B1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uiPriority w:val="99"/>
    <w:pPr>
      <w:ind w:left="360"/>
      <w:jc w:val="center"/>
    </w:pPr>
  </w:style>
  <w:style w:type="paragraph" w:styleId="BodyText">
    <w:name w:val="Body Text"/>
    <w:basedOn w:val="Normal"/>
    <w:uiPriority w:val="99"/>
    <w:pPr>
      <w:spacing w:line="360" w:lineRule="auto"/>
      <w:jc w:val="both"/>
    </w:p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styleId="Title">
    <w:name w:val="Title"/>
    <w:basedOn w:val="Normal"/>
    <w:uiPriority w:val="99"/>
    <w:pPr>
      <w:spacing w:line="360" w:lineRule="auto"/>
      <w:jc w:val="center"/>
    </w:pPr>
    <w:rPr>
      <w:rFonts w:ascii="Arial" w:hAnsi="Arial" w:cs="Arial"/>
      <w:b/>
    </w:rPr>
  </w:style>
  <w:style w:type="paragraph" w:styleId="Subtitle">
    <w:name w:val="Subtitle"/>
    <w:basedOn w:val="Normal"/>
    <w:uiPriority w:val="99"/>
    <w:pPr>
      <w:autoSpaceDE w:val="0"/>
      <w:autoSpaceDN w:val="0"/>
      <w:adjustRightInd w:val="0"/>
      <w:spacing w:line="360" w:lineRule="auto"/>
      <w:jc w:val="left"/>
    </w:pPr>
    <w:rPr>
      <w:b/>
      <w:lang w:val="cs-CZ"/>
    </w:r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customStyle="1" w:styleId="F3-Odsek">
    <w:name w:val="F3-Odsek"/>
    <w:basedOn w:val="Normal"/>
    <w:uiPriority w:val="99"/>
    <w:rsid w:val="00BA4BA9"/>
    <w:pPr>
      <w:spacing w:before="240"/>
      <w:ind w:firstLine="709"/>
      <w:jc w:val="both"/>
    </w:pPr>
  </w:style>
  <w:style w:type="character" w:styleId="PageNumber">
    <w:name w:val="page number"/>
    <w:basedOn w:val="DefaultParagraphFont"/>
    <w:uiPriority w:val="99"/>
    <w:rsid w:val="00A523C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999</Words>
  <Characters>5895</Characters>
  <Application>Microsoft Office Word</Application>
  <DocSecurity>0</DocSecurity>
  <Lines>0</Lines>
  <Paragraphs>0</Paragraphs>
  <ScaleCrop>false</ScaleCrop>
  <Company>Ministerstvo zdravotníctva SR</Company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Jozef Slaný</dc:creator>
  <cp:lastModifiedBy>Dušan Šnirc</cp:lastModifiedBy>
  <cp:revision>3</cp:revision>
  <cp:lastPrinted>2006-02-20T08:28:00Z</cp:lastPrinted>
  <dcterms:created xsi:type="dcterms:W3CDTF">2006-02-16T12:42:00Z</dcterms:created>
  <dcterms:modified xsi:type="dcterms:W3CDTF">2006-02-20T08:28:00Z</dcterms:modified>
</cp:coreProperties>
</file>