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3844" w:rsidRPr="00BC57B2">
      <w:pPr>
        <w:pStyle w:val="Title"/>
        <w:rPr>
          <w:rFonts w:ascii="Times New Roman" w:hAnsi="Times New Roman" w:cs="Times New Roman"/>
          <w:b w:val="0"/>
          <w:bCs w:val="0"/>
        </w:rPr>
      </w:pPr>
      <w:r w:rsidRPr="00BC57B2">
        <w:rPr>
          <w:rFonts w:ascii="Times New Roman" w:hAnsi="Times New Roman" w:cs="Times New Roman"/>
          <w:b w:val="0"/>
          <w:bCs w:val="0"/>
        </w:rPr>
        <w:t>NÁRODNÁ  RADA  SLOVENSKEJ  REPUBLIKY</w:t>
      </w:r>
    </w:p>
    <w:p w:rsidR="00F63844" w:rsidRPr="00BC57B2">
      <w:pPr>
        <w:spacing w:line="360" w:lineRule="auto"/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III. volebné obdobie</w:t>
      </w:r>
    </w:p>
    <w:p w:rsidR="00F63844" w:rsidRPr="00BC57B2" w:rsidP="009C755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:rsidR="00F63844" w:rsidRPr="00BC57B2" w:rsidP="009C7554">
      <w:pPr>
        <w:spacing w:line="360" w:lineRule="auto"/>
        <w:rPr>
          <w:rFonts w:ascii="Times New Roman" w:hAnsi="Times New Roman" w:cs="Times New Roman"/>
        </w:rPr>
      </w:pPr>
    </w:p>
    <w:p w:rsidR="009C7554" w:rsidRPr="00BC57B2" w:rsidP="009C7554">
      <w:pPr>
        <w:spacing w:line="360" w:lineRule="auto"/>
        <w:rPr>
          <w:rFonts w:ascii="Times New Roman" w:hAnsi="Times New Roman" w:cs="Times New Roman"/>
        </w:rPr>
      </w:pPr>
    </w:p>
    <w:p w:rsidR="00F63844" w:rsidRPr="00BC57B2" w:rsidP="00851DCB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N á v r h</w:t>
      </w:r>
    </w:p>
    <w:p w:rsidR="00851DCB" w:rsidRPr="00BC57B2" w:rsidP="00851DCB">
      <w:pPr>
        <w:jc w:val="center"/>
        <w:rPr>
          <w:rFonts w:ascii="Times New Roman" w:hAnsi="Times New Roman" w:cs="Times New Roman"/>
        </w:rPr>
      </w:pPr>
    </w:p>
    <w:p w:rsidR="00F63844" w:rsidRPr="00BC57B2" w:rsidP="00851DCB">
      <w:pPr>
        <w:jc w:val="center"/>
        <w:rPr>
          <w:rFonts w:ascii="Times New Roman" w:hAnsi="Times New Roman" w:cs="Times New Roman"/>
        </w:rPr>
      </w:pPr>
    </w:p>
    <w:p w:rsidR="00F63844" w:rsidRPr="00BC57B2" w:rsidP="00851DCB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Ústavný zákon</w:t>
      </w:r>
    </w:p>
    <w:p w:rsidR="00851DCB" w:rsidRPr="00BC57B2" w:rsidP="00851DCB">
      <w:pPr>
        <w:jc w:val="center"/>
        <w:rPr>
          <w:rFonts w:ascii="Times New Roman" w:hAnsi="Times New Roman" w:cs="Times New Roman"/>
        </w:rPr>
      </w:pPr>
    </w:p>
    <w:p w:rsidR="00F63844" w:rsidRPr="00BC57B2" w:rsidP="00851DCB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z................200</w:t>
      </w:r>
      <w:r w:rsidRPr="00BC57B2" w:rsidR="001509B0">
        <w:rPr>
          <w:rFonts w:ascii="Times New Roman" w:hAnsi="Times New Roman" w:cs="Times New Roman"/>
        </w:rPr>
        <w:t>6</w:t>
      </w:r>
      <w:r w:rsidRPr="00BC57B2">
        <w:rPr>
          <w:rFonts w:ascii="Times New Roman" w:hAnsi="Times New Roman" w:cs="Times New Roman"/>
        </w:rPr>
        <w:t>,</w:t>
      </w:r>
    </w:p>
    <w:p w:rsidR="00851DCB" w:rsidRPr="00BC57B2" w:rsidP="00851DCB">
      <w:pPr>
        <w:jc w:val="center"/>
        <w:rPr>
          <w:rFonts w:ascii="Times New Roman" w:hAnsi="Times New Roman" w:cs="Times New Roman"/>
        </w:rPr>
      </w:pPr>
    </w:p>
    <w:p w:rsidR="00F63844" w:rsidRPr="00BC57B2" w:rsidP="00851DCB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o</w:t>
      </w:r>
      <w:r w:rsidRPr="00BC57B2" w:rsidR="009D767A">
        <w:rPr>
          <w:rFonts w:ascii="Times New Roman" w:hAnsi="Times New Roman" w:cs="Times New Roman"/>
        </w:rPr>
        <w:t> </w:t>
      </w:r>
      <w:r w:rsidRPr="00BC57B2" w:rsidR="001509B0">
        <w:rPr>
          <w:rFonts w:ascii="Times New Roman" w:hAnsi="Times New Roman" w:cs="Times New Roman"/>
        </w:rPr>
        <w:t>zriadení</w:t>
      </w:r>
      <w:r w:rsidRPr="00BC57B2" w:rsidR="009D767A">
        <w:rPr>
          <w:rFonts w:ascii="Times New Roman" w:hAnsi="Times New Roman" w:cs="Times New Roman"/>
        </w:rPr>
        <w:t xml:space="preserve"> </w:t>
      </w:r>
      <w:r w:rsidRPr="00BC57B2" w:rsidR="00985D6E">
        <w:rPr>
          <w:rFonts w:ascii="Times New Roman" w:hAnsi="Times New Roman" w:cs="Times New Roman"/>
        </w:rPr>
        <w:t xml:space="preserve"> a činnosti </w:t>
      </w:r>
      <w:r w:rsidRPr="00BC57B2" w:rsidR="009D767A">
        <w:rPr>
          <w:rFonts w:ascii="Times New Roman" w:hAnsi="Times New Roman" w:cs="Times New Roman"/>
        </w:rPr>
        <w:t>výboru Národnej rady Slovenskej republiky na preskúma</w:t>
      </w:r>
      <w:r w:rsidRPr="00BC57B2" w:rsidR="00C630B6">
        <w:rPr>
          <w:rFonts w:ascii="Times New Roman" w:hAnsi="Times New Roman" w:cs="Times New Roman"/>
        </w:rPr>
        <w:t>va</w:t>
      </w:r>
      <w:r w:rsidRPr="00BC57B2" w:rsidR="009D767A">
        <w:rPr>
          <w:rFonts w:ascii="Times New Roman" w:hAnsi="Times New Roman" w:cs="Times New Roman"/>
        </w:rPr>
        <w:t xml:space="preserve">nie rozhodnutí  </w:t>
      </w:r>
      <w:r w:rsidRPr="00BC57B2" w:rsidR="001509B0">
        <w:rPr>
          <w:rFonts w:ascii="Times New Roman" w:hAnsi="Times New Roman" w:cs="Times New Roman"/>
        </w:rPr>
        <w:t xml:space="preserve">Národného bezpečnostného úradu </w:t>
      </w:r>
      <w:r w:rsidRPr="00BC57B2">
        <w:rPr>
          <w:rFonts w:ascii="Times New Roman" w:hAnsi="Times New Roman" w:cs="Times New Roman"/>
        </w:rPr>
        <w:t xml:space="preserve"> </w:t>
      </w:r>
    </w:p>
    <w:p w:rsidR="00F63844" w:rsidRPr="00BC57B2" w:rsidP="00851DCB">
      <w:pPr>
        <w:jc w:val="both"/>
        <w:rPr>
          <w:rFonts w:ascii="Times New Roman" w:hAnsi="Times New Roman" w:cs="Times New Roman"/>
        </w:rPr>
      </w:pPr>
    </w:p>
    <w:p w:rsidR="00851DCB" w:rsidRPr="00BC57B2" w:rsidP="00851DCB">
      <w:pPr>
        <w:jc w:val="both"/>
        <w:rPr>
          <w:rFonts w:ascii="Times New Roman" w:hAnsi="Times New Roman" w:cs="Times New Roman"/>
        </w:rPr>
      </w:pPr>
    </w:p>
    <w:p w:rsidR="00F63844" w:rsidRPr="00BC57B2" w:rsidP="00851DCB">
      <w:pPr>
        <w:ind w:firstLine="360"/>
        <w:jc w:val="both"/>
        <w:rPr>
          <w:rFonts w:ascii="Times New Roman" w:hAnsi="Times New Roman" w:cs="Times New Roman"/>
        </w:rPr>
      </w:pPr>
      <w:r w:rsidRPr="00BC57B2" w:rsidR="00C630B6">
        <w:rPr>
          <w:rFonts w:ascii="Times New Roman" w:hAnsi="Times New Roman" w:cs="Times New Roman"/>
        </w:rPr>
        <w:t xml:space="preserve"> </w:t>
      </w:r>
      <w:r w:rsidRPr="00BC57B2">
        <w:rPr>
          <w:rFonts w:ascii="Times New Roman" w:hAnsi="Times New Roman" w:cs="Times New Roman"/>
        </w:rPr>
        <w:t>Národná rada S</w:t>
      </w:r>
      <w:r w:rsidRPr="00BC57B2">
        <w:rPr>
          <w:rFonts w:ascii="Times New Roman" w:hAnsi="Times New Roman" w:cs="Times New Roman"/>
        </w:rPr>
        <w:t>lovenskej republiky sa uzniesla na tomto ústavnom zákone:</w:t>
      </w:r>
    </w:p>
    <w:p w:rsidR="00F63844" w:rsidRPr="00BC57B2" w:rsidP="00851DCB">
      <w:pPr>
        <w:pStyle w:val="BodyText"/>
        <w:rPr>
          <w:rFonts w:ascii="Times New Roman" w:hAnsi="Times New Roman" w:cs="Times New Roman"/>
        </w:rPr>
      </w:pPr>
    </w:p>
    <w:p w:rsidR="009D767A" w:rsidRPr="00BC57B2" w:rsidP="00851DCB">
      <w:pPr>
        <w:pStyle w:val="BodyText"/>
        <w:rPr>
          <w:rFonts w:ascii="Times New Roman" w:hAnsi="Times New Roman" w:cs="Times New Roman"/>
        </w:rPr>
      </w:pPr>
    </w:p>
    <w:p w:rsidR="00F63844" w:rsidRPr="00BC57B2" w:rsidP="00851DCB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Čl. 1</w:t>
      </w:r>
    </w:p>
    <w:p w:rsidR="00705F3B" w:rsidRPr="00BC57B2" w:rsidP="00851DCB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Predmet úpravy</w:t>
      </w:r>
    </w:p>
    <w:p w:rsidR="00851DCB" w:rsidRPr="00BC57B2" w:rsidP="00851DCB">
      <w:pPr>
        <w:rPr>
          <w:rFonts w:ascii="Times New Roman" w:hAnsi="Times New Roman" w:cs="Times New Roman"/>
        </w:rPr>
      </w:pPr>
    </w:p>
    <w:p w:rsidR="00CE024F" w:rsidRPr="00BC57B2" w:rsidP="00C630B6">
      <w:pPr>
        <w:ind w:firstLine="360"/>
        <w:jc w:val="both"/>
        <w:rPr>
          <w:rFonts w:ascii="Times New Roman" w:hAnsi="Times New Roman" w:cs="Times New Roman"/>
        </w:rPr>
      </w:pPr>
      <w:r w:rsidRPr="00BC57B2" w:rsidR="00851DCB">
        <w:rPr>
          <w:rFonts w:ascii="Times New Roman" w:hAnsi="Times New Roman" w:cs="Times New Roman"/>
        </w:rPr>
        <w:t xml:space="preserve"> </w:t>
      </w:r>
      <w:r w:rsidRPr="00BC57B2" w:rsidR="00705F3B">
        <w:rPr>
          <w:rFonts w:ascii="Times New Roman" w:hAnsi="Times New Roman" w:cs="Times New Roman"/>
        </w:rPr>
        <w:t>Tento ústavný zákon ustanovuje</w:t>
      </w:r>
      <w:r w:rsidRPr="00BC57B2" w:rsidR="00851DCB">
        <w:rPr>
          <w:rFonts w:ascii="Times New Roman" w:hAnsi="Times New Roman" w:cs="Times New Roman"/>
        </w:rPr>
        <w:t xml:space="preserve"> </w:t>
      </w:r>
      <w:r w:rsidRPr="00BC57B2" w:rsidR="009D767A">
        <w:rPr>
          <w:rFonts w:ascii="Times New Roman" w:hAnsi="Times New Roman" w:cs="Times New Roman"/>
        </w:rPr>
        <w:t>zriadenie</w:t>
      </w:r>
      <w:r w:rsidRPr="00BC57B2" w:rsidR="00851DCB">
        <w:rPr>
          <w:rFonts w:ascii="Times New Roman" w:hAnsi="Times New Roman" w:cs="Times New Roman"/>
        </w:rPr>
        <w:t xml:space="preserve">, zloženie, </w:t>
      </w:r>
      <w:r w:rsidRPr="00BC57B2" w:rsidR="009D767A">
        <w:rPr>
          <w:rFonts w:ascii="Times New Roman" w:hAnsi="Times New Roman" w:cs="Times New Roman"/>
        </w:rPr>
        <w:t>rokovanie</w:t>
      </w:r>
      <w:r w:rsidRPr="00BC57B2" w:rsidR="00851DCB">
        <w:rPr>
          <w:rFonts w:ascii="Times New Roman" w:hAnsi="Times New Roman" w:cs="Times New Roman"/>
        </w:rPr>
        <w:t>, rozsah činnosti a</w:t>
      </w:r>
      <w:r w:rsidRPr="00BC57B2" w:rsidR="00C630B6">
        <w:rPr>
          <w:rFonts w:ascii="Times New Roman" w:hAnsi="Times New Roman" w:cs="Times New Roman"/>
        </w:rPr>
        <w:t> </w:t>
      </w:r>
      <w:r w:rsidRPr="00BC57B2" w:rsidR="00851DCB">
        <w:rPr>
          <w:rFonts w:ascii="Times New Roman" w:hAnsi="Times New Roman" w:cs="Times New Roman"/>
        </w:rPr>
        <w:t>postup</w:t>
      </w:r>
      <w:r w:rsidRPr="00BC57B2" w:rsidR="00C630B6">
        <w:rPr>
          <w:rFonts w:ascii="Times New Roman" w:hAnsi="Times New Roman" w:cs="Times New Roman"/>
        </w:rPr>
        <w:t xml:space="preserve"> </w:t>
      </w:r>
      <w:r w:rsidRPr="00BC57B2" w:rsidR="009D767A">
        <w:rPr>
          <w:rFonts w:ascii="Times New Roman" w:hAnsi="Times New Roman" w:cs="Times New Roman"/>
        </w:rPr>
        <w:t xml:space="preserve">výboru  </w:t>
      </w:r>
      <w:r w:rsidRPr="00BC57B2" w:rsidR="00851DCB">
        <w:rPr>
          <w:rFonts w:ascii="Times New Roman" w:hAnsi="Times New Roman" w:cs="Times New Roman"/>
        </w:rPr>
        <w:t>Národnej rady Slovenskej republiky na pr</w:t>
      </w:r>
      <w:r w:rsidRPr="00BC57B2" w:rsidR="00C630B6">
        <w:rPr>
          <w:rFonts w:ascii="Times New Roman" w:hAnsi="Times New Roman" w:cs="Times New Roman"/>
        </w:rPr>
        <w:t xml:space="preserve">eskúmavanie rozhodnutí  Národného </w:t>
      </w:r>
      <w:r w:rsidRPr="00BC57B2" w:rsidR="00851DCB">
        <w:rPr>
          <w:rFonts w:ascii="Times New Roman" w:hAnsi="Times New Roman" w:cs="Times New Roman"/>
        </w:rPr>
        <w:t xml:space="preserve">bezpečnostného úradu </w:t>
      </w:r>
      <w:r w:rsidRPr="00BC57B2">
        <w:rPr>
          <w:rFonts w:ascii="Times New Roman" w:hAnsi="Times New Roman" w:cs="Times New Roman"/>
        </w:rPr>
        <w:t>(ďalej len „</w:t>
      </w:r>
      <w:r w:rsidRPr="00BC57B2" w:rsidR="00851DCB">
        <w:rPr>
          <w:rFonts w:ascii="Times New Roman" w:hAnsi="Times New Roman" w:cs="Times New Roman"/>
        </w:rPr>
        <w:t>výbor</w:t>
      </w:r>
      <w:r w:rsidRPr="00BC57B2" w:rsidR="00C630B6">
        <w:rPr>
          <w:rFonts w:ascii="Times New Roman" w:hAnsi="Times New Roman" w:cs="Times New Roman"/>
        </w:rPr>
        <w:t>“)</w:t>
      </w:r>
      <w:r w:rsidRPr="00BC57B2" w:rsidR="00851DCB">
        <w:rPr>
          <w:rFonts w:ascii="Times New Roman" w:hAnsi="Times New Roman" w:cs="Times New Roman"/>
        </w:rPr>
        <w:t>.</w:t>
      </w:r>
    </w:p>
    <w:p w:rsidR="00F63844" w:rsidRPr="00BC57B2" w:rsidP="003878E7">
      <w:pPr>
        <w:pStyle w:val="BodyText"/>
        <w:spacing w:line="360" w:lineRule="auto"/>
        <w:ind w:firstLine="708"/>
        <w:rPr>
          <w:rFonts w:ascii="Times New Roman" w:hAnsi="Times New Roman" w:cs="Times New Roman"/>
        </w:rPr>
      </w:pPr>
      <w:r w:rsidRPr="00BC57B2" w:rsidR="00CE024F">
        <w:rPr>
          <w:rFonts w:ascii="Times New Roman" w:hAnsi="Times New Roman" w:cs="Times New Roman"/>
        </w:rPr>
        <w:t xml:space="preserve"> </w:t>
      </w:r>
      <w:r w:rsidRPr="00BC57B2">
        <w:rPr>
          <w:rFonts w:ascii="Times New Roman" w:hAnsi="Times New Roman" w:cs="Times New Roman"/>
        </w:rPr>
        <w:t xml:space="preserve">  </w:t>
      </w:r>
    </w:p>
    <w:p w:rsidR="00F63844" w:rsidRPr="00BC57B2" w:rsidP="00204773">
      <w:pPr>
        <w:pStyle w:val="BodyTextIndent"/>
        <w:ind w:left="0"/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Čl. 2</w:t>
      </w:r>
    </w:p>
    <w:p w:rsidR="00204773" w:rsidRPr="00BC57B2" w:rsidP="00204773">
      <w:pPr>
        <w:pStyle w:val="BodyTextIndent"/>
        <w:ind w:left="0"/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Zriadenie výboru</w:t>
      </w:r>
    </w:p>
    <w:p w:rsidR="0007086E" w:rsidRPr="00BC57B2" w:rsidP="00204773">
      <w:pPr>
        <w:pStyle w:val="BodyTextIndent"/>
        <w:ind w:left="0"/>
        <w:jc w:val="center"/>
        <w:rPr>
          <w:rFonts w:ascii="Times New Roman" w:hAnsi="Times New Roman" w:cs="Times New Roman"/>
        </w:rPr>
      </w:pPr>
    </w:p>
    <w:p w:rsidR="0007086E" w:rsidRPr="00BC57B2" w:rsidP="0007086E">
      <w:pPr>
        <w:pStyle w:val="BodyTextIndent"/>
        <w:ind w:left="0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 xml:space="preserve">      (1) Výbor tvorí 11 poslancov Národnej rady Slovenskej republiky (ďalej len „národná rada“) vrátane predsedu, ktorých volí národná rada na základe pomerného zastúpenia podľa počtu posl</w:t>
      </w:r>
      <w:r w:rsidRPr="00BC57B2">
        <w:rPr>
          <w:rFonts w:ascii="Times New Roman" w:hAnsi="Times New Roman" w:cs="Times New Roman"/>
        </w:rPr>
        <w:t xml:space="preserve">ancov politických strán </w:t>
      </w:r>
      <w:r w:rsidRPr="00BC57B2" w:rsidR="00985D6E">
        <w:rPr>
          <w:rFonts w:ascii="Times New Roman" w:hAnsi="Times New Roman" w:cs="Times New Roman"/>
        </w:rPr>
        <w:t xml:space="preserve">alebo politických hnutí </w:t>
      </w:r>
      <w:r w:rsidRPr="00BC57B2">
        <w:rPr>
          <w:rFonts w:ascii="Times New Roman" w:hAnsi="Times New Roman" w:cs="Times New Roman"/>
        </w:rPr>
        <w:t>zvolených v parlamentných voľbách. Predsedu poča</w:t>
      </w:r>
      <w:r w:rsidRPr="00BC57B2" w:rsidR="00BC57B2">
        <w:rPr>
          <w:rFonts w:ascii="Times New Roman" w:hAnsi="Times New Roman" w:cs="Times New Roman"/>
        </w:rPr>
        <w:t xml:space="preserve">s jeho neprítomnosti </w:t>
      </w:r>
      <w:r w:rsidRPr="00BC57B2" w:rsidR="00DA1AD0">
        <w:rPr>
          <w:rFonts w:ascii="Times New Roman" w:hAnsi="Times New Roman" w:cs="Times New Roman"/>
        </w:rPr>
        <w:t>zastupuje podpredseda</w:t>
      </w:r>
      <w:r w:rsidRPr="00BC57B2">
        <w:rPr>
          <w:rFonts w:ascii="Times New Roman" w:hAnsi="Times New Roman" w:cs="Times New Roman"/>
        </w:rPr>
        <w:t>, ktorého na</w:t>
      </w:r>
      <w:r w:rsidRPr="00BC57B2" w:rsidR="00C51E85">
        <w:rPr>
          <w:rFonts w:ascii="Times New Roman" w:hAnsi="Times New Roman" w:cs="Times New Roman"/>
        </w:rPr>
        <w:t xml:space="preserve"> prvom zasadnutí zvolia členovia výboru.</w:t>
      </w:r>
      <w:r w:rsidRPr="00BC57B2">
        <w:rPr>
          <w:rFonts w:ascii="Times New Roman" w:hAnsi="Times New Roman" w:cs="Times New Roman"/>
        </w:rPr>
        <w:t xml:space="preserve"> </w:t>
      </w:r>
    </w:p>
    <w:p w:rsidR="00204773" w:rsidRPr="00BC57B2" w:rsidP="00BC57B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204773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204773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BC57B2" w:rsidR="00C51E85">
        <w:rPr>
          <w:rFonts w:ascii="Times New Roman" w:hAnsi="Times New Roman" w:cs="Times New Roman"/>
          <w:sz w:val="24"/>
          <w:szCs w:val="24"/>
          <w:lang w:val="sk-SK"/>
        </w:rPr>
        <w:t>2</w:t>
      </w:r>
      <w:r w:rsidRPr="00BC57B2" w:rsidR="00204773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 w:rsidR="00204773">
        <w:rPr>
          <w:rFonts w:ascii="Times New Roman" w:hAnsi="Times New Roman" w:cs="Times New Roman"/>
          <w:sz w:val="24"/>
          <w:szCs w:val="24"/>
          <w:lang w:val="sk-SK"/>
        </w:rPr>
        <w:t>Schôdze výboru zvoláva a vedie predseda.</w:t>
      </w:r>
      <w:r w:rsidRPr="00BC57B2" w:rsidR="00B142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Výbor je schopný uznášať sa, ak je prítomná nadpolovičná väčšina jeho členov. Rokovanie výboru je neverejné, zúčastňujú sa na ňom členovia výboru a ďalšie osoby len so súhlasom výboru. Pri rokovaní postupuje podľa svojho rokovacieho poriadku. </w:t>
      </w:r>
    </w:p>
    <w:p w:rsidR="007F2D64" w:rsidRPr="00BC57B2" w:rsidP="00204773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7F2D64">
      <w:pPr>
        <w:pStyle w:val="PlainText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BC57B2" w:rsidR="00C51E85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)  Výkon funkcie </w:t>
      </w:r>
      <w:r w:rsidRPr="00BC57B2" w:rsidR="0077746C">
        <w:rPr>
          <w:rFonts w:ascii="Times New Roman" w:hAnsi="Times New Roman" w:cs="Times New Roman"/>
          <w:sz w:val="24"/>
          <w:szCs w:val="24"/>
          <w:lang w:val="sk-SK"/>
        </w:rPr>
        <w:t xml:space="preserve">člena výboru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sa skončí</w:t>
      </w:r>
    </w:p>
    <w:p w:rsidR="007F2D64" w:rsidRPr="00BC57B2" w:rsidP="007F2D64">
      <w:pPr>
        <w:pStyle w:val="Plain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7F2D64">
      <w:pPr>
        <w:pStyle w:val="PlainText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77746C">
        <w:rPr>
          <w:rFonts w:ascii="Times New Roman" w:hAnsi="Times New Roman" w:cs="Times New Roman"/>
          <w:sz w:val="24"/>
          <w:szCs w:val="24"/>
          <w:lang w:val="sk-SK"/>
        </w:rPr>
        <w:t xml:space="preserve"> a) uplynutím funkčného obdobia poslanca  národnej rady,</w:t>
      </w:r>
    </w:p>
    <w:p w:rsidR="007F2D64" w:rsidRPr="00BC57B2" w:rsidP="007F2D64">
      <w:pPr>
        <w:pStyle w:val="PlainText"/>
        <w:rPr>
          <w:rFonts w:ascii="Times New Roman" w:hAnsi="Times New Roman" w:cs="Times New Roman"/>
          <w:strike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b) vzdaním sa  funkcie</w:t>
      </w:r>
      <w:r w:rsidRPr="00BC57B2" w:rsidR="0077746C">
        <w:rPr>
          <w:rFonts w:ascii="Times New Roman" w:hAnsi="Times New Roman" w:cs="Times New Roman"/>
          <w:sz w:val="24"/>
          <w:szCs w:val="24"/>
          <w:lang w:val="sk-SK"/>
        </w:rPr>
        <w:t xml:space="preserve"> člena výboru</w:t>
      </w:r>
      <w:r w:rsidR="00BC57B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87581" w:rsidRPr="00BC57B2" w:rsidP="00985D6E">
      <w:pPr>
        <w:pStyle w:val="PlainText"/>
        <w:ind w:left="360" w:hanging="360"/>
        <w:jc w:val="both"/>
        <w:rPr>
          <w:rFonts w:ascii="Times New Roman" w:hAnsi="Times New Roman" w:cs="Times New Roman"/>
          <w:strike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c) </w:t>
      </w:r>
      <w:r w:rsidRPr="00BC57B2" w:rsidR="00B922F4">
        <w:rPr>
          <w:rFonts w:ascii="Times New Roman" w:hAnsi="Times New Roman" w:cs="Times New Roman"/>
          <w:sz w:val="24"/>
          <w:szCs w:val="24"/>
          <w:lang w:val="sk-SK"/>
        </w:rPr>
        <w:t xml:space="preserve">ukončením členstva v poslaneckom klube </w:t>
      </w:r>
      <w:r w:rsidRPr="00BC57B2" w:rsidR="0077746C">
        <w:rPr>
          <w:rFonts w:ascii="Times New Roman" w:hAnsi="Times New Roman" w:cs="Times New Roman"/>
          <w:sz w:val="24"/>
          <w:szCs w:val="24"/>
          <w:lang w:val="sk-SK"/>
        </w:rPr>
        <w:t>tej politickej strany alebo politického hnutia</w:t>
      </w:r>
      <w:r w:rsidRPr="00BC57B2" w:rsidR="00B922F4">
        <w:rPr>
          <w:rFonts w:ascii="Times New Roman" w:hAnsi="Times New Roman" w:cs="Times New Roman"/>
          <w:sz w:val="24"/>
          <w:szCs w:val="24"/>
          <w:lang w:val="sk-SK"/>
        </w:rPr>
        <w:t>, za ktoré bol zvolen</w:t>
      </w:r>
      <w:r w:rsidRPr="00BC57B2" w:rsidR="00D46131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BC57B2" w:rsidR="00B922F4">
        <w:rPr>
          <w:rFonts w:ascii="Times New Roman" w:hAnsi="Times New Roman" w:cs="Times New Roman"/>
          <w:sz w:val="24"/>
          <w:szCs w:val="24"/>
          <w:lang w:val="sk-SK"/>
        </w:rPr>
        <w:t xml:space="preserve"> do národnej rady</w:t>
      </w:r>
      <w:r w:rsidR="00BC57B2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7F2D64" w:rsidRPr="00BC57B2" w:rsidP="007F2D64">
      <w:pPr>
        <w:pStyle w:val="PlainText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 w:rsidR="00D46131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) odvolaním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alebo</w:t>
      </w:r>
    </w:p>
    <w:p w:rsidR="007F2D64" w:rsidRPr="00BC57B2" w:rsidP="006D17A9">
      <w:pPr>
        <w:pStyle w:val="PlainText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D46131">
        <w:rPr>
          <w:rFonts w:ascii="Times New Roman" w:hAnsi="Times New Roman" w:cs="Times New Roman"/>
          <w:sz w:val="24"/>
          <w:szCs w:val="24"/>
          <w:lang w:val="sk-SK"/>
        </w:rPr>
        <w:t xml:space="preserve"> e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) smrťou.</w:t>
      </w:r>
    </w:p>
    <w:p w:rsidR="007F2D64" w:rsidRPr="00BC57B2" w:rsidP="006D17A9">
      <w:pPr>
        <w:pStyle w:val="PlainText"/>
        <w:rPr>
          <w:rFonts w:ascii="Times New Roman" w:hAnsi="Times New Roman" w:cs="Times New Roman"/>
          <w:sz w:val="24"/>
          <w:szCs w:val="24"/>
          <w:lang w:val="sk-SK"/>
        </w:rPr>
      </w:pPr>
    </w:p>
    <w:p w:rsidR="00D46131" w:rsidRPr="00BC57B2" w:rsidP="00D4613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     (4) </w:t>
        <w:tab/>
        <w:t xml:space="preserve">Výkon funkcie </w:t>
      </w:r>
      <w:r w:rsidRPr="00BC57B2" w:rsidR="0077746C">
        <w:rPr>
          <w:rFonts w:ascii="Times New Roman" w:hAnsi="Times New Roman" w:cs="Times New Roman"/>
          <w:sz w:val="24"/>
          <w:szCs w:val="24"/>
          <w:lang w:val="sk-SK"/>
        </w:rPr>
        <w:t xml:space="preserve">člena výboru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podľa odseku 3 písm. b) a </w:t>
      </w:r>
      <w:r w:rsidRPr="00BC57B2" w:rsidR="00DA1AD0">
        <w:rPr>
          <w:rFonts w:ascii="Times New Roman" w:hAnsi="Times New Roman" w:cs="Times New Roman"/>
          <w:sz w:val="24"/>
          <w:szCs w:val="24"/>
          <w:lang w:val="sk-SK"/>
        </w:rPr>
        <w:t>c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)  zanik</w:t>
      </w:r>
      <w:r w:rsidRPr="00BC57B2" w:rsidR="00B007F6">
        <w:rPr>
          <w:rFonts w:ascii="Times New Roman" w:hAnsi="Times New Roman" w:cs="Times New Roman"/>
          <w:sz w:val="24"/>
          <w:szCs w:val="24"/>
          <w:lang w:val="sk-SK"/>
        </w:rPr>
        <w:t xml:space="preserve">á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doručením písomného oznáme</w:t>
      </w:r>
      <w:r w:rsidRPr="00BC57B2" w:rsidR="00B007F6">
        <w:rPr>
          <w:rFonts w:ascii="Times New Roman" w:hAnsi="Times New Roman" w:cs="Times New Roman"/>
          <w:sz w:val="24"/>
          <w:szCs w:val="24"/>
          <w:lang w:val="sk-SK"/>
        </w:rPr>
        <w:t>nia  predsedovi  národnej  rady</w:t>
      </w:r>
      <w:r w:rsidRPr="00BC57B2" w:rsidR="0051456C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BC57B2" w:rsidR="00B007F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46131" w:rsidRPr="00BC57B2" w:rsidP="006D17A9">
      <w:pPr>
        <w:pStyle w:val="PlainText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7F2D6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     (5)  Národná rada odvolá člena 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>výboru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, ak nevykonáva  svoju funkciu  dlhšie  ako  </w:t>
      </w:r>
      <w:r w:rsidRPr="00BC57B2" w:rsidR="00D46131">
        <w:rPr>
          <w:rFonts w:ascii="Times New Roman" w:hAnsi="Times New Roman" w:cs="Times New Roman"/>
          <w:sz w:val="24"/>
          <w:szCs w:val="24"/>
          <w:lang w:val="sk-SK"/>
        </w:rPr>
        <w:t xml:space="preserve">tri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po  sebe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nasledujúce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kalendárne mesiace.</w:t>
      </w:r>
    </w:p>
    <w:p w:rsidR="007F2D64" w:rsidRPr="00BC57B2" w:rsidP="007F2D6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7F2D6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>6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) Členovia   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 xml:space="preserve">výboru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sú   povinní  zachovávať   mlčanlivosť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o skutočnostiach,  o  ktorých  sa   dozvedeli  pri  výkone  svojej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funkcie.  Povinnosť  zachovávať  mlčanlivosť  trvá  aj po skončení</w:t>
      </w:r>
      <w:r w:rsidRPr="00BC57B2" w:rsidR="008B770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výkonu funkcie.</w:t>
      </w:r>
    </w:p>
    <w:p w:rsidR="007F2D64" w:rsidRPr="00BC57B2" w:rsidP="007F2D6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D17A9" w:rsidRPr="00BC57B2" w:rsidP="006640E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6640E2">
        <w:rPr>
          <w:rFonts w:ascii="Times New Roman" w:hAnsi="Times New Roman" w:cs="Times New Roman"/>
          <w:sz w:val="24"/>
          <w:szCs w:val="24"/>
          <w:lang w:val="sk-SK"/>
        </w:rPr>
        <w:t>Čl. 3</w:t>
      </w:r>
    </w:p>
    <w:p w:rsidR="006D17A9" w:rsidRPr="00BC57B2" w:rsidP="006640E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>Rozsah činnosti výboru</w:t>
      </w:r>
    </w:p>
    <w:p w:rsidR="006D17A9" w:rsidRPr="00BC57B2" w:rsidP="006640E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6D17A9" w:rsidRPr="00BC57B2" w:rsidP="008A16C6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>Výbor preskúmava rozhodnutia Národného bezpečnostného úradu</w:t>
      </w:r>
      <w:r w:rsidRPr="00BC57B2" w:rsidR="009C7554">
        <w:rPr>
          <w:rFonts w:ascii="Times New Roman" w:hAnsi="Times New Roman" w:cs="Times New Roman"/>
          <w:sz w:val="24"/>
          <w:szCs w:val="24"/>
          <w:lang w:val="sk-SK"/>
        </w:rPr>
        <w:t xml:space="preserve"> (ďalej len „úrad“) 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 w:rsidR="006503F7">
        <w:rPr>
          <w:rFonts w:ascii="Times New Roman" w:hAnsi="Times New Roman" w:cs="Times New Roman"/>
          <w:sz w:val="24"/>
          <w:szCs w:val="24"/>
          <w:lang w:val="sk-SK"/>
        </w:rPr>
        <w:t xml:space="preserve">vydané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podľa osobitného zákona.</w:t>
      </w:r>
    </w:p>
    <w:p w:rsidR="007F2D64" w:rsidRPr="00BC57B2" w:rsidP="006640E2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D17A9" w:rsidRPr="00BC57B2" w:rsidP="006640E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6640E2">
        <w:rPr>
          <w:rFonts w:ascii="Times New Roman" w:hAnsi="Times New Roman" w:cs="Times New Roman"/>
          <w:sz w:val="24"/>
          <w:szCs w:val="24"/>
          <w:lang w:val="sk-SK"/>
        </w:rPr>
        <w:t>Čl. 4</w:t>
      </w:r>
    </w:p>
    <w:p w:rsidR="006D17A9" w:rsidRPr="00BC57B2" w:rsidP="006640E2">
      <w:pPr>
        <w:pStyle w:val="PlainText"/>
        <w:ind w:firstLine="36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Postup výboru pri </w:t>
      </w:r>
      <w:r w:rsidRPr="00BC57B2" w:rsidR="00BC57B2">
        <w:rPr>
          <w:rFonts w:ascii="Times New Roman" w:hAnsi="Times New Roman" w:cs="Times New Roman"/>
          <w:sz w:val="24"/>
          <w:szCs w:val="24"/>
          <w:lang w:val="sk-SK"/>
        </w:rPr>
        <w:t>presk</w:t>
      </w:r>
      <w:r w:rsidR="00BC57B2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BC57B2" w:rsidR="00BC57B2">
        <w:rPr>
          <w:rFonts w:ascii="Times New Roman" w:hAnsi="Times New Roman" w:cs="Times New Roman"/>
          <w:sz w:val="24"/>
          <w:szCs w:val="24"/>
          <w:lang w:val="sk-SK"/>
        </w:rPr>
        <w:t>mávaní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 xml:space="preserve"> rozhodnutí</w:t>
      </w:r>
    </w:p>
    <w:p w:rsidR="006D17A9" w:rsidRPr="00BC57B2" w:rsidP="006640E2">
      <w:pPr>
        <w:pStyle w:val="PlainText"/>
        <w:ind w:firstLine="36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8A16C6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6D17A9">
        <w:rPr>
          <w:rFonts w:ascii="Times New Roman" w:hAnsi="Times New Roman" w:cs="Times New Roman"/>
          <w:sz w:val="24"/>
          <w:szCs w:val="24"/>
          <w:lang w:val="sk-SK"/>
        </w:rPr>
        <w:t xml:space="preserve">(1) Konanie výboru 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BC57B2" w:rsidR="006D17A9">
        <w:rPr>
          <w:rFonts w:ascii="Times New Roman" w:hAnsi="Times New Roman" w:cs="Times New Roman"/>
          <w:sz w:val="24"/>
          <w:szCs w:val="24"/>
          <w:lang w:val="sk-SK"/>
        </w:rPr>
        <w:t>začína doručením odvolania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BC57B2" w:rsidR="006D17A9">
        <w:rPr>
          <w:rFonts w:ascii="Times New Roman" w:hAnsi="Times New Roman" w:cs="Times New Roman"/>
          <w:sz w:val="24"/>
          <w:szCs w:val="24"/>
          <w:lang w:val="sk-SK"/>
        </w:rPr>
        <w:t xml:space="preserve"> stanoviska k podanému odvolaniu 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>a </w:t>
      </w:r>
      <w:r w:rsidRPr="00BC57B2" w:rsidR="006D17A9">
        <w:rPr>
          <w:rFonts w:ascii="Times New Roman" w:hAnsi="Times New Roman" w:cs="Times New Roman"/>
          <w:sz w:val="24"/>
          <w:szCs w:val="24"/>
          <w:lang w:val="sk-SK"/>
        </w:rPr>
        <w:t>ostatn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 xml:space="preserve">ého </w:t>
      </w:r>
      <w:r w:rsidRPr="00BC57B2" w:rsidR="006D17A9">
        <w:rPr>
          <w:rFonts w:ascii="Times New Roman" w:hAnsi="Times New Roman" w:cs="Times New Roman"/>
          <w:sz w:val="24"/>
          <w:szCs w:val="24"/>
          <w:lang w:val="sk-SK"/>
        </w:rPr>
        <w:t xml:space="preserve"> spisov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 xml:space="preserve">ého materiálu, </w:t>
      </w:r>
      <w:r w:rsidRPr="00BC57B2" w:rsidR="006D17A9">
        <w:rPr>
          <w:rFonts w:ascii="Times New Roman" w:hAnsi="Times New Roman" w:cs="Times New Roman"/>
          <w:sz w:val="24"/>
          <w:szCs w:val="24"/>
          <w:lang w:val="sk-SK"/>
        </w:rPr>
        <w:t xml:space="preserve"> ktorý sa týka napadnutého rozhodnutia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E8282F" w:rsidRPr="00BC57B2" w:rsidP="006640E2">
      <w:pPr>
        <w:pStyle w:val="PlainText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C1241" w:rsidRPr="00BC57B2" w:rsidP="006640E2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 xml:space="preserve">(2) Výbor rozhodne vo veci do 60 dní odo dňa začatia konania. </w:t>
      </w:r>
      <w:r w:rsidRPr="00BC57B2">
        <w:rPr>
          <w:rFonts w:ascii="Times New Roman" w:hAnsi="Times New Roman" w:cs="Times New Roman"/>
          <w:sz w:val="24"/>
          <w:szCs w:val="24"/>
          <w:lang w:val="sk-SK"/>
        </w:rPr>
        <w:t>Ak sú na to dôvody, výbor napadnuté rozhodnutie zruší a vec vráti úradu na nové rozhodnutie; inak odvolanie zamietne.</w:t>
      </w:r>
      <w:r w:rsidRPr="00BC57B2" w:rsidR="005E1AA0">
        <w:rPr>
          <w:rFonts w:ascii="Times New Roman" w:hAnsi="Times New Roman" w:cs="Times New Roman"/>
          <w:sz w:val="24"/>
          <w:szCs w:val="24"/>
          <w:lang w:val="sk-SK"/>
        </w:rPr>
        <w:t xml:space="preserve"> Rozhodnutie výboru obsahuje výrok, v ktorom sa uvedú dôvody, ktoré boli podkladom na rozhodnutie, odôvodnenie a poučenie o opravnom prostriedku.</w:t>
      </w:r>
    </w:p>
    <w:p w:rsidR="009C1241" w:rsidRPr="00BC57B2" w:rsidP="006640E2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F2D64" w:rsidRPr="00BC57B2" w:rsidP="009C7554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C57B2" w:rsidR="009C1241">
        <w:rPr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Pr="00BC57B2" w:rsidR="00B14235">
        <w:rPr>
          <w:rFonts w:ascii="Times New Roman" w:hAnsi="Times New Roman" w:cs="Times New Roman"/>
          <w:sz w:val="24"/>
          <w:szCs w:val="24"/>
          <w:lang w:val="sk-SK"/>
        </w:rPr>
        <w:t>Výbor rozhoduje hlasovaním</w:t>
      </w:r>
      <w:r w:rsidRPr="00BC57B2" w:rsidR="0051456C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BC57B2" w:rsidR="00B142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 xml:space="preserve">Na prijatie rozhodnutia je potrebný súhlas nadpolovičnej väčšiny prítomných členov. Rozhodnutia  výboru </w:t>
      </w:r>
      <w:r w:rsidRPr="00BC57B2" w:rsidR="006640E2">
        <w:rPr>
          <w:rFonts w:ascii="Times New Roman" w:hAnsi="Times New Roman" w:cs="Times New Roman"/>
          <w:sz w:val="24"/>
          <w:szCs w:val="24"/>
          <w:lang w:val="sk-SK"/>
        </w:rPr>
        <w:t xml:space="preserve">podpisuje </w:t>
      </w:r>
      <w:r w:rsidRPr="00BC57B2" w:rsidR="00E8282F">
        <w:rPr>
          <w:rFonts w:ascii="Times New Roman" w:hAnsi="Times New Roman" w:cs="Times New Roman"/>
          <w:sz w:val="24"/>
          <w:szCs w:val="24"/>
          <w:lang w:val="sk-SK"/>
        </w:rPr>
        <w:t xml:space="preserve">predseda  výboru  a  v  jeho neprítomnosti podpredseda výboru. </w:t>
      </w:r>
      <w:r w:rsidRPr="00BC57B2" w:rsidR="006640E2">
        <w:rPr>
          <w:rFonts w:ascii="Times New Roman" w:hAnsi="Times New Roman" w:cs="Times New Roman"/>
          <w:sz w:val="24"/>
          <w:szCs w:val="24"/>
          <w:lang w:val="sk-SK"/>
        </w:rPr>
        <w:t>Rozhodnutie výboru sa navrhovanej osobe doručí do vlastných rúk.</w:t>
      </w:r>
    </w:p>
    <w:p w:rsidR="006640E2" w:rsidRPr="00BC57B2" w:rsidP="006640E2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63844" w:rsidRPr="00BC57B2" w:rsidP="006640E2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Čl.</w:t>
      </w:r>
      <w:r w:rsidRPr="00BC57B2" w:rsidR="006640E2">
        <w:rPr>
          <w:rFonts w:ascii="Times New Roman" w:hAnsi="Times New Roman" w:cs="Times New Roman"/>
        </w:rPr>
        <w:t xml:space="preserve"> 5</w:t>
      </w:r>
    </w:p>
    <w:p w:rsidR="006640E2" w:rsidRPr="00BC57B2" w:rsidP="006640E2">
      <w:pPr>
        <w:jc w:val="center"/>
        <w:rPr>
          <w:rFonts w:ascii="Times New Roman" w:hAnsi="Times New Roman" w:cs="Times New Roman"/>
        </w:rPr>
      </w:pPr>
    </w:p>
    <w:p w:rsidR="00626B3D" w:rsidRPr="00BC57B2" w:rsidP="006640E2">
      <w:pPr>
        <w:jc w:val="both"/>
        <w:rPr>
          <w:rFonts w:ascii="Times New Roman" w:hAnsi="Times New Roman" w:cs="Times New Roman"/>
        </w:rPr>
      </w:pPr>
      <w:r w:rsidRPr="00BC57B2" w:rsidR="006640E2">
        <w:rPr>
          <w:rFonts w:ascii="Times New Roman" w:hAnsi="Times New Roman" w:cs="Times New Roman"/>
        </w:rPr>
        <w:t xml:space="preserve">       Rozhodnutie výboru je preskúmateľné súdom. Na preskúmanie rozhodnutia je príslušný Najvyšší súd </w:t>
      </w:r>
      <w:r w:rsidRPr="00BC57B2" w:rsidR="003203B0">
        <w:rPr>
          <w:rFonts w:ascii="Times New Roman" w:hAnsi="Times New Roman" w:cs="Times New Roman"/>
        </w:rPr>
        <w:t>Slovenskej republiky.</w:t>
      </w:r>
    </w:p>
    <w:p w:rsidR="00626B3D" w:rsidRPr="00BC57B2" w:rsidP="006640E2">
      <w:pPr>
        <w:jc w:val="both"/>
        <w:rPr>
          <w:rFonts w:ascii="Times New Roman" w:hAnsi="Times New Roman" w:cs="Times New Roman"/>
        </w:rPr>
      </w:pPr>
    </w:p>
    <w:p w:rsidR="006640E2" w:rsidRPr="00BC57B2" w:rsidP="006640E2">
      <w:pPr>
        <w:jc w:val="both"/>
        <w:rPr>
          <w:rFonts w:ascii="Times New Roman" w:hAnsi="Times New Roman" w:cs="Times New Roman"/>
        </w:rPr>
      </w:pPr>
    </w:p>
    <w:p w:rsidR="006640E2" w:rsidRPr="00BC57B2" w:rsidP="006640E2">
      <w:pPr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Čl. 6</w:t>
      </w:r>
    </w:p>
    <w:p w:rsidR="00F10576" w:rsidRPr="00BC57B2" w:rsidP="006640E2">
      <w:pPr>
        <w:jc w:val="center"/>
        <w:rPr>
          <w:rFonts w:ascii="Times New Roman" w:hAnsi="Times New Roman" w:cs="Times New Roman"/>
        </w:rPr>
      </w:pPr>
      <w:r w:rsidRPr="00BC57B2" w:rsidR="00E043B9">
        <w:rPr>
          <w:rFonts w:ascii="Times New Roman" w:hAnsi="Times New Roman" w:cs="Times New Roman"/>
        </w:rPr>
        <w:t xml:space="preserve">Spoločné </w:t>
      </w:r>
      <w:r w:rsidRPr="00BC57B2" w:rsidR="00256F3F">
        <w:rPr>
          <w:rFonts w:ascii="Times New Roman" w:hAnsi="Times New Roman" w:cs="Times New Roman"/>
        </w:rPr>
        <w:t xml:space="preserve">a prechodné </w:t>
      </w:r>
      <w:r w:rsidRPr="00BC57B2" w:rsidR="00E043B9">
        <w:rPr>
          <w:rFonts w:ascii="Times New Roman" w:hAnsi="Times New Roman" w:cs="Times New Roman"/>
        </w:rPr>
        <w:t>ustanovenia</w:t>
      </w:r>
    </w:p>
    <w:p w:rsidR="00E043B9" w:rsidRPr="00BC57B2" w:rsidP="006640E2">
      <w:pPr>
        <w:jc w:val="center"/>
        <w:rPr>
          <w:rFonts w:ascii="Times New Roman" w:hAnsi="Times New Roman" w:cs="Times New Roman"/>
        </w:rPr>
      </w:pPr>
    </w:p>
    <w:p w:rsidR="006640E2" w:rsidRPr="00BC57B2" w:rsidP="00FB76E0">
      <w:pPr>
        <w:jc w:val="both"/>
        <w:rPr>
          <w:rFonts w:ascii="Times New Roman" w:hAnsi="Times New Roman" w:cs="Times New Roman"/>
          <w:strike/>
        </w:rPr>
      </w:pPr>
      <w:r w:rsidRPr="00BC57B2" w:rsidR="00FB76E0">
        <w:rPr>
          <w:rFonts w:ascii="Times New Roman" w:hAnsi="Times New Roman" w:cs="Times New Roman"/>
        </w:rPr>
        <w:t xml:space="preserve">        (1) </w:t>
      </w:r>
      <w:r w:rsidRPr="00BC57B2">
        <w:rPr>
          <w:rFonts w:ascii="Times New Roman" w:hAnsi="Times New Roman" w:cs="Times New Roman"/>
        </w:rPr>
        <w:t xml:space="preserve">Na rokovanie výboru </w:t>
      </w:r>
      <w:r w:rsidRPr="00BC57B2" w:rsidR="0077746C">
        <w:rPr>
          <w:rFonts w:ascii="Times New Roman" w:hAnsi="Times New Roman" w:cs="Times New Roman"/>
        </w:rPr>
        <w:t xml:space="preserve">sa ustanovenia osobitného zákona </w:t>
      </w:r>
      <w:r w:rsidRPr="00BC57B2" w:rsidR="0051456C">
        <w:rPr>
          <w:rFonts w:ascii="Times New Roman" w:hAnsi="Times New Roman" w:cs="Times New Roman"/>
        </w:rPr>
        <w:t xml:space="preserve"> o rokovaní </w:t>
      </w:r>
      <w:r w:rsidRPr="00BC57B2" w:rsidR="00950585">
        <w:rPr>
          <w:rFonts w:ascii="Times New Roman" w:hAnsi="Times New Roman" w:cs="Times New Roman"/>
        </w:rPr>
        <w:t>národnej rady</w:t>
      </w:r>
      <w:r w:rsidRPr="00BC57B2" w:rsidR="0051456C">
        <w:rPr>
          <w:rFonts w:ascii="Times New Roman" w:hAnsi="Times New Roman" w:cs="Times New Roman"/>
        </w:rPr>
        <w:t xml:space="preserve"> a jej výborov </w:t>
      </w:r>
      <w:r w:rsidRPr="00BC57B2" w:rsidR="00950585">
        <w:rPr>
          <w:rFonts w:ascii="Times New Roman" w:hAnsi="Times New Roman" w:cs="Times New Roman"/>
        </w:rPr>
        <w:t xml:space="preserve"> </w:t>
      </w:r>
      <w:r w:rsidRPr="00BC57B2" w:rsidR="002964C7">
        <w:rPr>
          <w:rFonts w:ascii="Times New Roman" w:hAnsi="Times New Roman" w:cs="Times New Roman"/>
        </w:rPr>
        <w:t>vzťahujú primerane</w:t>
      </w:r>
      <w:r w:rsidRPr="00BC57B2" w:rsidR="00CE65DC">
        <w:rPr>
          <w:rFonts w:ascii="Times New Roman" w:hAnsi="Times New Roman" w:cs="Times New Roman"/>
        </w:rPr>
        <w:t xml:space="preserve">. </w:t>
      </w:r>
    </w:p>
    <w:p w:rsidR="00E043B9" w:rsidRPr="00BC57B2" w:rsidP="00E043B9">
      <w:pPr>
        <w:jc w:val="both"/>
        <w:rPr>
          <w:rFonts w:ascii="Times New Roman" w:hAnsi="Times New Roman" w:cs="Times New Roman"/>
          <w:strike/>
        </w:rPr>
      </w:pPr>
    </w:p>
    <w:p w:rsidR="00E043B9" w:rsidRPr="00BC57B2" w:rsidP="00FB76E0">
      <w:pPr>
        <w:ind w:firstLine="540"/>
        <w:jc w:val="both"/>
        <w:rPr>
          <w:rFonts w:ascii="Times New Roman" w:hAnsi="Times New Roman" w:cs="Times New Roman"/>
        </w:rPr>
      </w:pPr>
      <w:r w:rsidRPr="00BC57B2" w:rsidR="00FB76E0">
        <w:rPr>
          <w:rFonts w:ascii="Times New Roman" w:hAnsi="Times New Roman" w:cs="Times New Roman"/>
        </w:rPr>
        <w:t>(2)</w:t>
      </w:r>
      <w:r w:rsidRPr="00BC57B2">
        <w:rPr>
          <w:rFonts w:ascii="Times New Roman" w:hAnsi="Times New Roman" w:cs="Times New Roman"/>
        </w:rPr>
        <w:t xml:space="preserve"> Na </w:t>
      </w:r>
      <w:r w:rsidRPr="00BC57B2" w:rsidR="00FB76E0">
        <w:rPr>
          <w:rFonts w:ascii="Times New Roman" w:hAnsi="Times New Roman" w:cs="Times New Roman"/>
        </w:rPr>
        <w:t>konanie o preskúm</w:t>
      </w:r>
      <w:r w:rsidR="00BC57B2">
        <w:rPr>
          <w:rFonts w:ascii="Times New Roman" w:hAnsi="Times New Roman" w:cs="Times New Roman"/>
        </w:rPr>
        <w:t>á</w:t>
      </w:r>
      <w:r w:rsidRPr="00BC57B2" w:rsidR="002964C7">
        <w:rPr>
          <w:rFonts w:ascii="Times New Roman" w:hAnsi="Times New Roman" w:cs="Times New Roman"/>
        </w:rPr>
        <w:t>va</w:t>
      </w:r>
      <w:r w:rsidRPr="00BC57B2" w:rsidR="00FB76E0">
        <w:rPr>
          <w:rFonts w:ascii="Times New Roman" w:hAnsi="Times New Roman" w:cs="Times New Roman"/>
        </w:rPr>
        <w:t>n</w:t>
      </w:r>
      <w:r w:rsidRPr="00BC57B2" w:rsidR="00CE65DC">
        <w:rPr>
          <w:rFonts w:ascii="Times New Roman" w:hAnsi="Times New Roman" w:cs="Times New Roman"/>
        </w:rPr>
        <w:t>í</w:t>
      </w:r>
      <w:r w:rsidRPr="00BC57B2" w:rsidR="00FB76E0">
        <w:rPr>
          <w:rFonts w:ascii="Times New Roman" w:hAnsi="Times New Roman" w:cs="Times New Roman"/>
        </w:rPr>
        <w:t xml:space="preserve"> rozhodnutí úradu sa nevzťahujú ustanovenia </w:t>
      </w:r>
      <w:r w:rsidRPr="00BC57B2">
        <w:rPr>
          <w:rFonts w:ascii="Times New Roman" w:hAnsi="Times New Roman" w:cs="Times New Roman"/>
        </w:rPr>
        <w:t xml:space="preserve">osobitného </w:t>
      </w:r>
      <w:r w:rsidRPr="00BC57B2" w:rsidR="002964C7">
        <w:rPr>
          <w:rFonts w:ascii="Times New Roman" w:hAnsi="Times New Roman" w:cs="Times New Roman"/>
        </w:rPr>
        <w:t>zákona</w:t>
      </w:r>
      <w:r w:rsidRPr="00BC57B2" w:rsidR="00CE65DC">
        <w:rPr>
          <w:rFonts w:ascii="Times New Roman" w:hAnsi="Times New Roman" w:cs="Times New Roman"/>
        </w:rPr>
        <w:t xml:space="preserve"> </w:t>
      </w:r>
      <w:r w:rsidRPr="00BC57B2" w:rsidR="002964C7">
        <w:rPr>
          <w:rFonts w:ascii="Times New Roman" w:hAnsi="Times New Roman" w:cs="Times New Roman"/>
        </w:rPr>
        <w:t>o správnom konaní.</w:t>
      </w:r>
    </w:p>
    <w:p w:rsidR="00E043B9" w:rsidRPr="00BC57B2" w:rsidP="00E043B9">
      <w:pPr>
        <w:jc w:val="both"/>
        <w:rPr>
          <w:rFonts w:ascii="Times New Roman" w:hAnsi="Times New Roman" w:cs="Times New Roman"/>
        </w:rPr>
      </w:pPr>
    </w:p>
    <w:p w:rsidR="00E043B9" w:rsidRPr="00BC57B2" w:rsidP="002501DD">
      <w:pPr>
        <w:ind w:firstLine="540"/>
        <w:jc w:val="both"/>
        <w:rPr>
          <w:rFonts w:ascii="Times New Roman" w:hAnsi="Times New Roman" w:cs="Times New Roman"/>
        </w:rPr>
      </w:pPr>
      <w:r w:rsidRPr="00BC57B2" w:rsidR="002501DD">
        <w:rPr>
          <w:rFonts w:ascii="Times New Roman" w:hAnsi="Times New Roman" w:cs="Times New Roman"/>
        </w:rPr>
        <w:t xml:space="preserve">(3) </w:t>
      </w:r>
      <w:r w:rsidRPr="00BC57B2">
        <w:rPr>
          <w:rFonts w:ascii="Times New Roman" w:hAnsi="Times New Roman" w:cs="Times New Roman"/>
        </w:rPr>
        <w:t>Konani</w:t>
      </w:r>
      <w:r w:rsidRPr="00BC57B2" w:rsidR="002501DD">
        <w:rPr>
          <w:rFonts w:ascii="Times New Roman" w:hAnsi="Times New Roman" w:cs="Times New Roman"/>
        </w:rPr>
        <w:t>e</w:t>
      </w:r>
      <w:r w:rsidRPr="00BC57B2">
        <w:rPr>
          <w:rFonts w:ascii="Times New Roman" w:hAnsi="Times New Roman" w:cs="Times New Roman"/>
        </w:rPr>
        <w:t xml:space="preserve"> o preskúmaniach rozhodnutí </w:t>
      </w:r>
      <w:r w:rsidRPr="00BC57B2" w:rsidR="002501DD">
        <w:rPr>
          <w:rFonts w:ascii="Times New Roman" w:hAnsi="Times New Roman" w:cs="Times New Roman"/>
        </w:rPr>
        <w:t xml:space="preserve">úradu začatých </w:t>
      </w:r>
      <w:r w:rsidRPr="00BC57B2">
        <w:rPr>
          <w:rFonts w:ascii="Times New Roman" w:hAnsi="Times New Roman" w:cs="Times New Roman"/>
        </w:rPr>
        <w:t>podľa</w:t>
      </w:r>
      <w:r w:rsidRPr="00BC57B2" w:rsidR="002501DD">
        <w:rPr>
          <w:rFonts w:ascii="Times New Roman" w:hAnsi="Times New Roman" w:cs="Times New Roman"/>
        </w:rPr>
        <w:t xml:space="preserve"> osobitného zákona sa dokončí podľa tohto ústavného zákona.</w:t>
      </w:r>
      <w:r w:rsidRPr="00BC57B2">
        <w:rPr>
          <w:rFonts w:ascii="Times New Roman" w:hAnsi="Times New Roman" w:cs="Times New Roman"/>
        </w:rPr>
        <w:t xml:space="preserve"> </w:t>
      </w:r>
    </w:p>
    <w:p w:rsidR="006640E2" w:rsidRPr="00BC57B2" w:rsidP="00F10576">
      <w:pPr>
        <w:ind w:left="-360"/>
        <w:jc w:val="both"/>
        <w:rPr>
          <w:rFonts w:ascii="Times New Roman" w:hAnsi="Times New Roman" w:cs="Times New Roman"/>
        </w:rPr>
      </w:pPr>
    </w:p>
    <w:p w:rsidR="00F10576" w:rsidRPr="00BC57B2" w:rsidP="00F10576">
      <w:pPr>
        <w:ind w:left="-360"/>
        <w:jc w:val="both"/>
        <w:rPr>
          <w:rFonts w:ascii="Times New Roman" w:hAnsi="Times New Roman" w:cs="Times New Roman"/>
        </w:rPr>
      </w:pPr>
    </w:p>
    <w:p w:rsidR="00D91391" w:rsidRPr="00BC57B2" w:rsidP="00F10576">
      <w:pPr>
        <w:ind w:left="-360"/>
        <w:jc w:val="both"/>
        <w:rPr>
          <w:rFonts w:ascii="Times New Roman" w:hAnsi="Times New Roman" w:cs="Times New Roman"/>
        </w:rPr>
      </w:pPr>
    </w:p>
    <w:p w:rsidR="00F10576" w:rsidRPr="00BC57B2" w:rsidP="00F10576">
      <w:pPr>
        <w:ind w:left="-360" w:firstLine="360"/>
        <w:jc w:val="center"/>
        <w:rPr>
          <w:rFonts w:ascii="Times New Roman" w:hAnsi="Times New Roman" w:cs="Times New Roman"/>
        </w:rPr>
      </w:pPr>
      <w:r w:rsidRPr="00BC57B2">
        <w:rPr>
          <w:rFonts w:ascii="Times New Roman" w:hAnsi="Times New Roman" w:cs="Times New Roman"/>
        </w:rPr>
        <w:t>Čl. 7</w:t>
      </w:r>
    </w:p>
    <w:p w:rsidR="00F10576" w:rsidRPr="00BC57B2" w:rsidP="00F10576">
      <w:pPr>
        <w:ind w:left="-360" w:firstLine="360"/>
        <w:jc w:val="center"/>
        <w:rPr>
          <w:rFonts w:ascii="Times New Roman" w:hAnsi="Times New Roman" w:cs="Times New Roman"/>
        </w:rPr>
      </w:pPr>
    </w:p>
    <w:p w:rsidR="00F63844" w:rsidRPr="00BC57B2" w:rsidP="00F10576">
      <w:pPr>
        <w:rPr>
          <w:rFonts w:ascii="Times New Roman" w:hAnsi="Times New Roman" w:cs="Times New Roman"/>
        </w:rPr>
      </w:pPr>
      <w:r w:rsidRPr="00BC57B2" w:rsidR="00F10576">
        <w:rPr>
          <w:rFonts w:ascii="Times New Roman" w:hAnsi="Times New Roman" w:cs="Times New Roman"/>
        </w:rPr>
        <w:t xml:space="preserve">       </w:t>
      </w:r>
      <w:r w:rsidRPr="00BC57B2">
        <w:rPr>
          <w:rFonts w:ascii="Times New Roman" w:hAnsi="Times New Roman" w:cs="Times New Roman"/>
        </w:rPr>
        <w:t>Tento ústavný zákon nadobúda účinnosť dňom vyhlásenia.</w:t>
      </w:r>
    </w:p>
    <w:p w:rsidR="00F63844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E65DC" w:rsidRPr="00BC57B2" w:rsidP="00CE65DC">
      <w:pPr>
        <w:pStyle w:val="BodyText"/>
        <w:spacing w:line="360" w:lineRule="auto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A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5E1AA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A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C57B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E1AA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7B1"/>
    <w:multiLevelType w:val="singleLevel"/>
    <w:tmpl w:val="93CA0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">
    <w:nsid w:val="474C0532"/>
    <w:multiLevelType w:val="hybridMultilevel"/>
    <w:tmpl w:val="49B2B9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9A409E"/>
    <w:multiLevelType w:val="hybridMultilevel"/>
    <w:tmpl w:val="DADA5FA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7835EEF"/>
    <w:multiLevelType w:val="hybridMultilevel"/>
    <w:tmpl w:val="BC2443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086E"/>
    <w:rsid w:val="001509B0"/>
    <w:rsid w:val="00204773"/>
    <w:rsid w:val="002501DD"/>
    <w:rsid w:val="00256F3F"/>
    <w:rsid w:val="002964C7"/>
    <w:rsid w:val="003203B0"/>
    <w:rsid w:val="00387581"/>
    <w:rsid w:val="003878E7"/>
    <w:rsid w:val="0051456C"/>
    <w:rsid w:val="005E1AA0"/>
    <w:rsid w:val="00626B3D"/>
    <w:rsid w:val="006503F7"/>
    <w:rsid w:val="006640E2"/>
    <w:rsid w:val="006D17A9"/>
    <w:rsid w:val="00705F3B"/>
    <w:rsid w:val="0077746C"/>
    <w:rsid w:val="007F2D64"/>
    <w:rsid w:val="00851DCB"/>
    <w:rsid w:val="008A16C6"/>
    <w:rsid w:val="008B7704"/>
    <w:rsid w:val="00950585"/>
    <w:rsid w:val="00985D6E"/>
    <w:rsid w:val="009C1241"/>
    <w:rsid w:val="009C7554"/>
    <w:rsid w:val="009D767A"/>
    <w:rsid w:val="00B007F6"/>
    <w:rsid w:val="00B14235"/>
    <w:rsid w:val="00B922F4"/>
    <w:rsid w:val="00BC57B2"/>
    <w:rsid w:val="00C51E85"/>
    <w:rsid w:val="00C630B6"/>
    <w:rsid w:val="00CE024F"/>
    <w:rsid w:val="00CE65DC"/>
    <w:rsid w:val="00D46131"/>
    <w:rsid w:val="00D91391"/>
    <w:rsid w:val="00DA1AD0"/>
    <w:rsid w:val="00E043B9"/>
    <w:rsid w:val="00E8282F"/>
    <w:rsid w:val="00F10576"/>
    <w:rsid w:val="00F63844"/>
    <w:rsid w:val="00FB76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B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left="36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rFonts w:cs="Arial"/>
      <w:b/>
    </w:rPr>
  </w:style>
  <w:style w:type="paragraph" w:styleId="Heading5">
    <w:name w:val="heading 5"/>
    <w:basedOn w:val="Normal"/>
    <w:next w:val="Normal"/>
    <w:uiPriority w:val="9"/>
    <w:qFormat/>
    <w:pPr>
      <w:keepNext/>
      <w:spacing w:line="360" w:lineRule="auto"/>
      <w:ind w:left="360"/>
      <w:jc w:val="center"/>
      <w:outlineLvl w:val="4"/>
    </w:p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spacing w:line="360" w:lineRule="auto"/>
      <w:ind w:firstLine="708"/>
      <w:jc w:val="both"/>
    </w:pPr>
  </w:style>
  <w:style w:type="paragraph" w:styleId="Title">
    <w:name w:val="Title"/>
    <w:basedOn w:val="Normal"/>
    <w:uiPriority w:val="10"/>
    <w:qFormat/>
    <w:pPr>
      <w:spacing w:line="360" w:lineRule="auto"/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EnvelopeReturn">
    <w:name w:val="envelope return"/>
    <w:basedOn w:val="Normal"/>
    <w:pPr>
      <w:autoSpaceDE/>
      <w:autoSpaceDN/>
      <w:jc w:val="left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firstLine="708"/>
      <w:jc w:val="both"/>
    </w:pPr>
    <w:rPr>
      <w:color w:val="FF0000"/>
    </w:rPr>
  </w:style>
  <w:style w:type="paragraph" w:styleId="FootnoteText">
    <w:name w:val="footnote text"/>
    <w:basedOn w:val="Normal"/>
    <w:semiHidden/>
    <w:rsid w:val="00CE024F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E024F"/>
    <w:rPr>
      <w:vertAlign w:val="superscript"/>
    </w:rPr>
  </w:style>
  <w:style w:type="paragraph" w:styleId="PlainText">
    <w:name w:val="Plain Text"/>
    <w:basedOn w:val="Normal"/>
    <w:rsid w:val="003878E7"/>
    <w:pPr>
      <w:jc w:val="left"/>
    </w:pPr>
    <w:rPr>
      <w:rFonts w:ascii="Courier New" w:hAnsi="Courier New" w:cs="Courier New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254</TotalTime>
  <Pages>3</Pages>
  <Words>540</Words>
  <Characters>3082</Characters>
  <Application>Microsoft Office Word</Application>
  <DocSecurity>0</DocSecurity>
  <Lines>0</Lines>
  <Paragraphs>0</Paragraphs>
  <ScaleCrop>false</ScaleCrop>
  <Company>Kancelaria NRSR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Helena VACHOVÁ</dc:creator>
  <cp:lastModifiedBy>ferencko</cp:lastModifiedBy>
  <cp:revision>10</cp:revision>
  <cp:lastPrinted>2006-01-11T07:32:00Z</cp:lastPrinted>
  <dcterms:created xsi:type="dcterms:W3CDTF">2006-01-11T11:01:00Z</dcterms:created>
  <dcterms:modified xsi:type="dcterms:W3CDTF">2006-02-02T07:32:00Z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-2017779264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Návrh ústavného zákona - verzia 1d - 5. 4. 2004</vt:lpwstr>
  </property>
</Properties>
</file>