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022C">
      <w:pPr>
        <w:jc w:val="center"/>
        <w:rPr>
          <w:rFonts w:ascii="Arial" w:hAnsi="Arial" w:cs="Times New Roman"/>
          <w:b/>
          <w:sz w:val="28"/>
        </w:rPr>
      </w:pPr>
      <w:r>
        <w:rPr>
          <w:rFonts w:ascii="Arial" w:hAnsi="Arial" w:cs="Times New Roman"/>
          <w:b/>
          <w:sz w:val="28"/>
        </w:rPr>
        <w:t>N Á R O D N Á    R A D A   S L O V E N S K E J    R E P U B L I K Y</w:t>
      </w:r>
    </w:p>
    <w:p w:rsidR="005E022C">
      <w:pPr>
        <w:jc w:val="center"/>
        <w:rPr>
          <w:rFonts w:ascii="Arial" w:hAnsi="Arial" w:cs="Times New Roman"/>
          <w:b/>
          <w:sz w:val="28"/>
        </w:rPr>
      </w:pPr>
      <w:r>
        <w:rPr>
          <w:rFonts w:ascii="Arial" w:hAnsi="Arial" w:cs="Times New Roman"/>
          <w:b/>
          <w:sz w:val="28"/>
        </w:rPr>
        <w:t>________________________________________________________</w:t>
      </w:r>
    </w:p>
    <w:p w:rsidR="005E022C">
      <w:pPr>
        <w:jc w:val="center"/>
        <w:rPr>
          <w:rFonts w:ascii="Arial" w:hAnsi="Arial" w:cs="Times New Roman"/>
          <w:b/>
          <w:sz w:val="28"/>
        </w:rPr>
      </w:pPr>
    </w:p>
    <w:p w:rsidR="005E022C">
      <w:pPr>
        <w:pStyle w:val="Heading3"/>
        <w:rPr>
          <w:rFonts w:ascii="Arial" w:hAnsi="Arial" w:cs="Times New Roman"/>
          <w:b/>
          <w:color w:val="auto"/>
          <w:sz w:val="24"/>
        </w:rPr>
      </w:pPr>
      <w:r>
        <w:rPr>
          <w:rFonts w:ascii="Arial" w:hAnsi="Arial" w:cs="Times New Roman"/>
          <w:b/>
          <w:color w:val="auto"/>
          <w:sz w:val="24"/>
        </w:rPr>
        <w:t>III. volebné obdobie</w:t>
      </w:r>
    </w:p>
    <w:p w:rsidR="005E022C">
      <w:pPr>
        <w:jc w:val="center"/>
        <w:rPr>
          <w:rFonts w:ascii="Arial" w:hAnsi="Arial" w:cs="Times New Roman"/>
        </w:rPr>
      </w:pPr>
    </w:p>
    <w:p w:rsidR="005E022C">
      <w:pPr>
        <w:pStyle w:val="Heading2"/>
        <w:rPr>
          <w:rFonts w:ascii="Arial" w:hAnsi="Arial" w:cs="Times New Roman"/>
          <w:sz w:val="24"/>
        </w:rPr>
      </w:pPr>
      <w:r>
        <w:rPr>
          <w:rFonts w:ascii="Arial" w:hAnsi="Arial" w:cs="Times New Roman"/>
          <w:sz w:val="24"/>
        </w:rPr>
        <w:t>Číslo:  /2006</w:t>
      </w:r>
    </w:p>
    <w:p w:rsidR="005E022C">
      <w:pPr>
        <w:jc w:val="center"/>
        <w:rPr>
          <w:rFonts w:ascii="Arial" w:hAnsi="Arial" w:cs="Times New Roman"/>
          <w:b/>
        </w:rPr>
      </w:pPr>
    </w:p>
    <w:p w:rsidR="005E022C">
      <w:pPr>
        <w:spacing w:before="120" w:after="120"/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Návrh</w:t>
      </w:r>
    </w:p>
    <w:p w:rsidR="005E022C">
      <w:pPr>
        <w:spacing w:before="120" w:after="120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Zákon</w:t>
      </w:r>
    </w:p>
    <w:p w:rsidR="005E022C">
      <w:pPr>
        <w:spacing w:before="120" w:after="120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z……………….2006</w:t>
      </w:r>
    </w:p>
    <w:p w:rsidR="005E022C">
      <w:pPr>
        <w:jc w:val="center"/>
        <w:rPr>
          <w:rFonts w:ascii="Arial" w:hAnsi="Arial" w:cs="Times New Roman"/>
          <w:b/>
        </w:rPr>
      </w:pPr>
    </w:p>
    <w:p w:rsidR="005E022C">
      <w:pPr>
        <w:pStyle w:val="BodyTex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ktorým sa dopĺňa zákon č. 346/2005 Z. z. o  štátnej službe </w:t>
      </w:r>
    </w:p>
    <w:p w:rsidR="005E022C">
      <w:pPr>
        <w:pStyle w:val="BodyText"/>
        <w:jc w:val="center"/>
        <w:rPr>
          <w:rFonts w:cs="Times New Roman"/>
          <w:b/>
        </w:rPr>
      </w:pPr>
      <w:r>
        <w:rPr>
          <w:rFonts w:cs="Times New Roman"/>
          <w:b/>
        </w:rPr>
        <w:t>profesi</w:t>
      </w:r>
      <w:r>
        <w:rPr>
          <w:rFonts w:cs="Times New Roman"/>
          <w:b/>
        </w:rPr>
        <w:t xml:space="preserve">onálnych vojakov ozbrojených síl Slovenskej republiky </w:t>
      </w:r>
    </w:p>
    <w:p w:rsidR="005E022C">
      <w:pPr>
        <w:pStyle w:val="BodyText"/>
        <w:jc w:val="center"/>
        <w:rPr>
          <w:rFonts w:cs="Times New Roman"/>
          <w:sz w:val="28"/>
        </w:rPr>
      </w:pPr>
      <w:r>
        <w:rPr>
          <w:rFonts w:cs="Times New Roman"/>
          <w:b/>
        </w:rPr>
        <w:t>a o zmene a doplnení niektorých zákonov</w:t>
      </w: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     Národná rada Slovenskej republiky sa uzniesla na tomto zákone:</w:t>
      </w:r>
    </w:p>
    <w:p w:rsidR="005E022C">
      <w:pPr>
        <w:jc w:val="both"/>
        <w:rPr>
          <w:rFonts w:ascii="Arial" w:hAnsi="Arial" w:cs="Times New Roman"/>
        </w:rPr>
      </w:pPr>
    </w:p>
    <w:p w:rsidR="005E022C">
      <w:pPr>
        <w:jc w:val="center"/>
        <w:rPr>
          <w:rFonts w:ascii="Arial" w:hAnsi="Arial" w:cs="Times New Roman"/>
        </w:rPr>
      </w:pPr>
    </w:p>
    <w:p w:rsidR="005E022C">
      <w:pPr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Čl. I</w:t>
      </w:r>
    </w:p>
    <w:p w:rsidR="005E022C">
      <w:pPr>
        <w:jc w:val="center"/>
        <w:rPr>
          <w:rFonts w:ascii="Times New Roman" w:hAnsi="Times New Roman" w:cs="Times New Roman"/>
          <w:sz w:val="28"/>
        </w:rPr>
      </w:pPr>
    </w:p>
    <w:p w:rsidR="005E022C">
      <w:pPr>
        <w:pStyle w:val="BodyText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cs="Times New Roman"/>
        </w:rPr>
        <w:t>Zákon č. 346/2005 Z. z. o  štátnej službe profesionálnych vojakov ozbrojených síl Slovenskej republiky a o zmene a doplnení niektorých zákonov sa dopĺňa takto:</w:t>
      </w:r>
    </w:p>
    <w:p w:rsidR="005E022C">
      <w:pPr>
        <w:pStyle w:val="BodyText"/>
        <w:rPr>
          <w:rFonts w:cs="Times New Roman"/>
        </w:rPr>
      </w:pPr>
    </w:p>
    <w:p w:rsidR="005E022C">
      <w:pPr>
        <w:pStyle w:val="BodyText"/>
        <w:rPr>
          <w:rFonts w:cs="Times New Roman"/>
        </w:rPr>
      </w:pPr>
      <w:r>
        <w:rPr>
          <w:rFonts w:cs="Times New Roman"/>
        </w:rPr>
        <w:t xml:space="preserve">    V § 20 ods. 4 sa za slová „Slovenskej republiky“ dopĺňajú slová “alebo je prokurátorom alebo sudcom,“.</w:t>
      </w:r>
    </w:p>
    <w:p w:rsidR="005E022C">
      <w:pPr>
        <w:pStyle w:val="BodyText"/>
        <w:rPr>
          <w:rFonts w:cs="Times New Roman"/>
        </w:rPr>
      </w:pPr>
    </w:p>
    <w:p w:rsidR="005E022C">
      <w:pPr>
        <w:pStyle w:val="BodyText"/>
        <w:rPr>
          <w:rFonts w:cs="Times New Roman"/>
        </w:rPr>
      </w:pPr>
    </w:p>
    <w:p w:rsidR="005E022C">
      <w:pPr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>Čl. II</w:t>
      </w: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Arial" w:hAnsi="Arial" w:cs="Times New Roman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Arial" w:hAnsi="Arial" w:cs="Times New Roman"/>
        </w:rPr>
        <w:t>Tento zákon nadobúda účinnosť dňom vyhlásenia.</w:t>
      </w: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pStyle w:val="BodyTextIndent2"/>
        <w:spacing w:before="120" w:line="360" w:lineRule="auto"/>
        <w:ind w:firstLine="0"/>
        <w:jc w:val="center"/>
        <w:rPr>
          <w:rFonts w:ascii="Arial" w:hAnsi="Arial" w:cs="Times New Roman"/>
          <w:b/>
          <w:caps/>
        </w:rPr>
      </w:pPr>
      <w:r>
        <w:rPr>
          <w:rFonts w:ascii="Arial" w:hAnsi="Arial" w:cs="Times New Roman"/>
          <w:b/>
          <w:caps/>
        </w:rPr>
        <w:t>D ô v o d o v á    s p r á v a</w:t>
      </w:r>
    </w:p>
    <w:p w:rsidR="005E022C">
      <w:pPr>
        <w:spacing w:before="120" w:line="360" w:lineRule="auto"/>
        <w:jc w:val="both"/>
        <w:rPr>
          <w:rFonts w:ascii="Arial" w:hAnsi="Arial" w:cs="Times New Roman"/>
        </w:rPr>
      </w:pPr>
    </w:p>
    <w:p w:rsidR="005E022C">
      <w:pPr>
        <w:pStyle w:val="BodyText"/>
        <w:spacing w:before="120" w:line="360" w:lineRule="auto"/>
        <w:rPr>
          <w:rFonts w:cs="Times New Roman"/>
        </w:rPr>
      </w:pPr>
      <w:r>
        <w:rPr>
          <w:rFonts w:cs="Times New Roman"/>
        </w:rPr>
        <w:t xml:space="preserve">    Poslanecký návrh novely zákona</w:t>
      </w:r>
      <w:r>
        <w:rPr>
          <w:rFonts w:cs="Times New Roman"/>
          <w:caps/>
        </w:rPr>
        <w:t xml:space="preserve"> </w:t>
      </w:r>
      <w:r>
        <w:rPr>
          <w:rFonts w:cs="Times New Roman"/>
        </w:rPr>
        <w:t>č. 346/2005 Z. z. o  štátnej službe profesionálnych vojakov ozbrojených síl Slovenskej republiky a o zmene a doplnení niektorých zákonov sa predkladá v záujme zabezpečenia činnosti vojenských prokuratúr a vojenských súdov. Prijatím návrhu zákona sa doplní okruh osôb uvedených v § 20 ods. 4 (príslušníci ozbrojených zborov, ozbrojených bezpečnostných zborov, alebo Národného bezpečnostného úradu SR), ktoré vykonali základnú vojenskú službu a ktoré môžu byť prijaté do dočasnej štátnej služby bez vykonania prípravnej štátnej služby o prokurátorov a sudcov prokuratúr a súdov Slovenskej republiky. Takéto doplnenie zákona je v súlade s potrebami vojenských prokuratúr a vojenských súdov, pričom sa spravidla bude týkať „civilných“ prokurátorov a sudcov, ktorí absolvovali povinnú vojenskú službu podľa predchádzajúcich predpisov práve na vojenských prokuratúrach a vojenských súdoch.</w:t>
      </w:r>
    </w:p>
    <w:p w:rsidR="005E022C">
      <w:pPr>
        <w:pStyle w:val="BodyText"/>
        <w:spacing w:before="120" w:line="360" w:lineRule="auto"/>
        <w:rPr>
          <w:rFonts w:cs="Times New Roman"/>
        </w:rPr>
      </w:pPr>
      <w:r>
        <w:rPr>
          <w:rFonts w:cs="Times New Roman"/>
        </w:rPr>
        <w:t xml:space="preserve">   Ak by nedošlo k takémuto doplneniu, resp. zmene zákona, „civilný“ prokurátor alebo sudca by sa mohol stať prokurátorom alebo sudcom na vojenskej prokuratúre alebo vojenskom súde len po absolvovaní základného vojenského výcviku a dôstojníckeho kurzu podľa tohoto zákona (v trvaní približne viac ako 6 mesiacov), hoci aj jedno aj druhé absolvovali už podľa predchádzajúcich predpisov. Výkon „civilnej“ funkcie prokurátora alebo sudcu by im pritom absolvovanie týchto kurzov neumožňoval.</w:t>
      </w:r>
    </w:p>
    <w:p w:rsidR="005E022C">
      <w:pPr>
        <w:pStyle w:val="BodyText"/>
        <w:spacing w:before="120" w:line="360" w:lineRule="auto"/>
        <w:rPr>
          <w:rFonts w:cs="Times New Roman"/>
        </w:rPr>
      </w:pPr>
      <w:r>
        <w:rPr>
          <w:rFonts w:cs="Times New Roman"/>
        </w:rPr>
        <w:t xml:space="preserve">    Pre zabezpečenie riadnej činnosti vojenských prokuratúr a vojenských súdov je potrebné aby v určitom prechodnom období bolo možné dopĺňať počty prokurátorov a sudcov vojenských prokuratúr aj takýmto spôsobom.</w:t>
      </w:r>
    </w:p>
    <w:p w:rsidR="005E022C">
      <w:pPr>
        <w:pStyle w:val="BodyText"/>
        <w:spacing w:before="120" w:line="360" w:lineRule="auto"/>
        <w:rPr>
          <w:rFonts w:cs="Times New Roman"/>
        </w:rPr>
      </w:pPr>
      <w:r>
        <w:rPr>
          <w:rFonts w:cs="Times New Roman"/>
        </w:rPr>
        <w:t xml:space="preserve">    Návrh zákona nebude mať dopad na štátny rozpočet, ani na rozpočet obcí a vyšších územných celkov. Návrh zákona si nevyžiada zvýšené nároky na pracovné miesta a nebude mať vplyv na životné prostredie.</w:t>
      </w:r>
    </w:p>
    <w:p w:rsidR="005E022C">
      <w:pPr>
        <w:pStyle w:val="BodyText"/>
        <w:spacing w:before="120" w:line="360" w:lineRule="auto"/>
        <w:rPr>
          <w:rFonts w:cs="Times New Roman"/>
        </w:rPr>
      </w:pPr>
      <w:r>
        <w:rPr>
          <w:rFonts w:cs="Times New Roman"/>
        </w:rPr>
        <w:t xml:space="preserve">    Návrh zákona je v súlade s Ústavou Slovenskej republiky, medzinárodnými zmluvami a medzinárodnými záväzkami, ktorými je Slovenská republika viazaná</w:t>
      </w:r>
    </w:p>
    <w:p w:rsidR="005E022C">
      <w:pPr>
        <w:pStyle w:val="BodyTextIndent2"/>
        <w:ind w:firstLine="708"/>
        <w:rPr>
          <w:rFonts w:ascii="Times New Roman" w:hAnsi="Times New Roman" w:cs="Times New Roman"/>
          <w:caps/>
        </w:rPr>
      </w:pPr>
    </w:p>
    <w:p w:rsidR="005E022C">
      <w:pPr>
        <w:pStyle w:val="BodyTextIndent2"/>
        <w:ind w:firstLine="0"/>
        <w:rPr>
          <w:rFonts w:ascii="Arial" w:hAnsi="Arial" w:cs="Times New Roman"/>
          <w:b/>
          <w:u w:val="single"/>
        </w:rPr>
      </w:pPr>
    </w:p>
    <w:p w:rsidR="005E022C">
      <w:pPr>
        <w:pStyle w:val="BodyTextIndent2"/>
        <w:ind w:firstLine="0"/>
        <w:rPr>
          <w:rFonts w:ascii="Arial" w:hAnsi="Arial" w:cs="Times New Roman"/>
          <w:b/>
          <w:u w:val="single"/>
        </w:rPr>
      </w:pPr>
    </w:p>
    <w:p w:rsidR="005E022C">
      <w:pPr>
        <w:pStyle w:val="BodyTextIndent2"/>
        <w:ind w:firstLine="0"/>
        <w:rPr>
          <w:rFonts w:ascii="Arial" w:hAnsi="Arial" w:cs="Times New Roman"/>
          <w:b/>
          <w:u w:val="single"/>
        </w:rPr>
      </w:pPr>
    </w:p>
    <w:p w:rsidR="005E022C">
      <w:pPr>
        <w:pStyle w:val="BodyTextIndent2"/>
        <w:ind w:firstLine="0"/>
        <w:rPr>
          <w:rFonts w:ascii="Arial" w:hAnsi="Arial" w:cs="Times New Roman"/>
          <w:u w:val="single"/>
        </w:rPr>
      </w:pPr>
      <w:r>
        <w:rPr>
          <w:rFonts w:ascii="Arial" w:hAnsi="Arial" w:cs="Times New Roman"/>
          <w:b/>
        </w:rPr>
        <w:t xml:space="preserve">    </w:t>
      </w:r>
      <w:r>
        <w:rPr>
          <w:rFonts w:ascii="Arial" w:hAnsi="Arial" w:cs="Times New Roman"/>
          <w:b/>
          <w:u w:val="single"/>
        </w:rPr>
        <w:t>Osobitná časť</w:t>
      </w:r>
    </w:p>
    <w:p w:rsidR="005E022C">
      <w:pPr>
        <w:pStyle w:val="BodyTextIndent2"/>
        <w:ind w:firstLine="708"/>
        <w:rPr>
          <w:rFonts w:ascii="Arial" w:hAnsi="Arial" w:cs="Times New Roman"/>
          <w:caps/>
        </w:rPr>
      </w:pPr>
    </w:p>
    <w:p w:rsidR="005E022C">
      <w:pPr>
        <w:pStyle w:val="Heading4"/>
        <w:rPr>
          <w:rFonts w:cs="Times New Roman"/>
        </w:rPr>
      </w:pPr>
      <w:r>
        <w:rPr>
          <w:rFonts w:cs="Times New Roman"/>
        </w:rPr>
        <w:t>K Čl. I</w:t>
      </w:r>
    </w:p>
    <w:p w:rsidR="005E022C">
      <w:pPr>
        <w:jc w:val="both"/>
        <w:rPr>
          <w:rFonts w:ascii="Arial" w:hAnsi="Arial" w:cs="Times New Roman"/>
          <w:b/>
        </w:rPr>
      </w:pPr>
    </w:p>
    <w:p w:rsidR="005E022C">
      <w:pPr>
        <w:spacing w:line="360" w:lineRule="auto"/>
        <w:jc w:val="both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 xml:space="preserve">     </w:t>
      </w:r>
      <w:r>
        <w:rPr>
          <w:rFonts w:ascii="Arial" w:hAnsi="Arial" w:cs="Times New Roman"/>
        </w:rPr>
        <w:t xml:space="preserve">Vzhľadom na postavenie a úlohy, ktoré plní vojenská prokuratúra a vojenské súdy sa navrhovanou úpravou  zodpovedajúcim spôsobom upravuje zabezpečenie riadnej činnosti vojenských prokuratúr a vojenských súdov v určitom prechodnom období. </w:t>
      </w:r>
    </w:p>
    <w:p w:rsidR="005E022C">
      <w:pPr>
        <w:jc w:val="both"/>
        <w:rPr>
          <w:rFonts w:ascii="Arial" w:hAnsi="Arial" w:cs="Times New Roman"/>
        </w:rPr>
      </w:pPr>
    </w:p>
    <w:p w:rsidR="005E022C">
      <w:pPr>
        <w:jc w:val="both"/>
        <w:rPr>
          <w:rFonts w:ascii="Arial" w:hAnsi="Arial" w:cs="Times New Roman"/>
        </w:rPr>
      </w:pPr>
    </w:p>
    <w:p w:rsidR="005E022C">
      <w:pPr>
        <w:jc w:val="both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K Čl. II</w:t>
      </w:r>
    </w:p>
    <w:p w:rsidR="005E022C">
      <w:pPr>
        <w:jc w:val="both"/>
        <w:rPr>
          <w:rFonts w:ascii="Arial" w:hAnsi="Arial" w:cs="Times New Roman"/>
          <w:b/>
        </w:rPr>
      </w:pPr>
    </w:p>
    <w:p w:rsidR="005E022C">
      <w:p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     Navrhuje sa ustanoviť deň účinnosti zákona dňom vyhlásenia.</w:t>
      </w: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tabs>
          <w:tab w:val="right" w:pos="180"/>
        </w:tabs>
        <w:jc w:val="both"/>
        <w:rPr>
          <w:rFonts w:ascii="Times New Roman" w:hAnsi="Times New Roman" w:cs="Times New Roman"/>
          <w:sz w:val="28"/>
        </w:rPr>
      </w:pPr>
    </w:p>
    <w:p w:rsidR="005E022C">
      <w:pPr>
        <w:pStyle w:val="Heading1"/>
        <w:rPr>
          <w:rFonts w:ascii="Arial" w:hAnsi="Arial" w:cs="Times New Roman"/>
          <w:sz w:val="24"/>
        </w:rPr>
      </w:pPr>
      <w:r>
        <w:rPr>
          <w:rFonts w:ascii="Arial" w:hAnsi="Arial" w:cs="Times New Roman"/>
          <w:sz w:val="24"/>
        </w:rPr>
        <w:t>DOLOŽKA   ZLUČITEĽNOSTI</w:t>
      </w:r>
    </w:p>
    <w:p w:rsidR="005E022C">
      <w:pPr>
        <w:jc w:val="center"/>
        <w:rPr>
          <w:rFonts w:ascii="Arial" w:hAnsi="Arial" w:cs="Times New Roman"/>
          <w:b/>
        </w:rPr>
      </w:pPr>
    </w:p>
    <w:p w:rsidR="005E022C">
      <w:pPr>
        <w:numPr>
          <w:ilvl w:val="0"/>
          <w:numId w:val="1"/>
        </w:numPr>
        <w:tabs>
          <w:tab w:val="left" w:pos="360"/>
          <w:tab w:val="left" w:pos="3240"/>
        </w:tabs>
        <w:jc w:val="both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 xml:space="preserve">Navrhovateľ zákona:   </w:t>
      </w:r>
      <w:r>
        <w:rPr>
          <w:rFonts w:ascii="Arial" w:hAnsi="Arial" w:cs="Times New Roman"/>
        </w:rPr>
        <w:t xml:space="preserve">poslanec Národnej rady Slovenskej republiky </w:t>
      </w:r>
    </w:p>
    <w:p w:rsidR="005E022C">
      <w:pPr>
        <w:jc w:val="both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 xml:space="preserve">                                             </w:t>
      </w:r>
      <w:r>
        <w:rPr>
          <w:rFonts w:ascii="Arial" w:hAnsi="Arial" w:cs="Times New Roman"/>
        </w:rPr>
        <w:t>Ladislav Polka</w:t>
      </w:r>
    </w:p>
    <w:p w:rsidR="005E022C">
      <w:pPr>
        <w:jc w:val="both"/>
        <w:rPr>
          <w:rFonts w:ascii="Arial" w:hAnsi="Arial" w:cs="Times New Roman"/>
        </w:rPr>
      </w:pPr>
    </w:p>
    <w:p w:rsidR="005E022C">
      <w:pPr>
        <w:pStyle w:val="BodyText"/>
        <w:numPr>
          <w:ilvl w:val="0"/>
          <w:numId w:val="1"/>
        </w:numPr>
        <w:tabs>
          <w:tab w:val="left" w:pos="360"/>
        </w:tabs>
        <w:rPr>
          <w:rFonts w:cs="Times New Roman"/>
        </w:rPr>
      </w:pPr>
      <w:r>
        <w:rPr>
          <w:rFonts w:cs="Times New Roman"/>
          <w:b/>
        </w:rPr>
        <w:t>Názov návrhu zákona:</w:t>
      </w:r>
      <w:r>
        <w:rPr>
          <w:rFonts w:cs="Times New Roman"/>
        </w:rPr>
        <w:t xml:space="preserve"> zákon, ktorým sa dopĺňa zákon č. 346/2005 Z. z. o  </w:t>
      </w:r>
    </w:p>
    <w:p w:rsidR="005E022C">
      <w:pPr>
        <w:pStyle w:val="BodyText"/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</w:t>
      </w:r>
      <w:r>
        <w:rPr>
          <w:rFonts w:cs="Times New Roman"/>
        </w:rPr>
        <w:t xml:space="preserve">štátnej službe profesionálnych vojakov ozbrojených síl  </w:t>
      </w:r>
    </w:p>
    <w:p w:rsidR="005E022C">
      <w:pPr>
        <w:pStyle w:val="BodyText"/>
        <w:rPr>
          <w:rFonts w:cs="Times New Roman"/>
        </w:rPr>
      </w:pPr>
      <w:r>
        <w:rPr>
          <w:rFonts w:cs="Times New Roman"/>
        </w:rPr>
        <w:t xml:space="preserve">                                            Slovenskej  republiky a o zmene a doplnení niektorých </w:t>
      </w:r>
    </w:p>
    <w:p w:rsidR="005E022C">
      <w:pPr>
        <w:pStyle w:val="BodyText"/>
        <w:rPr>
          <w:rFonts w:cs="Times New Roman"/>
        </w:rPr>
      </w:pPr>
      <w:r>
        <w:rPr>
          <w:rFonts w:cs="Times New Roman"/>
        </w:rPr>
        <w:t xml:space="preserve">                                            zákonov</w:t>
      </w:r>
    </w:p>
    <w:p w:rsidR="005E022C">
      <w:pPr>
        <w:jc w:val="both"/>
        <w:rPr>
          <w:rFonts w:ascii="Arial" w:hAnsi="Arial" w:cs="Times New Roman"/>
        </w:rPr>
      </w:pPr>
    </w:p>
    <w:p w:rsidR="005E022C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V práve Európskej únie je problematika návrhu zákona: </w:t>
      </w:r>
    </w:p>
    <w:p w:rsidR="005E022C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  je upravená v práve Európskych spoločenstiev:</w:t>
      </w:r>
    </w:p>
    <w:p w:rsidR="005E022C">
      <w:pPr>
        <w:numPr>
          <w:ilvl w:val="0"/>
          <w:numId w:val="3"/>
        </w:numPr>
        <w:tabs>
          <w:tab w:val="clear" w:pos="360"/>
          <w:tab w:val="left" w:pos="720"/>
          <w:tab w:val="left" w:pos="1260"/>
          <w:tab w:val="left" w:pos="1620"/>
        </w:tabs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  1.   Primárne právo ES: čl. 49-úprava slobody poskytovať služby</w:t>
      </w:r>
    </w:p>
    <w:p w:rsidR="005E022C">
      <w:pPr>
        <w:pStyle w:val="BodyTextIndent3"/>
        <w:ind w:left="1260" w:hanging="1260"/>
        <w:rPr>
          <w:rFonts w:ascii="Arial" w:hAnsi="Arial" w:cs="Times New Roman"/>
          <w:color w:val="FF0000"/>
          <w:sz w:val="24"/>
        </w:rPr>
      </w:pPr>
      <w:r>
        <w:rPr>
          <w:rFonts w:ascii="Arial" w:hAnsi="Arial" w:cs="Times New Roman"/>
          <w:sz w:val="24"/>
        </w:rPr>
        <w:t xml:space="preserve">             2. Zmluvné pramene práva ES: čl. 45 Európskej dohody o pridružení  (158/1997 Z. z. v znení rozhodnutia Asociačnej rady) </w:t>
      </w:r>
    </w:p>
    <w:p w:rsidR="005E022C">
      <w:pPr>
        <w:pStyle w:val="BodyTextIndent3"/>
        <w:ind w:left="1200" w:firstLine="0"/>
        <w:rPr>
          <w:rFonts w:ascii="Arial" w:hAnsi="Arial" w:cs="Times New Roman"/>
          <w:sz w:val="24"/>
        </w:rPr>
      </w:pPr>
    </w:p>
    <w:p w:rsidR="005E022C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Návrh zákona svojou problematikou:</w:t>
      </w:r>
    </w:p>
    <w:p w:rsidR="005E022C">
      <w:pPr>
        <w:numPr>
          <w:ilvl w:val="0"/>
          <w:numId w:val="2"/>
        </w:numPr>
        <w:tabs>
          <w:tab w:val="clear" w:pos="360"/>
          <w:tab w:val="left" w:pos="900"/>
        </w:tabs>
        <w:ind w:left="900" w:hanging="54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nepatrí medzi prioritné oblasti aproximácie práva uvedené v čl. 70 Európskej dohody o pridružení a svojou problematikou nepatrí medzi priority odporúčané v Bielej knihe</w:t>
      </w:r>
    </w:p>
    <w:p w:rsidR="005E022C">
      <w:pPr>
        <w:jc w:val="both"/>
        <w:rPr>
          <w:rFonts w:ascii="Arial" w:hAnsi="Arial" w:cs="Times New Roman"/>
        </w:rPr>
      </w:pPr>
    </w:p>
    <w:p w:rsidR="005E022C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Charakteristika právnych noriem Európskej únie, ktorými je upravená  problematika návrhu zákona:</w:t>
      </w:r>
    </w:p>
    <w:p w:rsidR="005E022C">
      <w:pPr>
        <w:ind w:left="36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primárne právo</w:t>
      </w:r>
    </w:p>
    <w:p w:rsidR="005E022C">
      <w:pPr>
        <w:ind w:left="360"/>
        <w:jc w:val="both"/>
        <w:rPr>
          <w:rFonts w:ascii="Arial" w:hAnsi="Arial" w:cs="Times New Roman"/>
        </w:rPr>
      </w:pPr>
    </w:p>
    <w:p w:rsidR="005E022C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>Vyjadrenie stupňa kompatibility s právnou normou Európskej únie:</w:t>
      </w:r>
      <w:r>
        <w:rPr>
          <w:rFonts w:ascii="Arial" w:hAnsi="Arial" w:cs="Times New Roman"/>
        </w:rPr>
        <w:t xml:space="preserve">    </w:t>
      </w:r>
    </w:p>
    <w:p w:rsidR="005E022C">
      <w:pPr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      návrh zákona je úplne kompatibilný s právom Európskych spoločenstiev</w:t>
      </w: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p w:rsidR="005E022C">
      <w:pPr>
        <w:jc w:val="both"/>
        <w:rPr>
          <w:rFonts w:ascii="Times New Roman" w:hAnsi="Times New Roman" w:cs="Times New Roman"/>
          <w:sz w:val="28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F2F"/>
    <w:multiLevelType w:val="singleLevel"/>
    <w:tmpl w:val="4EC65228"/>
    <w:lvl w:ilvl="0">
      <w:start w:val="1"/>
      <w:numFmt w:val="decimal"/>
      <w:lvlJc w:val="left"/>
      <w:pPr>
        <w:tabs>
          <w:tab w:val="num" w:pos="360"/>
        </w:tabs>
        <w:ind w:left="360" w:hanging="360"/>
      </w:pPr>
    </w:lvl>
  </w:abstractNum>
  <w:abstractNum w:abstractNumId="1">
    <w:nsid w:val="067451F3"/>
    <w:multiLevelType w:val="singleLevel"/>
    <w:tmpl w:val="1E364F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20854AD4"/>
    <w:multiLevelType w:val="singleLevel"/>
    <w:tmpl w:val="DFD0E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abstractNum w:abstractNumId="3">
    <w:nsid w:val="26234564"/>
    <w:multiLevelType w:val="singleLevel"/>
    <w:tmpl w:val="AFAAAE98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</w:lvl>
  </w:abstractNum>
  <w:abstractNum w:abstractNumId="4">
    <w:nsid w:val="273A206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0D802B1"/>
    <w:multiLevelType w:val="singleLevel"/>
    <w:tmpl w:val="C6DC9D54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5E02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80"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pPr>
      <w:numPr>
        <w:ilvl w:val="0"/>
      </w:numPr>
      <w:ind w:firstLine="567"/>
      <w:jc w:val="both"/>
    </w:pPr>
  </w:style>
  <w:style w:type="paragraph" w:styleId="BodyTextIndent">
    <w:name w:val="Body Text Indent"/>
    <w:basedOn w:val="Normal"/>
    <w:pPr>
      <w:ind w:firstLine="708"/>
      <w:jc w:val="both"/>
    </w:pPr>
    <w:rPr>
      <w:sz w:val="28"/>
    </w:rPr>
  </w:style>
  <w:style w:type="paragraph" w:styleId="BodyTextIndent3">
    <w:name w:val="Body Text Indent 3"/>
    <w:basedOn w:val="Normal"/>
    <w:pPr>
      <w:ind w:left="1620" w:hanging="16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118</TotalTime>
  <Pages>4</Pages>
  <Words>659</Words>
  <Characters>3761</Characters>
  <Application>Microsoft Office Word</Application>
  <DocSecurity>0</DocSecurity>
  <Lines>0</Lines>
  <Paragraphs>0</Paragraphs>
  <ScaleCrop>false</ScaleCrop>
  <Company>Kancelária NR SR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uzivatel</dc:creator>
  <cp:lastModifiedBy>gaspjarm</cp:lastModifiedBy>
  <cp:revision>9</cp:revision>
  <dcterms:created xsi:type="dcterms:W3CDTF">2006-01-29T09:36:00Z</dcterms:created>
  <dcterms:modified xsi:type="dcterms:W3CDTF">2006-02-10T12:29:00Z</dcterms:modified>
</cp:coreProperties>
</file>