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A2FE0" w:rsidRPr="004024DC" w:rsidP="004E7A0B">
      <w:pPr>
        <w:jc w:val="center"/>
        <w:rPr>
          <w:b/>
        </w:rPr>
      </w:pPr>
      <w:r w:rsidRPr="004024DC" w:rsidR="004E7A0B">
        <w:rPr>
          <w:b/>
        </w:rPr>
        <w:t>Dôvodová správa</w:t>
      </w:r>
    </w:p>
    <w:p w:rsidR="004E7A0B" w:rsidRPr="004024DC" w:rsidP="0093377E">
      <w:pPr>
        <w:rPr>
          <w:b/>
        </w:rPr>
      </w:pPr>
      <w:r w:rsidR="0093377E">
        <w:rPr>
          <w:b/>
        </w:rPr>
        <w:t xml:space="preserve">B. </w:t>
      </w:r>
      <w:r w:rsidRPr="004024DC">
        <w:rPr>
          <w:b/>
        </w:rPr>
        <w:t>Osobitná časť</w:t>
      </w:r>
    </w:p>
    <w:p w:rsidR="004E7A0B" w:rsidP="004E7A0B">
      <w:pPr>
        <w:jc w:val="both"/>
      </w:pPr>
    </w:p>
    <w:p w:rsidR="004E7A0B" w:rsidP="004E7A0B">
      <w:pPr>
        <w:jc w:val="both"/>
      </w:pPr>
      <w:r>
        <w:t>§ 1: Ustanovenie vymedzuje predmet úpravy</w:t>
      </w:r>
    </w:p>
    <w:p w:rsidR="004E7A0B" w:rsidP="004E7A0B">
      <w:pPr>
        <w:jc w:val="both"/>
      </w:pPr>
    </w:p>
    <w:p w:rsidR="004E7A0B" w:rsidP="004E7A0B">
      <w:pPr>
        <w:jc w:val="both"/>
      </w:pPr>
      <w:r>
        <w:t>§ 2 a 3: Ustanovenia predstav</w:t>
      </w:r>
      <w:r w:rsidR="00D37EB2">
        <w:t xml:space="preserve">ujú všeobecné vymedzenie pojmu </w:t>
      </w:r>
      <w:r>
        <w:t>protikomunistického odboja</w:t>
      </w:r>
      <w:r w:rsidR="00D37EB2">
        <w:t xml:space="preserve"> a jeho začlenenia do súvislostí studenej vojny.</w:t>
      </w:r>
    </w:p>
    <w:p w:rsidR="004E7A0B" w:rsidP="004E7A0B">
      <w:pPr>
        <w:jc w:val="both"/>
      </w:pPr>
    </w:p>
    <w:p w:rsidR="004E7A0B" w:rsidP="004E7A0B">
      <w:pPr>
        <w:jc w:val="both"/>
      </w:pPr>
      <w:r>
        <w:t>§ 4: Ustanovenie vymedzuje pojem účastníka protikomunistického odboja</w:t>
      </w:r>
    </w:p>
    <w:p w:rsidR="004E7A0B" w:rsidP="004E7A0B">
      <w:pPr>
        <w:jc w:val="both"/>
      </w:pPr>
    </w:p>
    <w:p w:rsidR="004E7A0B" w:rsidP="004E7A0B">
      <w:pPr>
        <w:jc w:val="both"/>
      </w:pPr>
      <w:r>
        <w:t xml:space="preserve">§5 až 8: Ustanovenia týchto paragrafov charakterizujú formy protikomunistického odboja. </w:t>
      </w:r>
    </w:p>
    <w:p w:rsidR="004E7A0B" w:rsidP="004E7A0B">
      <w:pPr>
        <w:jc w:val="both"/>
      </w:pPr>
    </w:p>
    <w:p w:rsidR="004E7A0B" w:rsidP="004E7A0B">
      <w:pPr>
        <w:jc w:val="both"/>
      </w:pPr>
      <w:r>
        <w:t>§9: Prekážky pre priznanie postavenia účastníka protikomunistického odboja pre prípady, ak bola odbojová činnosť spojená s činnosťou, ktorá je trestná i v súčasnosti, alebo ak bola spojená s kolaboráciou s represívnymi a vrcholnými politickými orgánmi a inštitúciami komunistického režimu.</w:t>
      </w:r>
    </w:p>
    <w:p w:rsidR="004E7A0B" w:rsidP="004E7A0B">
      <w:pPr>
        <w:jc w:val="both"/>
      </w:pPr>
    </w:p>
    <w:p w:rsidR="004E7A0B" w:rsidP="004E7A0B">
      <w:pPr>
        <w:jc w:val="both"/>
      </w:pPr>
      <w:r>
        <w:t>§ 10: Ustanovenie všeobecne vymedzuje práva účastníkov protikomunistického odboja. Ide predovšetkým o rovinu morálnej rehabilitácie, a to pre všetky formy odboja. Pre tie najzávažnejšie, spojené s najvážnejšími zásahmi do osobnej slobody, navrhuje zákon priznať aj postavenie vojnového veterána.</w:t>
      </w:r>
    </w:p>
    <w:p w:rsidR="004024DC" w:rsidP="004E7A0B">
      <w:pPr>
        <w:jc w:val="both"/>
      </w:pPr>
    </w:p>
    <w:p w:rsidR="004024DC" w:rsidP="004E7A0B">
      <w:pPr>
        <w:jc w:val="both"/>
      </w:pPr>
      <w:r>
        <w:t xml:space="preserve">§ 11: Procesné ustanovenie, podľa ktorého zákon navrhuje postupovať pri rozhodovaní o priznaní postavenia účastníka protikomunistického odboja. Zákon navrhuje toto konanie </w:t>
      </w:r>
      <w:r w:rsidR="00D37EB2">
        <w:t>do pôsobnosti</w:t>
      </w:r>
      <w:r>
        <w:t xml:space="preserve"> Ústavu pamäti národa. Táto inštitúcia bola zriadená zákonom a vzhľadom na jej </w:t>
      </w:r>
      <w:r w:rsidR="00D37EB2">
        <w:t>poznatkový fond</w:t>
      </w:r>
      <w:r>
        <w:t xml:space="preserve"> a verejnoprávnu povahu je najlepšie disponovaná, aby posúdila všetky okolnosti spojené s týmto konaním. O preskúmanie rozhodnutia, v ktorom Ústav pamäti národa odmietne priznať postavenie účastníka protikomunistického odboja rozhodne na základe písomnej žiadosti Ministerstvo spravodlivosti Slovenskej republiky.</w:t>
      </w:r>
    </w:p>
    <w:p w:rsidR="004024DC" w:rsidP="004E7A0B">
      <w:pPr>
        <w:jc w:val="both"/>
      </w:pPr>
    </w:p>
    <w:p w:rsidR="004024DC" w:rsidP="004E7A0B">
      <w:pPr>
        <w:jc w:val="both"/>
      </w:pPr>
      <w:r>
        <w:t>Čl. II: Ustanovenie je novelizáciou Zákona o pamäti národa, ktorou sa pôsobnosť navrhovaná v § 11 premietla i v tomto zákone.</w:t>
      </w:r>
    </w:p>
    <w:p w:rsidR="00D37EB2" w:rsidP="004E7A0B">
      <w:pPr>
        <w:jc w:val="both"/>
      </w:pPr>
    </w:p>
    <w:p w:rsidR="00D37EB2" w:rsidP="004E7A0B">
      <w:pPr>
        <w:jc w:val="both"/>
      </w:pPr>
      <w:r>
        <w:t>Čl. III: Ustanovenie je novelizáciou zákona o vojnových veteránoch, ktorou sa postavenie vojnového veterána pre navrhované kategórie účastníkov protikomunistického odboja premieta i v tomto zákone.</w:t>
      </w:r>
    </w:p>
    <w:p w:rsidR="004024DC" w:rsidP="004E7A0B">
      <w:pPr>
        <w:jc w:val="both"/>
      </w:pPr>
    </w:p>
    <w:p w:rsidR="004024DC" w:rsidP="004E7A0B">
      <w:pPr>
        <w:jc w:val="both"/>
      </w:pPr>
      <w:r>
        <w:t>Čl. I</w:t>
      </w:r>
      <w:r w:rsidR="00D37EB2">
        <w:t>V</w:t>
      </w:r>
      <w:r>
        <w:t>: Ustanovenie o účinnosti sa navrhuje vzhľadom na procesné lehoty na 1.júna 2006.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024DC"/>
    <w:rsid w:val="004E7A0B"/>
    <w:rsid w:val="005A2FE0"/>
    <w:rsid w:val="0093377E"/>
    <w:rsid w:val="00D37EB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Microsoft Sans Serif" w:hAnsi="Microsoft Sans Serif" w:cs="Microsoft Sans Serif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1</Pages>
  <Words>294</Words>
  <Characters>1676</Characters>
  <Application>Microsoft Office Word</Application>
  <DocSecurity>0</DocSecurity>
  <Lines>0</Lines>
  <Paragraphs>0</Paragraphs>
  <ScaleCrop>false</ScaleCrop>
  <Company>Kancelaria NRSR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Ivan Šimko</dc:creator>
  <cp:lastModifiedBy>Ivan Šimko</cp:lastModifiedBy>
  <cp:revision>3</cp:revision>
  <dcterms:created xsi:type="dcterms:W3CDTF">2006-01-10T10:28:00Z</dcterms:created>
  <dcterms:modified xsi:type="dcterms:W3CDTF">2006-01-11T16:01:00Z</dcterms:modified>
</cp:coreProperties>
</file>