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1DB3" w:rsidP="00BE1DB3">
      <w:pPr>
        <w:jc w:val="center"/>
        <w:rPr>
          <w:rFonts w:ascii="Times New Roman" w:hAnsi="Times New Roman" w:cs="Times New Roman"/>
          <w:sz w:val="28"/>
          <w:szCs w:val="28"/>
        </w:rPr>
      </w:pPr>
      <w:r>
        <w:rPr>
          <w:rFonts w:ascii="Times New Roman" w:hAnsi="Times New Roman" w:cs="Times New Roman"/>
          <w:sz w:val="28"/>
          <w:szCs w:val="28"/>
        </w:rPr>
        <w:t xml:space="preserve">N Á R O D N Á   R A D A   S L O V E N S K E J   R E P U B L I K Y </w:t>
      </w:r>
    </w:p>
    <w:p w:rsidR="00AE3A79" w:rsidP="00AE3A7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E3A79" w:rsidP="00AE3A79">
      <w:pPr>
        <w:jc w:val="both"/>
        <w:rPr>
          <w:rFonts w:ascii="Times New Roman" w:hAnsi="Times New Roman" w:cs="Times New Roman"/>
          <w:sz w:val="28"/>
          <w:szCs w:val="28"/>
        </w:rPr>
      </w:pPr>
    </w:p>
    <w:p w:rsidR="00AE3A79" w:rsidP="00AE3A79">
      <w:pPr>
        <w:jc w:val="both"/>
        <w:rPr>
          <w:rFonts w:ascii="Times New Roman" w:hAnsi="Times New Roman" w:cs="Times New Roman"/>
          <w:sz w:val="28"/>
          <w:szCs w:val="28"/>
        </w:rPr>
      </w:pPr>
    </w:p>
    <w:p w:rsidR="00AE3A79" w:rsidP="00AE3A79">
      <w:pPr>
        <w:jc w:val="both"/>
        <w:rPr>
          <w:rFonts w:ascii="Times New Roman" w:hAnsi="Times New Roman" w:cs="Times New Roman"/>
          <w:sz w:val="28"/>
          <w:szCs w:val="28"/>
        </w:rPr>
      </w:pPr>
    </w:p>
    <w:p w:rsidR="00AE3A79" w:rsidP="00AE3A79">
      <w:pPr>
        <w:jc w:val="center"/>
        <w:rPr>
          <w:rFonts w:ascii="Times New Roman" w:hAnsi="Times New Roman" w:cs="Times New Roman"/>
          <w:b/>
          <w:sz w:val="28"/>
          <w:szCs w:val="28"/>
        </w:rPr>
      </w:pPr>
      <w:r>
        <w:rPr>
          <w:rFonts w:ascii="Times New Roman" w:hAnsi="Times New Roman" w:cs="Times New Roman"/>
          <w:b/>
          <w:sz w:val="28"/>
          <w:szCs w:val="28"/>
        </w:rPr>
        <w:t>III. volebné obdobie</w:t>
      </w:r>
    </w:p>
    <w:p w:rsidR="00AE3A79" w:rsidP="00AE3A79">
      <w:pPr>
        <w:jc w:val="center"/>
        <w:rPr>
          <w:rFonts w:ascii="Times New Roman" w:hAnsi="Times New Roman" w:cs="Times New Roman"/>
          <w:b/>
          <w:sz w:val="28"/>
          <w:szCs w:val="28"/>
        </w:rPr>
      </w:pPr>
    </w:p>
    <w:p w:rsidR="00AE3A79" w:rsidP="00AE3A79">
      <w:pPr>
        <w:jc w:val="center"/>
        <w:rPr>
          <w:rFonts w:ascii="Times New Roman" w:hAnsi="Times New Roman" w:cs="Times New Roman"/>
          <w:b/>
          <w:sz w:val="28"/>
          <w:szCs w:val="28"/>
        </w:rPr>
      </w:pPr>
      <w:r w:rsidR="00F24A86">
        <w:rPr>
          <w:rFonts w:ascii="Times New Roman" w:hAnsi="Times New Roman" w:cs="Times New Roman"/>
          <w:b/>
          <w:sz w:val="28"/>
          <w:szCs w:val="28"/>
        </w:rPr>
        <w:t>Tlač 1441</w:t>
      </w:r>
    </w:p>
    <w:p w:rsidR="00F24A86" w:rsidP="00AE3A79">
      <w:pPr>
        <w:jc w:val="center"/>
        <w:rPr>
          <w:rFonts w:ascii="Times New Roman" w:hAnsi="Times New Roman" w:cs="Times New Roman"/>
          <w:b/>
          <w:sz w:val="28"/>
          <w:szCs w:val="28"/>
        </w:rPr>
      </w:pPr>
    </w:p>
    <w:p w:rsidR="00AE3A79" w:rsidP="00AE3A79">
      <w:pPr>
        <w:jc w:val="center"/>
        <w:rPr>
          <w:rFonts w:ascii="Times New Roman" w:hAnsi="Times New Roman" w:cs="Times New Roman"/>
          <w:sz w:val="28"/>
          <w:szCs w:val="28"/>
        </w:rPr>
      </w:pPr>
      <w:r>
        <w:rPr>
          <w:rFonts w:ascii="Times New Roman" w:hAnsi="Times New Roman" w:cs="Times New Roman"/>
          <w:sz w:val="28"/>
          <w:szCs w:val="28"/>
        </w:rPr>
        <w:t xml:space="preserve">N á v r h </w:t>
      </w:r>
    </w:p>
    <w:p w:rsidR="00AE3A79" w:rsidP="00AE3A79">
      <w:pPr>
        <w:jc w:val="center"/>
        <w:rPr>
          <w:rFonts w:ascii="Times New Roman" w:hAnsi="Times New Roman" w:cs="Times New Roman"/>
          <w:sz w:val="28"/>
          <w:szCs w:val="28"/>
        </w:rPr>
      </w:pPr>
    </w:p>
    <w:p w:rsidR="00AE3A79" w:rsidP="00AE3A79">
      <w:pPr>
        <w:jc w:val="center"/>
        <w:rPr>
          <w:rFonts w:ascii="Times New Roman" w:hAnsi="Times New Roman" w:cs="Times New Roman"/>
          <w:sz w:val="28"/>
          <w:szCs w:val="28"/>
        </w:rPr>
      </w:pPr>
    </w:p>
    <w:p w:rsidR="00AE3A79" w:rsidP="00AE3A79">
      <w:pPr>
        <w:jc w:val="center"/>
        <w:rPr>
          <w:rFonts w:ascii="Times New Roman" w:hAnsi="Times New Roman" w:cs="Times New Roman"/>
          <w:sz w:val="28"/>
          <w:szCs w:val="28"/>
        </w:rPr>
      </w:pPr>
      <w:r>
        <w:rPr>
          <w:rFonts w:ascii="Times New Roman" w:hAnsi="Times New Roman" w:cs="Times New Roman"/>
          <w:sz w:val="28"/>
          <w:szCs w:val="28"/>
        </w:rPr>
        <w:t>Z á k o n</w:t>
      </w:r>
    </w:p>
    <w:p w:rsidR="00AE3A79" w:rsidP="00AE3A79">
      <w:pPr>
        <w:jc w:val="center"/>
        <w:rPr>
          <w:rFonts w:ascii="Times New Roman" w:hAnsi="Times New Roman" w:cs="Times New Roman"/>
          <w:sz w:val="28"/>
          <w:szCs w:val="28"/>
        </w:rPr>
      </w:pPr>
    </w:p>
    <w:p w:rsidR="00AE3A79" w:rsidP="00AE3A79">
      <w:pPr>
        <w:jc w:val="center"/>
        <w:rPr>
          <w:rFonts w:ascii="Times New Roman" w:hAnsi="Times New Roman" w:cs="Times New Roman"/>
          <w:sz w:val="28"/>
          <w:szCs w:val="28"/>
        </w:rPr>
      </w:pPr>
      <w:r>
        <w:rPr>
          <w:rFonts w:ascii="Times New Roman" w:hAnsi="Times New Roman" w:cs="Times New Roman"/>
          <w:sz w:val="28"/>
          <w:szCs w:val="28"/>
        </w:rPr>
        <w:t>z ..................................</w:t>
      </w:r>
    </w:p>
    <w:p w:rsidR="00AE3A79" w:rsidP="00AE3A79">
      <w:pPr>
        <w:jc w:val="center"/>
        <w:rPr>
          <w:rFonts w:ascii="Times New Roman" w:hAnsi="Times New Roman" w:cs="Times New Roman"/>
          <w:sz w:val="28"/>
          <w:szCs w:val="28"/>
        </w:rPr>
      </w:pPr>
    </w:p>
    <w:p w:rsidR="00AE3A79" w:rsidP="00AE3A79">
      <w:pPr>
        <w:jc w:val="center"/>
        <w:rPr>
          <w:rFonts w:ascii="Times New Roman" w:hAnsi="Times New Roman" w:cs="Times New Roman"/>
          <w:sz w:val="28"/>
          <w:szCs w:val="28"/>
        </w:rPr>
      </w:pPr>
    </w:p>
    <w:p w:rsidR="00AE3A79" w:rsidP="00AE3A79">
      <w:pPr>
        <w:jc w:val="both"/>
        <w:rPr>
          <w:rFonts w:ascii="Times New Roman" w:hAnsi="Times New Roman" w:cs="Times New Roman"/>
        </w:rPr>
      </w:pPr>
      <w:r w:rsidRPr="00AE3A79">
        <w:rPr>
          <w:rFonts w:ascii="Times New Roman" w:hAnsi="Times New Roman" w:cs="Times New Roman"/>
        </w:rPr>
        <w:t xml:space="preserve">ktorým sa  </w:t>
      </w:r>
      <w:r>
        <w:rPr>
          <w:rFonts w:ascii="Times New Roman" w:hAnsi="Times New Roman" w:cs="Times New Roman"/>
        </w:rPr>
        <w:t>mení zákon č.581/2004 Z.z. o zdravotných poisťovniach , dohľade nad zdravotnou starostlivosťou a o zmene a doplnení niektorých zákonov v znení neskorších prepisov</w:t>
      </w:r>
    </w:p>
    <w:p w:rsidR="00AE3A79" w:rsidP="00AE3A79">
      <w:pPr>
        <w:jc w:val="both"/>
        <w:rPr>
          <w:rFonts w:ascii="Times New Roman" w:hAnsi="Times New Roman" w:cs="Times New Roman"/>
        </w:rPr>
      </w:pPr>
    </w:p>
    <w:p w:rsidR="00AE3A79" w:rsidP="00AE3A79">
      <w:pPr>
        <w:jc w:val="both"/>
        <w:rPr>
          <w:rFonts w:ascii="Times New Roman" w:hAnsi="Times New Roman" w:cs="Times New Roman"/>
        </w:rPr>
      </w:pPr>
    </w:p>
    <w:p w:rsidR="00AE3A79" w:rsidP="00AE3A79">
      <w:pPr>
        <w:jc w:val="both"/>
        <w:rPr>
          <w:rFonts w:ascii="Times New Roman" w:hAnsi="Times New Roman" w:cs="Times New Roman"/>
        </w:rPr>
      </w:pPr>
      <w:r>
        <w:rPr>
          <w:rFonts w:ascii="Times New Roman" w:hAnsi="Times New Roman" w:cs="Times New Roman"/>
        </w:rPr>
        <w:t>Národná rada Slovenskej republiky sa uzniesla na tomto zákone:</w:t>
      </w:r>
    </w:p>
    <w:p w:rsidR="00AE3A79" w:rsidP="00AE3A79">
      <w:pPr>
        <w:jc w:val="both"/>
        <w:rPr>
          <w:rFonts w:ascii="Times New Roman" w:hAnsi="Times New Roman" w:cs="Times New Roman"/>
        </w:rPr>
      </w:pPr>
    </w:p>
    <w:p w:rsidR="00BC3152" w:rsidP="00AE3A79">
      <w:pPr>
        <w:jc w:val="both"/>
        <w:rPr>
          <w:rFonts w:ascii="Times New Roman" w:hAnsi="Times New Roman" w:cs="Times New Roman"/>
        </w:rPr>
      </w:pPr>
    </w:p>
    <w:p w:rsidR="00AE3A79" w:rsidP="00AE3A79">
      <w:pPr>
        <w:jc w:val="both"/>
        <w:rPr>
          <w:rFonts w:ascii="Times New Roman" w:hAnsi="Times New Roman" w:cs="Times New Roman"/>
        </w:rPr>
      </w:pPr>
      <w:r>
        <w:rPr>
          <w:rFonts w:ascii="Times New Roman" w:hAnsi="Times New Roman" w:cs="Times New Roman"/>
          <w:b/>
        </w:rPr>
        <w:t>Čl. I.</w:t>
      </w:r>
    </w:p>
    <w:p w:rsidR="00AE3A79" w:rsidP="00AE3A79">
      <w:pPr>
        <w:jc w:val="both"/>
        <w:rPr>
          <w:rFonts w:ascii="Times New Roman" w:hAnsi="Times New Roman" w:cs="Times New Roman"/>
        </w:rPr>
      </w:pPr>
    </w:p>
    <w:p w:rsidR="00AE3A79" w:rsidP="00AE3A79">
      <w:pPr>
        <w:jc w:val="both"/>
        <w:rPr>
          <w:rFonts w:ascii="Times New Roman" w:hAnsi="Times New Roman" w:cs="Times New Roman"/>
        </w:rPr>
      </w:pPr>
      <w:r>
        <w:rPr>
          <w:rFonts w:ascii="Times New Roman" w:hAnsi="Times New Roman" w:cs="Times New Roman"/>
        </w:rPr>
        <w:t>Zákon č.581/2004 Z.z. o zdravotných poisťovniach, dohľade nad zdravotnou starostlivosťou a o zmene a doplnení niektorých zákonov v znení neskorších prepisov sa mení takto:</w:t>
      </w:r>
    </w:p>
    <w:p w:rsidR="00AE3A79" w:rsidP="00AE3A79">
      <w:pPr>
        <w:jc w:val="both"/>
        <w:rPr>
          <w:rFonts w:ascii="Times New Roman" w:hAnsi="Times New Roman" w:cs="Times New Roman"/>
        </w:rPr>
      </w:pPr>
    </w:p>
    <w:p w:rsidR="00AE3A79" w:rsidP="00AE3A79">
      <w:pPr>
        <w:jc w:val="both"/>
        <w:rPr>
          <w:rFonts w:ascii="Times New Roman" w:hAnsi="Times New Roman" w:cs="Times New Roman"/>
        </w:rPr>
      </w:pPr>
      <w:r>
        <w:rPr>
          <w:rFonts w:ascii="Times New Roman" w:hAnsi="Times New Roman" w:cs="Times New Roman"/>
        </w:rPr>
        <w:t>1. V §</w:t>
      </w:r>
      <w:r w:rsidR="00BC3152">
        <w:rPr>
          <w:rFonts w:ascii="Times New Roman" w:hAnsi="Times New Roman" w:cs="Times New Roman"/>
        </w:rPr>
        <w:t xml:space="preserve"> </w:t>
      </w:r>
      <w:r>
        <w:rPr>
          <w:rFonts w:ascii="Times New Roman" w:hAnsi="Times New Roman" w:cs="Times New Roman"/>
        </w:rPr>
        <w:t>15 ods.1 písm. e) sa mení takto:</w:t>
      </w:r>
    </w:p>
    <w:p w:rsidR="00AE3A79" w:rsidP="00AE3A79">
      <w:pPr>
        <w:jc w:val="both"/>
        <w:rPr>
          <w:rFonts w:ascii="Times New Roman" w:hAnsi="Times New Roman" w:cs="Times New Roman"/>
          <w:i/>
        </w:rPr>
      </w:pPr>
      <w:r w:rsidR="00B06AB6">
        <w:rPr>
          <w:rFonts w:ascii="Times New Roman" w:hAnsi="Times New Roman" w:cs="Times New Roman"/>
        </w:rPr>
        <w:t xml:space="preserve"> </w:t>
      </w:r>
      <w:r>
        <w:rPr>
          <w:rFonts w:ascii="Times New Roman" w:hAnsi="Times New Roman" w:cs="Times New Roman"/>
        </w:rPr>
        <w:t xml:space="preserve"> „e) </w:t>
      </w:r>
      <w:r w:rsidR="00B06AB6">
        <w:rPr>
          <w:rFonts w:ascii="Times New Roman" w:hAnsi="Times New Roman" w:cs="Times New Roman"/>
          <w:i/>
        </w:rPr>
        <w:t>účelne, efektívne a hospodárne vynakladať finančné prostriedky z verejného zdravotného</w:t>
      </w:r>
    </w:p>
    <w:p w:rsidR="00B06AB6" w:rsidP="00AE3A79">
      <w:pPr>
        <w:jc w:val="both"/>
        <w:rPr>
          <w:rFonts w:ascii="Times New Roman" w:hAnsi="Times New Roman" w:cs="Times New Roman"/>
          <w:i/>
        </w:rPr>
      </w:pPr>
      <w:r>
        <w:rPr>
          <w:rFonts w:ascii="Times New Roman" w:hAnsi="Times New Roman" w:cs="Times New Roman"/>
          <w:i/>
        </w:rPr>
        <w:t xml:space="preserve">   poistenia, pričom na iné úhrady ako sú úhrady za poskytnutú zdravotnú starostlivosť nesmie</w:t>
      </w:r>
    </w:p>
    <w:p w:rsidR="00B06AB6" w:rsidP="00AE3A79">
      <w:pPr>
        <w:jc w:val="both"/>
        <w:rPr>
          <w:rFonts w:ascii="Times New Roman" w:hAnsi="Times New Roman" w:cs="Times New Roman"/>
          <w:i/>
        </w:rPr>
      </w:pPr>
      <w:r>
        <w:rPr>
          <w:rFonts w:ascii="Times New Roman" w:hAnsi="Times New Roman" w:cs="Times New Roman"/>
          <w:i/>
        </w:rPr>
        <w:t xml:space="preserve">   v kalendárnom roku použiť viac ako 5 percen</w:t>
      </w:r>
      <w:r w:rsidR="00CA283F">
        <w:rPr>
          <w:rFonts w:ascii="Times New Roman" w:hAnsi="Times New Roman" w:cs="Times New Roman"/>
          <w:i/>
        </w:rPr>
        <w:t xml:space="preserve">t </w:t>
      </w:r>
      <w:r>
        <w:rPr>
          <w:rFonts w:ascii="Times New Roman" w:hAnsi="Times New Roman" w:cs="Times New Roman"/>
          <w:i/>
        </w:rPr>
        <w:t xml:space="preserve"> prijatého poistného na verejné zdravotné</w:t>
      </w:r>
    </w:p>
    <w:p w:rsidR="00F37741" w:rsidP="00AE3A79">
      <w:pPr>
        <w:jc w:val="both"/>
        <w:rPr>
          <w:rFonts w:ascii="Times New Roman" w:hAnsi="Times New Roman" w:cs="Times New Roman"/>
          <w:i/>
        </w:rPr>
      </w:pPr>
      <w:r w:rsidR="00B06AB6">
        <w:rPr>
          <w:rFonts w:ascii="Times New Roman" w:hAnsi="Times New Roman" w:cs="Times New Roman"/>
          <w:i/>
        </w:rPr>
        <w:t xml:space="preserve">   poistenie,“ </w:t>
      </w:r>
    </w:p>
    <w:p w:rsidR="00F37741" w:rsidP="00AE3A79">
      <w:pPr>
        <w:jc w:val="both"/>
        <w:rPr>
          <w:rFonts w:ascii="Times New Roman" w:hAnsi="Times New Roman" w:cs="Times New Roman"/>
        </w:rPr>
      </w:pPr>
    </w:p>
    <w:p w:rsidR="00BC3152" w:rsidP="00AE3A79">
      <w:pPr>
        <w:jc w:val="both"/>
        <w:rPr>
          <w:rFonts w:ascii="Times New Roman" w:hAnsi="Times New Roman" w:cs="Times New Roman"/>
        </w:rPr>
      </w:pPr>
      <w:r>
        <w:rPr>
          <w:rFonts w:ascii="Times New Roman" w:hAnsi="Times New Roman" w:cs="Times New Roman"/>
        </w:rPr>
        <w:t>2. Za § 86</w:t>
      </w:r>
      <w:r w:rsidR="00753F31">
        <w:rPr>
          <w:rFonts w:ascii="Times New Roman" w:hAnsi="Times New Roman" w:cs="Times New Roman"/>
        </w:rPr>
        <w:t>a</w:t>
      </w:r>
      <w:r>
        <w:rPr>
          <w:rFonts w:ascii="Times New Roman" w:hAnsi="Times New Roman" w:cs="Times New Roman"/>
        </w:rPr>
        <w:t xml:space="preserve"> sa vkladá nový § 86b, kto</w:t>
      </w:r>
      <w:r>
        <w:rPr>
          <w:rFonts w:ascii="Times New Roman" w:hAnsi="Times New Roman" w:cs="Times New Roman"/>
        </w:rPr>
        <w:t>rý znie:</w:t>
      </w:r>
    </w:p>
    <w:p w:rsidR="00BC3152" w:rsidP="00AE3A79">
      <w:pPr>
        <w:jc w:val="both"/>
        <w:rPr>
          <w:rFonts w:ascii="Times New Roman" w:hAnsi="Times New Roman" w:cs="Times New Roman"/>
        </w:rPr>
      </w:pPr>
      <w:r>
        <w:rPr>
          <w:rFonts w:ascii="Times New Roman" w:hAnsi="Times New Roman" w:cs="Times New Roman"/>
        </w:rPr>
        <w:t xml:space="preserve">                                     </w:t>
      </w:r>
    </w:p>
    <w:p w:rsidR="00BC3152" w:rsidRPr="00BC3152" w:rsidP="00BC3152">
      <w:pPr>
        <w:jc w:val="center"/>
        <w:rPr>
          <w:rFonts w:ascii="Times New Roman" w:hAnsi="Times New Roman" w:cs="Times New Roman"/>
          <w:i/>
        </w:rPr>
      </w:pPr>
      <w:r w:rsidRPr="00BC3152">
        <w:rPr>
          <w:rFonts w:ascii="Times New Roman" w:hAnsi="Times New Roman" w:cs="Times New Roman"/>
          <w:i/>
        </w:rPr>
        <w:t>„86b</w:t>
      </w:r>
    </w:p>
    <w:p w:rsidR="00BC3152" w:rsidRPr="00BC3152" w:rsidP="00BC3152">
      <w:pPr>
        <w:jc w:val="center"/>
        <w:rPr>
          <w:rFonts w:ascii="Times New Roman" w:hAnsi="Times New Roman" w:cs="Times New Roman"/>
          <w:i/>
        </w:rPr>
      </w:pPr>
      <w:r w:rsidRPr="00BC3152">
        <w:rPr>
          <w:rFonts w:ascii="Times New Roman" w:hAnsi="Times New Roman" w:cs="Times New Roman"/>
          <w:i/>
        </w:rPr>
        <w:t>Prechodné ustanovenia</w:t>
      </w:r>
    </w:p>
    <w:p w:rsidR="00BC3152" w:rsidRPr="00BC3152" w:rsidP="00BC3152">
      <w:pPr>
        <w:jc w:val="center"/>
        <w:rPr>
          <w:rFonts w:ascii="Times New Roman" w:hAnsi="Times New Roman" w:cs="Times New Roman"/>
          <w:i/>
        </w:rPr>
      </w:pPr>
    </w:p>
    <w:p w:rsidR="00BC3152" w:rsidRPr="00BC3152" w:rsidP="00BC3152">
      <w:pPr>
        <w:jc w:val="both"/>
        <w:rPr>
          <w:rFonts w:ascii="Times New Roman" w:hAnsi="Times New Roman" w:cs="Times New Roman"/>
          <w:i/>
        </w:rPr>
      </w:pPr>
      <w:r w:rsidRPr="00BC3152">
        <w:rPr>
          <w:rFonts w:ascii="Times New Roman" w:hAnsi="Times New Roman" w:cs="Times New Roman"/>
          <w:i/>
        </w:rPr>
        <w:t>V roku 2006 sa limit poistného, ktoré možno použiť na iné úhrady ako sú úhrady za poskytnutú zdravotnú starostlivosť podľa §15 ods. 1 písm. e)</w:t>
      </w:r>
      <w:r w:rsidR="00261B5F">
        <w:rPr>
          <w:rFonts w:ascii="Times New Roman" w:hAnsi="Times New Roman" w:cs="Times New Roman"/>
          <w:i/>
        </w:rPr>
        <w:t>,</w:t>
      </w:r>
      <w:r w:rsidRPr="00BC3152">
        <w:rPr>
          <w:rFonts w:ascii="Times New Roman" w:hAnsi="Times New Roman" w:cs="Times New Roman"/>
          <w:i/>
        </w:rPr>
        <w:t xml:space="preserve"> vzťahuje na poistné vybrané z</w:t>
      </w:r>
      <w:r>
        <w:rPr>
          <w:rFonts w:ascii="Times New Roman" w:hAnsi="Times New Roman" w:cs="Times New Roman"/>
          <w:i/>
        </w:rPr>
        <w:t> </w:t>
      </w:r>
      <w:r w:rsidRPr="00BC3152">
        <w:rPr>
          <w:rFonts w:ascii="Times New Roman" w:hAnsi="Times New Roman" w:cs="Times New Roman"/>
          <w:i/>
        </w:rPr>
        <w:t>verejné</w:t>
      </w:r>
      <w:r w:rsidRPr="00BC3152">
        <w:rPr>
          <w:rFonts w:ascii="Times New Roman" w:hAnsi="Times New Roman" w:cs="Times New Roman"/>
          <w:i/>
        </w:rPr>
        <w:t>ho</w:t>
      </w:r>
      <w:r>
        <w:rPr>
          <w:rFonts w:ascii="Times New Roman" w:hAnsi="Times New Roman" w:cs="Times New Roman"/>
          <w:i/>
        </w:rPr>
        <w:t xml:space="preserve"> zdravotného </w:t>
      </w:r>
      <w:r w:rsidRPr="00BC3152">
        <w:rPr>
          <w:rFonts w:ascii="Times New Roman" w:hAnsi="Times New Roman" w:cs="Times New Roman"/>
          <w:i/>
        </w:rPr>
        <w:t xml:space="preserve"> poist</w:t>
      </w:r>
      <w:r>
        <w:rPr>
          <w:rFonts w:ascii="Times New Roman" w:hAnsi="Times New Roman" w:cs="Times New Roman"/>
          <w:i/>
        </w:rPr>
        <w:t>e</w:t>
      </w:r>
      <w:r w:rsidRPr="00BC3152">
        <w:rPr>
          <w:rFonts w:ascii="Times New Roman" w:hAnsi="Times New Roman" w:cs="Times New Roman"/>
          <w:i/>
        </w:rPr>
        <w:t>nia zdravotnou poisťovňou v období apríl až december 2006.“</w:t>
      </w:r>
    </w:p>
    <w:p w:rsidR="00F37741" w:rsidP="00AE3A79">
      <w:pPr>
        <w:jc w:val="both"/>
        <w:rPr>
          <w:rFonts w:ascii="Times New Roman" w:hAnsi="Times New Roman" w:cs="Times New Roman"/>
          <w:i/>
        </w:rPr>
      </w:pPr>
    </w:p>
    <w:p w:rsidR="00F37741" w:rsidP="00AE3A79">
      <w:pPr>
        <w:jc w:val="both"/>
        <w:rPr>
          <w:rFonts w:ascii="Times New Roman" w:hAnsi="Times New Roman" w:cs="Times New Roman"/>
          <w:b/>
        </w:rPr>
      </w:pPr>
      <w:r>
        <w:rPr>
          <w:rFonts w:ascii="Times New Roman" w:hAnsi="Times New Roman" w:cs="Times New Roman"/>
          <w:b/>
        </w:rPr>
        <w:t>Čl. II.</w:t>
      </w:r>
    </w:p>
    <w:p w:rsidR="00F37741" w:rsidP="00AE3A79">
      <w:pPr>
        <w:jc w:val="both"/>
        <w:rPr>
          <w:rFonts w:ascii="Times New Roman" w:hAnsi="Times New Roman" w:cs="Times New Roman"/>
          <w:b/>
        </w:rPr>
      </w:pPr>
    </w:p>
    <w:p w:rsidR="00B06AB6" w:rsidP="00AE3A79">
      <w:pPr>
        <w:jc w:val="both"/>
        <w:rPr>
          <w:rFonts w:ascii="Times New Roman" w:hAnsi="Times New Roman" w:cs="Times New Roman"/>
          <w:i/>
        </w:rPr>
      </w:pPr>
      <w:r w:rsidR="00F37741">
        <w:rPr>
          <w:rFonts w:ascii="Times New Roman" w:hAnsi="Times New Roman" w:cs="Times New Roman"/>
        </w:rPr>
        <w:t>Tento zákon nadobúda účinnosť 1.4.2006</w:t>
      </w:r>
      <w:r>
        <w:rPr>
          <w:rFonts w:ascii="Times New Roman" w:hAnsi="Times New Roman" w:cs="Times New Roman"/>
          <w:i/>
        </w:rPr>
        <w:t xml:space="preserve"> </w:t>
      </w:r>
    </w:p>
    <w:p w:rsidR="00405048" w:rsidP="00AE3A79">
      <w:pPr>
        <w:jc w:val="both"/>
        <w:rPr>
          <w:rFonts w:ascii="Times New Roman" w:hAnsi="Times New Roman" w:cs="Times New Roman"/>
        </w:rPr>
      </w:pPr>
    </w:p>
    <w:p w:rsidR="00405048" w:rsidP="00AE3A79">
      <w:pPr>
        <w:jc w:val="both"/>
        <w:rPr>
          <w:rFonts w:ascii="Times New Roman" w:hAnsi="Times New Roman" w:cs="Times New Roman"/>
        </w:rPr>
      </w:pPr>
    </w:p>
    <w:p w:rsidR="00405048" w:rsidP="00AE3A79">
      <w:pPr>
        <w:jc w:val="both"/>
        <w:rPr>
          <w:rFonts w:ascii="Times New Roman" w:hAnsi="Times New Roman" w:cs="Times New Roman"/>
        </w:rPr>
      </w:pPr>
    </w:p>
    <w:p w:rsidR="00405048" w:rsidP="00AE3A79">
      <w:pPr>
        <w:jc w:val="both"/>
        <w:rPr>
          <w:rFonts w:ascii="Times New Roman" w:hAnsi="Times New Roman" w:cs="Times New Roman"/>
        </w:rPr>
      </w:pPr>
    </w:p>
    <w:p w:rsidR="00405048" w:rsidP="00AE3A79">
      <w:pPr>
        <w:jc w:val="both"/>
        <w:rPr>
          <w:rFonts w:ascii="Times New Roman" w:hAnsi="Times New Roman" w:cs="Times New Roman"/>
        </w:rPr>
      </w:pPr>
    </w:p>
    <w:p w:rsidR="00405048" w:rsidP="00AE3A79">
      <w:pPr>
        <w:jc w:val="both"/>
        <w:rPr>
          <w:rFonts w:ascii="Times New Roman" w:hAnsi="Times New Roman" w:cs="Times New Roman"/>
          <w:b/>
          <w:sz w:val="28"/>
          <w:szCs w:val="28"/>
        </w:rPr>
      </w:pPr>
      <w:r w:rsidRPr="00405048">
        <w:rPr>
          <w:rFonts w:ascii="Times New Roman" w:hAnsi="Times New Roman" w:cs="Times New Roman"/>
          <w:b/>
          <w:sz w:val="28"/>
          <w:szCs w:val="28"/>
        </w:rPr>
        <w:t>Dôvodová správa</w:t>
      </w:r>
    </w:p>
    <w:p w:rsidR="00405048" w:rsidP="00AE3A79">
      <w:pPr>
        <w:jc w:val="both"/>
        <w:rPr>
          <w:rFonts w:ascii="Times New Roman" w:hAnsi="Times New Roman" w:cs="Times New Roman"/>
          <w:b/>
          <w:sz w:val="28"/>
          <w:szCs w:val="28"/>
        </w:rPr>
      </w:pPr>
    </w:p>
    <w:p w:rsidR="00405048" w:rsidP="00AE3A79">
      <w:pPr>
        <w:jc w:val="both"/>
        <w:rPr>
          <w:rFonts w:ascii="Times New Roman" w:hAnsi="Times New Roman" w:cs="Times New Roman"/>
          <w:b/>
          <w:sz w:val="28"/>
          <w:szCs w:val="28"/>
        </w:rPr>
      </w:pPr>
    </w:p>
    <w:p w:rsidR="00405048" w:rsidP="00AE3A79">
      <w:pPr>
        <w:jc w:val="both"/>
        <w:rPr>
          <w:rFonts w:ascii="Times New Roman" w:hAnsi="Times New Roman" w:cs="Times New Roman"/>
          <w:b/>
        </w:rPr>
      </w:pPr>
      <w:r>
        <w:rPr>
          <w:rFonts w:ascii="Times New Roman" w:hAnsi="Times New Roman" w:cs="Times New Roman"/>
          <w:b/>
        </w:rPr>
        <w:t>I. Všeobecná časť</w:t>
      </w:r>
    </w:p>
    <w:p w:rsidR="00405048" w:rsidP="00AE3A79">
      <w:pPr>
        <w:jc w:val="both"/>
        <w:rPr>
          <w:rFonts w:ascii="Times New Roman" w:hAnsi="Times New Roman" w:cs="Times New Roman"/>
          <w:b/>
        </w:rPr>
      </w:pPr>
    </w:p>
    <w:p w:rsidR="001C223F" w:rsidP="001C223F">
      <w:pPr>
        <w:jc w:val="both"/>
        <w:rPr>
          <w:rFonts w:ascii="Times New Roman" w:hAnsi="Times New Roman" w:cs="Times New Roman"/>
        </w:rPr>
      </w:pPr>
      <w:r>
        <w:rPr>
          <w:rFonts w:ascii="Times New Roman" w:hAnsi="Times New Roman" w:cs="Times New Roman"/>
        </w:rPr>
        <w:t xml:space="preserve">Novela zákona č.581/2004 Z.z. o zdravotných poisťovniach sa navrhuje z toho dôvodu, že súčasná právna úprava neobsahuje povinnosť zdravotnej poisťovne účelne, efektívne a hospodárne vynakladať finančné prostriedky na iné účely ako je nákup zdravotnej  starostlivosti. Rovnako absentuje limit výdavkov na iné účely ako je nákup zdravotnej starostlivosti, pričom ešte do transformácie zdravotných poisťovní na akciové spoločnosti v rámci reformy zdravotníctva boli správne výdavky obmedzené hranicou 4% vybraného poistného. Dôsledkom je stav, v ktorom obmedzené a objektívne nedostatočné finančné zdroje vo verejnom zdravotnom poistení sú v značnom rozsahu legálne používané na iné účely, než na ktoré sú primárne určené t.j. na nákup zdravotnej starostlivosti. Túto skutočnosť ilustrujú rozpočty štátnych zdravotných poisťovní schválené vládou Slovenskej republiky v októbri roku 2005. Konkrétne, rozpočet Všeobecnej zdravotnej poisťovne a.s. na rok 2006 ráta s príjmami na poistnom vo výške 49,538 mld. Sk, s inými príjmami vo výške 1,010 mld. Sk a s výdavkami na iné účely ako je zdravotná starostlivosť vo výške </w:t>
      </w:r>
      <w:r w:rsidR="004B7A42">
        <w:rPr>
          <w:rFonts w:ascii="Times New Roman" w:hAnsi="Times New Roman" w:cs="Times New Roman"/>
        </w:rPr>
        <w:t>3</w:t>
      </w:r>
      <w:r>
        <w:rPr>
          <w:rFonts w:ascii="Times New Roman" w:hAnsi="Times New Roman" w:cs="Times New Roman"/>
        </w:rPr>
        <w:t>,</w:t>
      </w:r>
      <w:r w:rsidR="004B7A42">
        <w:rPr>
          <w:rFonts w:ascii="Times New Roman" w:hAnsi="Times New Roman" w:cs="Times New Roman"/>
        </w:rPr>
        <w:t>4</w:t>
      </w:r>
      <w:r>
        <w:rPr>
          <w:rFonts w:ascii="Times New Roman" w:hAnsi="Times New Roman" w:cs="Times New Roman"/>
        </w:rPr>
        <w:t>10 mld. Sk. Z toho rezultuje, že 6,7% vybratého poistného sa má použiť na iné účely ako je zdravotná starostlivosť. Nie je náhoda, že najväčšie čiastky v objeme stámiliónov Sk stále tečú do diskutabilných projektov v oblasti informačných technológii.</w:t>
      </w:r>
    </w:p>
    <w:p w:rsidR="001C223F" w:rsidP="001C223F">
      <w:pPr>
        <w:jc w:val="both"/>
        <w:rPr>
          <w:rFonts w:ascii="Times New Roman" w:hAnsi="Times New Roman" w:cs="Times New Roman"/>
        </w:rPr>
      </w:pPr>
      <w:r>
        <w:rPr>
          <w:rFonts w:ascii="Times New Roman" w:hAnsi="Times New Roman" w:cs="Times New Roman"/>
        </w:rPr>
        <w:t>V Spoločnej zdravotnej poisťovni a.s., ktorá bola nedávno na pokraji nútenej správy je to „len 4,3%“ hoci v roku 2005 potrebovala len 3,66% z vybraného poistného.</w:t>
      </w:r>
    </w:p>
    <w:p w:rsidR="00E80FC4" w:rsidP="001C223F">
      <w:pPr>
        <w:jc w:val="both"/>
        <w:rPr>
          <w:rFonts w:ascii="Times New Roman" w:hAnsi="Times New Roman" w:cs="Times New Roman"/>
        </w:rPr>
      </w:pPr>
      <w:r>
        <w:rPr>
          <w:rFonts w:ascii="Times New Roman" w:hAnsi="Times New Roman" w:cs="Times New Roman"/>
        </w:rPr>
        <w:t>Rozpočty súkromných zdravotných poisťovní dokonca vôbec nie sú známe a je obava, že nekontrolovateľné výdavky na iné účely ako sú úhrady za poskytnutú zdravotnú starostlivosť budú ešte vyššie.</w:t>
      </w:r>
    </w:p>
    <w:p w:rsidR="00E80FC4" w:rsidP="00E80FC4">
      <w:pPr>
        <w:jc w:val="both"/>
        <w:rPr>
          <w:rFonts w:ascii="Times New Roman" w:hAnsi="Times New Roman" w:cs="Times New Roman"/>
        </w:rPr>
      </w:pPr>
      <w:r>
        <w:rPr>
          <w:rFonts w:ascii="Times New Roman" w:hAnsi="Times New Roman" w:cs="Times New Roman"/>
        </w:rPr>
        <w:t>Z poistného sa tiež v rozsahu stámiliónov financuje bujnejúca administratíva v rezorte zdravotníctva, konkrétne Úrad pre dohľad nad zdravotnou starostlivosťou. Jeho vznik má následok zvýšenie zamestnancov v administratíve o približne 250 oproti stavu, keď jeho súčasné funkcie zabezpečovali ešte iné inštitúcie.</w:t>
      </w:r>
    </w:p>
    <w:p w:rsidR="00E80FC4" w:rsidP="00E80FC4">
      <w:pPr>
        <w:jc w:val="both"/>
        <w:rPr>
          <w:rFonts w:ascii="Times New Roman" w:hAnsi="Times New Roman" w:cs="Times New Roman"/>
        </w:rPr>
      </w:pPr>
      <w:r>
        <w:rPr>
          <w:rFonts w:ascii="Times New Roman" w:hAnsi="Times New Roman" w:cs="Times New Roman"/>
        </w:rPr>
        <w:t>Navrhovanou legislatívnou zmenou sa zabezpečí nielen primeraná hranica pre správne výdavky, ale sa umožní postih zdravotnej poisťovne v prípade nehospodárneho nakladania z prostriedkami verejného zdravotného poistenia.</w:t>
      </w:r>
    </w:p>
    <w:p w:rsidR="00F16EB2" w:rsidP="00E80FC4">
      <w:pPr>
        <w:jc w:val="both"/>
        <w:rPr>
          <w:rFonts w:ascii="Times New Roman" w:hAnsi="Times New Roman" w:cs="Times New Roman"/>
        </w:rPr>
      </w:pPr>
      <w:r>
        <w:rPr>
          <w:rFonts w:ascii="Times New Roman" w:hAnsi="Times New Roman" w:cs="Times New Roman"/>
        </w:rPr>
        <w:t>Navrhuje sa, aby pre rok 2006 sa limit poistného, ktoré možno použiť na iné úhrady ako sú úhrady za poskytnutú zdravotnú starostlivosť</w:t>
      </w:r>
      <w:r w:rsidR="005742FF">
        <w:rPr>
          <w:rFonts w:ascii="Times New Roman" w:hAnsi="Times New Roman" w:cs="Times New Roman"/>
        </w:rPr>
        <w:t xml:space="preserve"> vzťahoval len na poistné vybrané po navrhovanej účinnosti tohoto zákona. </w:t>
      </w: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r>
        <w:rPr>
          <w:rFonts w:ascii="Times New Roman" w:hAnsi="Times New Roman" w:cs="Times New Roman"/>
        </w:rPr>
        <w:t>Účinnosť zákona sa navrhuje od 1.4.2006</w:t>
      </w: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p>
    <w:p w:rsidR="00815120" w:rsidP="00E80FC4">
      <w:pPr>
        <w:jc w:val="both"/>
        <w:rPr>
          <w:rFonts w:ascii="Times New Roman" w:hAnsi="Times New Roman" w:cs="Times New Roman"/>
        </w:rPr>
      </w:pP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p>
    <w:p w:rsidR="005D7A6B" w:rsidP="00E80FC4">
      <w:pPr>
        <w:jc w:val="both"/>
        <w:rPr>
          <w:rFonts w:ascii="Times New Roman" w:hAnsi="Times New Roman" w:cs="Times New Roman"/>
        </w:rPr>
      </w:pPr>
    </w:p>
    <w:p w:rsidR="005D7A6B" w:rsidP="00E80FC4">
      <w:pPr>
        <w:jc w:val="both"/>
        <w:rPr>
          <w:rFonts w:ascii="Times New Roman" w:hAnsi="Times New Roman" w:cs="Times New Roman"/>
          <w:b/>
        </w:rPr>
      </w:pPr>
      <w:r w:rsidRPr="00992253" w:rsidR="00992253">
        <w:rPr>
          <w:rFonts w:ascii="Times New Roman" w:hAnsi="Times New Roman" w:cs="Times New Roman"/>
          <w:b/>
        </w:rPr>
        <w:t>II. Osobitná časť</w:t>
      </w:r>
    </w:p>
    <w:p w:rsidR="00992253" w:rsidP="00E80FC4">
      <w:pPr>
        <w:jc w:val="both"/>
        <w:rPr>
          <w:rFonts w:ascii="Times New Roman" w:hAnsi="Times New Roman" w:cs="Times New Roman"/>
          <w:b/>
        </w:rPr>
      </w:pPr>
    </w:p>
    <w:p w:rsidR="00992253" w:rsidP="00E80FC4">
      <w:pPr>
        <w:jc w:val="both"/>
        <w:rPr>
          <w:rFonts w:ascii="Times New Roman" w:hAnsi="Times New Roman" w:cs="Times New Roman"/>
          <w:b/>
        </w:rPr>
      </w:pPr>
    </w:p>
    <w:p w:rsidR="00992253" w:rsidP="00E80FC4">
      <w:pPr>
        <w:jc w:val="both"/>
        <w:rPr>
          <w:rFonts w:ascii="Times New Roman" w:hAnsi="Times New Roman" w:cs="Times New Roman"/>
          <w:b/>
        </w:rPr>
      </w:pPr>
      <w:r>
        <w:rPr>
          <w:rFonts w:ascii="Times New Roman" w:hAnsi="Times New Roman" w:cs="Times New Roman"/>
          <w:b/>
        </w:rPr>
        <w:t>Čl. I.</w:t>
      </w:r>
    </w:p>
    <w:p w:rsidR="00992253" w:rsidP="00E80FC4">
      <w:pPr>
        <w:jc w:val="both"/>
        <w:rPr>
          <w:rFonts w:ascii="Times New Roman" w:hAnsi="Times New Roman" w:cs="Times New Roman"/>
          <w:b/>
        </w:rPr>
      </w:pPr>
    </w:p>
    <w:p w:rsidR="00815120" w:rsidP="00E80FC4">
      <w:pPr>
        <w:jc w:val="both"/>
        <w:rPr>
          <w:rFonts w:ascii="Times New Roman" w:hAnsi="Times New Roman" w:cs="Times New Roman"/>
        </w:rPr>
      </w:pPr>
      <w:r>
        <w:rPr>
          <w:rFonts w:ascii="Times New Roman" w:hAnsi="Times New Roman" w:cs="Times New Roman"/>
        </w:rPr>
        <w:t xml:space="preserve">1. </w:t>
      </w:r>
      <w:r w:rsidR="00992253">
        <w:rPr>
          <w:rFonts w:ascii="Times New Roman" w:hAnsi="Times New Roman" w:cs="Times New Roman"/>
        </w:rPr>
        <w:t xml:space="preserve">Navrhuje sa, aby zdravotné poisťovne a.s. mohli použiť na iné úhrady ako sú úhrady za </w:t>
      </w:r>
    </w:p>
    <w:p w:rsidR="00815120" w:rsidP="00E80FC4">
      <w:pPr>
        <w:jc w:val="both"/>
        <w:rPr>
          <w:rFonts w:ascii="Times New Roman" w:hAnsi="Times New Roman" w:cs="Times New Roman"/>
        </w:rPr>
      </w:pPr>
      <w:r>
        <w:rPr>
          <w:rFonts w:ascii="Times New Roman" w:hAnsi="Times New Roman" w:cs="Times New Roman"/>
        </w:rPr>
        <w:t xml:space="preserve">    poskytnutú zdravotnú starostlivosť najviac 5% z prijatého poistného na verejné zdravot-</w:t>
      </w:r>
    </w:p>
    <w:p w:rsidR="00815120" w:rsidP="00E80FC4">
      <w:pPr>
        <w:jc w:val="both"/>
        <w:rPr>
          <w:rFonts w:ascii="Times New Roman" w:hAnsi="Times New Roman" w:cs="Times New Roman"/>
        </w:rPr>
      </w:pPr>
      <w:r>
        <w:rPr>
          <w:rFonts w:ascii="Times New Roman" w:hAnsi="Times New Roman" w:cs="Times New Roman"/>
        </w:rPr>
        <w:t xml:space="preserve">    né poistenie.</w:t>
      </w:r>
    </w:p>
    <w:p w:rsidR="00815120" w:rsidP="00E80FC4">
      <w:pPr>
        <w:jc w:val="both"/>
        <w:rPr>
          <w:rFonts w:ascii="Times New Roman" w:hAnsi="Times New Roman" w:cs="Times New Roman"/>
        </w:rPr>
      </w:pPr>
      <w:r>
        <w:rPr>
          <w:rFonts w:ascii="Times New Roman" w:hAnsi="Times New Roman" w:cs="Times New Roman"/>
        </w:rPr>
        <w:t>2. V prechodnom ustanovení sa určuje, že v roku 2006 sa limit poistného, ktoré možno po-</w:t>
      </w:r>
    </w:p>
    <w:p w:rsidR="00815120" w:rsidP="00E80FC4">
      <w:pPr>
        <w:jc w:val="both"/>
        <w:rPr>
          <w:rFonts w:ascii="Times New Roman" w:hAnsi="Times New Roman" w:cs="Times New Roman"/>
        </w:rPr>
      </w:pPr>
      <w:r>
        <w:rPr>
          <w:rFonts w:ascii="Times New Roman" w:hAnsi="Times New Roman" w:cs="Times New Roman"/>
        </w:rPr>
        <w:t xml:space="preserve">    užiť na iné účely ako sú úhrady za poskytnutú zdravotnú starostlivosť vzťahoval len na</w:t>
      </w:r>
    </w:p>
    <w:p w:rsidR="00815120" w:rsidP="00E80FC4">
      <w:pPr>
        <w:jc w:val="both"/>
        <w:rPr>
          <w:rFonts w:ascii="Times New Roman" w:hAnsi="Times New Roman" w:cs="Times New Roman"/>
        </w:rPr>
      </w:pPr>
      <w:r>
        <w:rPr>
          <w:rFonts w:ascii="Times New Roman" w:hAnsi="Times New Roman" w:cs="Times New Roman"/>
        </w:rPr>
        <w:t xml:space="preserve">    poistné, vybrané po účinnosti zákona. </w:t>
      </w:r>
    </w:p>
    <w:p w:rsidR="00815120" w:rsidP="00E80FC4">
      <w:pPr>
        <w:jc w:val="both"/>
        <w:rPr>
          <w:rFonts w:ascii="Times New Roman" w:hAnsi="Times New Roman" w:cs="Times New Roman"/>
        </w:rPr>
      </w:pPr>
    </w:p>
    <w:p w:rsidR="00815120" w:rsidP="00E80FC4">
      <w:pPr>
        <w:jc w:val="both"/>
        <w:rPr>
          <w:rFonts w:ascii="Times New Roman" w:hAnsi="Times New Roman" w:cs="Times New Roman"/>
        </w:rPr>
      </w:pPr>
    </w:p>
    <w:p w:rsidR="00815120" w:rsidP="00E80FC4">
      <w:pPr>
        <w:jc w:val="both"/>
        <w:rPr>
          <w:rFonts w:ascii="Times New Roman" w:hAnsi="Times New Roman" w:cs="Times New Roman"/>
        </w:rPr>
      </w:pPr>
    </w:p>
    <w:p w:rsidR="00992253" w:rsidP="00E80FC4">
      <w:pPr>
        <w:jc w:val="both"/>
        <w:rPr>
          <w:rFonts w:ascii="Times New Roman" w:hAnsi="Times New Roman" w:cs="Times New Roman"/>
          <w:b/>
        </w:rPr>
      </w:pPr>
      <w:r w:rsidR="00815120">
        <w:rPr>
          <w:rFonts w:ascii="Times New Roman" w:hAnsi="Times New Roman" w:cs="Times New Roman"/>
        </w:rPr>
        <w:t xml:space="preserve"> </w:t>
      </w:r>
      <w:r>
        <w:rPr>
          <w:rFonts w:ascii="Times New Roman" w:hAnsi="Times New Roman" w:cs="Times New Roman"/>
          <w:b/>
        </w:rPr>
        <w:t>Čl. II.</w:t>
      </w:r>
    </w:p>
    <w:p w:rsidR="00992253" w:rsidP="00E80FC4">
      <w:pPr>
        <w:jc w:val="both"/>
        <w:rPr>
          <w:rFonts w:ascii="Times New Roman" w:hAnsi="Times New Roman" w:cs="Times New Roman"/>
          <w:b/>
        </w:rPr>
      </w:pPr>
    </w:p>
    <w:p w:rsidR="00992253" w:rsidRPr="00992253" w:rsidP="00E80FC4">
      <w:pPr>
        <w:jc w:val="both"/>
        <w:rPr>
          <w:rFonts w:ascii="Times New Roman" w:hAnsi="Times New Roman" w:cs="Times New Roman"/>
        </w:rPr>
      </w:pPr>
      <w:r>
        <w:rPr>
          <w:rFonts w:ascii="Times New Roman" w:hAnsi="Times New Roman" w:cs="Times New Roman"/>
        </w:rPr>
        <w:t>Účinnosť zákona sa navrhuje od 1.4.2006</w:t>
      </w: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RPr="00992253" w:rsidP="00992253">
      <w:pPr>
        <w:rPr>
          <w:rFonts w:ascii="Times New Roman" w:hAnsi="Times New Roman" w:cs="Times New Roman"/>
        </w:rPr>
      </w:pPr>
    </w:p>
    <w:p w:rsidR="00992253" w:rsidP="00992253">
      <w:pPr>
        <w:tabs>
          <w:tab w:val="left" w:pos="2745"/>
        </w:tabs>
        <w:rPr>
          <w:rFonts w:ascii="Times New Roman" w:hAnsi="Times New Roman" w:cs="Times New Roman"/>
        </w:rPr>
      </w:pPr>
      <w:r>
        <w:rPr>
          <w:rFonts w:ascii="Times New Roman" w:hAnsi="Times New Roman" w:cs="Times New Roman"/>
        </w:rPr>
        <w:tab/>
      </w: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rPr>
          <w:rFonts w:ascii="Times New Roman" w:hAnsi="Times New Roman" w:cs="Times New Roman"/>
        </w:rPr>
      </w:pPr>
    </w:p>
    <w:p w:rsidR="00992253" w:rsidP="00992253">
      <w:pPr>
        <w:tabs>
          <w:tab w:val="left" w:pos="2745"/>
        </w:tabs>
        <w:jc w:val="center"/>
        <w:rPr>
          <w:rFonts w:ascii="Times New Roman" w:hAnsi="Times New Roman" w:cs="Times New Roman"/>
          <w:b/>
        </w:rPr>
      </w:pPr>
      <w:r>
        <w:rPr>
          <w:rFonts w:ascii="Times New Roman" w:hAnsi="Times New Roman" w:cs="Times New Roman"/>
          <w:b/>
        </w:rPr>
        <w:t>Doložka zlučiteľnosti</w:t>
      </w:r>
    </w:p>
    <w:p w:rsidR="00992253" w:rsidP="00992253">
      <w:pPr>
        <w:tabs>
          <w:tab w:val="left" w:pos="2745"/>
        </w:tabs>
        <w:jc w:val="center"/>
        <w:rPr>
          <w:rFonts w:ascii="Times New Roman" w:hAnsi="Times New Roman" w:cs="Times New Roman"/>
          <w:b/>
        </w:rPr>
      </w:pPr>
      <w:r>
        <w:rPr>
          <w:rFonts w:ascii="Times New Roman" w:hAnsi="Times New Roman" w:cs="Times New Roman"/>
          <w:b/>
        </w:rPr>
        <w:t>návrhu zákona</w:t>
      </w:r>
    </w:p>
    <w:p w:rsidR="00992253" w:rsidP="00992253">
      <w:pPr>
        <w:tabs>
          <w:tab w:val="left" w:pos="2745"/>
        </w:tabs>
        <w:jc w:val="center"/>
        <w:rPr>
          <w:rFonts w:ascii="Times New Roman" w:hAnsi="Times New Roman" w:cs="Times New Roman"/>
          <w:b/>
        </w:rPr>
      </w:pPr>
    </w:p>
    <w:p w:rsidR="00992253" w:rsidP="00992253">
      <w:pPr>
        <w:tabs>
          <w:tab w:val="left" w:pos="2745"/>
        </w:tabs>
        <w:jc w:val="center"/>
        <w:rPr>
          <w:rFonts w:ascii="Times New Roman" w:hAnsi="Times New Roman" w:cs="Times New Roman"/>
          <w:b/>
        </w:rPr>
      </w:pPr>
      <w:r>
        <w:rPr>
          <w:rFonts w:ascii="Times New Roman" w:hAnsi="Times New Roman" w:cs="Times New Roman"/>
          <w:b/>
        </w:rPr>
        <w:t>s právom Európskych spoločenstiev a právom Európskej únie.</w:t>
      </w:r>
    </w:p>
    <w:p w:rsidR="00992253" w:rsidP="00992253">
      <w:pPr>
        <w:tabs>
          <w:tab w:val="left" w:pos="2745"/>
        </w:tabs>
        <w:jc w:val="center"/>
        <w:rPr>
          <w:rFonts w:ascii="Times New Roman" w:hAnsi="Times New Roman" w:cs="Times New Roman"/>
          <w:b/>
        </w:rPr>
      </w:pPr>
    </w:p>
    <w:p w:rsidR="00992253" w:rsidP="00992253">
      <w:pPr>
        <w:tabs>
          <w:tab w:val="left" w:pos="2745"/>
        </w:tabs>
        <w:jc w:val="center"/>
        <w:rPr>
          <w:rFonts w:ascii="Times New Roman" w:hAnsi="Times New Roman" w:cs="Times New Roman"/>
          <w:b/>
        </w:rPr>
      </w:pPr>
    </w:p>
    <w:p w:rsidR="00992253" w:rsidP="00992253">
      <w:pPr>
        <w:tabs>
          <w:tab w:val="left" w:pos="2745"/>
        </w:tabs>
        <w:jc w:val="both"/>
        <w:rPr>
          <w:rFonts w:ascii="Times New Roman" w:hAnsi="Times New Roman" w:cs="Times New Roman"/>
        </w:rPr>
      </w:pPr>
      <w:r>
        <w:rPr>
          <w:rFonts w:ascii="Times New Roman" w:hAnsi="Times New Roman" w:cs="Times New Roman"/>
          <w:b/>
        </w:rPr>
        <w:t xml:space="preserve">1. Navrhovateľ zákona :   </w:t>
      </w:r>
      <w:r>
        <w:rPr>
          <w:rFonts w:ascii="Times New Roman" w:hAnsi="Times New Roman" w:cs="Times New Roman"/>
        </w:rPr>
        <w:t>poslanec NR SR</w:t>
      </w:r>
    </w:p>
    <w:p w:rsidR="00992253" w:rsidP="00992253">
      <w:pPr>
        <w:tabs>
          <w:tab w:val="left" w:pos="2745"/>
        </w:tabs>
        <w:jc w:val="both"/>
        <w:rPr>
          <w:rFonts w:ascii="Times New Roman" w:hAnsi="Times New Roman" w:cs="Times New Roman"/>
        </w:rPr>
      </w:pPr>
    </w:p>
    <w:p w:rsidR="00992253" w:rsidP="00992253">
      <w:pPr>
        <w:tabs>
          <w:tab w:val="left" w:pos="2745"/>
        </w:tabs>
        <w:jc w:val="both"/>
        <w:rPr>
          <w:rFonts w:ascii="Times New Roman" w:hAnsi="Times New Roman" w:cs="Times New Roman"/>
        </w:rPr>
      </w:pPr>
      <w:r>
        <w:rPr>
          <w:rFonts w:ascii="Times New Roman" w:hAnsi="Times New Roman" w:cs="Times New Roman"/>
          <w:b/>
        </w:rPr>
        <w:t>2. Názov návrhu zákona:</w:t>
      </w:r>
      <w:r w:rsidR="00C018EF">
        <w:rPr>
          <w:rFonts w:ascii="Times New Roman" w:hAnsi="Times New Roman" w:cs="Times New Roman"/>
          <w:b/>
        </w:rPr>
        <w:t xml:space="preserve">  </w:t>
      </w:r>
      <w:r w:rsidR="00C018EF">
        <w:rPr>
          <w:rFonts w:ascii="Times New Roman" w:hAnsi="Times New Roman" w:cs="Times New Roman"/>
        </w:rPr>
        <w:t>Návrh zákona, ktorým sa mení zákon č.581/2004 Z.z. o zdravotných poisťovniach, dohľade nad zdravotnou starostlivosťou a o zmene a doplnení niektorých zákonov v znení neskorších predpisov.</w:t>
      </w:r>
    </w:p>
    <w:p w:rsidR="00C018EF" w:rsidP="00992253">
      <w:pPr>
        <w:tabs>
          <w:tab w:val="left" w:pos="2745"/>
        </w:tabs>
        <w:jc w:val="both"/>
        <w:rPr>
          <w:rFonts w:ascii="Times New Roman" w:hAnsi="Times New Roman" w:cs="Times New Roman"/>
        </w:rPr>
      </w:pPr>
    </w:p>
    <w:p w:rsidR="00C018EF" w:rsidP="00992253">
      <w:pPr>
        <w:tabs>
          <w:tab w:val="left" w:pos="2745"/>
        </w:tabs>
        <w:jc w:val="both"/>
        <w:rPr>
          <w:rFonts w:ascii="Times New Roman" w:hAnsi="Times New Roman" w:cs="Times New Roman"/>
          <w:b/>
        </w:rPr>
      </w:pPr>
      <w:r>
        <w:rPr>
          <w:rFonts w:ascii="Times New Roman" w:hAnsi="Times New Roman" w:cs="Times New Roman"/>
          <w:b/>
        </w:rPr>
        <w:t xml:space="preserve">3. Záväzky Slovenskej republiky vo vzťahu k Európskym spločenstvám a Európskej </w:t>
      </w:r>
    </w:p>
    <w:p w:rsidR="00C018EF" w:rsidP="00992253">
      <w:pPr>
        <w:tabs>
          <w:tab w:val="left" w:pos="2745"/>
        </w:tabs>
        <w:jc w:val="both"/>
        <w:rPr>
          <w:rFonts w:ascii="Times New Roman" w:hAnsi="Times New Roman" w:cs="Times New Roman"/>
          <w:b/>
        </w:rPr>
      </w:pPr>
      <w:r>
        <w:rPr>
          <w:rFonts w:ascii="Times New Roman" w:hAnsi="Times New Roman" w:cs="Times New Roman"/>
          <w:b/>
        </w:rPr>
        <w:t xml:space="preserve">    únii:</w:t>
      </w:r>
    </w:p>
    <w:p w:rsidR="00C018EF" w:rsidP="00992253">
      <w:pPr>
        <w:tabs>
          <w:tab w:val="left" w:pos="2745"/>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problematika návrhu zákona nie je prioritou aproximácie práva</w:t>
      </w:r>
    </w:p>
    <w:p w:rsidR="00C018EF" w:rsidP="00992253">
      <w:pPr>
        <w:tabs>
          <w:tab w:val="left" w:pos="2745"/>
        </w:tabs>
        <w:jc w:val="both"/>
        <w:rPr>
          <w:rFonts w:ascii="Times New Roman" w:hAnsi="Times New Roman" w:cs="Times New Roman"/>
        </w:rPr>
      </w:pPr>
    </w:p>
    <w:p w:rsidR="00C018EF" w:rsidP="00992253">
      <w:pPr>
        <w:tabs>
          <w:tab w:val="left" w:pos="2745"/>
        </w:tabs>
        <w:jc w:val="both"/>
        <w:rPr>
          <w:rFonts w:ascii="Times New Roman" w:hAnsi="Times New Roman" w:cs="Times New Roman"/>
          <w:b/>
        </w:rPr>
      </w:pPr>
      <w:r>
        <w:rPr>
          <w:rFonts w:ascii="Times New Roman" w:hAnsi="Times New Roman" w:cs="Times New Roman"/>
          <w:b/>
        </w:rPr>
        <w:t>4. Problematika návrhu zákona:</w:t>
      </w:r>
    </w:p>
    <w:p w:rsidR="00C018EF" w:rsidP="00992253">
      <w:pPr>
        <w:tabs>
          <w:tab w:val="left" w:pos="2745"/>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nie je upravená v práve Európskych spoločenstiev.</w:t>
      </w:r>
    </w:p>
    <w:p w:rsidR="00C018EF" w:rsidP="00992253">
      <w:pPr>
        <w:tabs>
          <w:tab w:val="left" w:pos="2745"/>
        </w:tabs>
        <w:jc w:val="both"/>
        <w:rPr>
          <w:rFonts w:ascii="Times New Roman" w:hAnsi="Times New Roman" w:cs="Times New Roman"/>
        </w:rPr>
      </w:pPr>
      <w:r>
        <w:rPr>
          <w:rFonts w:ascii="Times New Roman" w:hAnsi="Times New Roman" w:cs="Times New Roman"/>
        </w:rPr>
        <w:t xml:space="preserve">    - nie je upravená v práve Európskej únie.</w:t>
      </w:r>
    </w:p>
    <w:p w:rsidR="00C018EF" w:rsidP="00992253">
      <w:pPr>
        <w:tabs>
          <w:tab w:val="left" w:pos="2745"/>
        </w:tabs>
        <w:jc w:val="both"/>
        <w:rPr>
          <w:rFonts w:ascii="Times New Roman" w:hAnsi="Times New Roman" w:cs="Times New Roman"/>
        </w:rPr>
      </w:pPr>
    </w:p>
    <w:p w:rsidR="00C018EF" w:rsidP="00992253">
      <w:pPr>
        <w:tabs>
          <w:tab w:val="left" w:pos="2745"/>
        </w:tabs>
        <w:jc w:val="both"/>
        <w:rPr>
          <w:rFonts w:ascii="Times New Roman" w:hAnsi="Times New Roman" w:cs="Times New Roman"/>
          <w:b/>
        </w:rPr>
      </w:pPr>
      <w:r>
        <w:rPr>
          <w:rFonts w:ascii="Times New Roman" w:hAnsi="Times New Roman" w:cs="Times New Roman"/>
          <w:b/>
        </w:rPr>
        <w:t xml:space="preserve">5. Stupeň zlučiteľnosti návrhu zákona s právom Európskych spoločenstiev a právom </w:t>
      </w:r>
    </w:p>
    <w:p w:rsidR="00C018EF" w:rsidP="00992253">
      <w:pPr>
        <w:tabs>
          <w:tab w:val="left" w:pos="2745"/>
        </w:tabs>
        <w:jc w:val="both"/>
        <w:rPr>
          <w:rFonts w:ascii="Times New Roman" w:hAnsi="Times New Roman" w:cs="Times New Roman"/>
        </w:rPr>
      </w:pPr>
      <w:r>
        <w:rPr>
          <w:rFonts w:ascii="Times New Roman" w:hAnsi="Times New Roman" w:cs="Times New Roman"/>
          <w:b/>
        </w:rPr>
        <w:t xml:space="preserve">    Európskej únie: </w:t>
      </w:r>
      <w:r>
        <w:rPr>
          <w:rFonts w:ascii="Times New Roman" w:hAnsi="Times New Roman" w:cs="Times New Roman"/>
        </w:rPr>
        <w:t>bezpredmetné</w:t>
      </w:r>
    </w:p>
    <w:p w:rsidR="00C018EF" w:rsidP="00992253">
      <w:pPr>
        <w:tabs>
          <w:tab w:val="left" w:pos="2745"/>
        </w:tabs>
        <w:jc w:val="both"/>
        <w:rPr>
          <w:rFonts w:ascii="Times New Roman" w:hAnsi="Times New Roman" w:cs="Times New Roman"/>
        </w:rPr>
      </w:pPr>
    </w:p>
    <w:p w:rsidR="00C018EF" w:rsidP="00992253">
      <w:pPr>
        <w:tabs>
          <w:tab w:val="left" w:pos="2745"/>
        </w:tabs>
        <w:jc w:val="both"/>
        <w:rPr>
          <w:rFonts w:ascii="Times New Roman" w:hAnsi="Times New Roman" w:cs="Times New Roman"/>
        </w:rPr>
      </w:pPr>
      <w:r>
        <w:rPr>
          <w:rFonts w:ascii="Times New Roman" w:hAnsi="Times New Roman" w:cs="Times New Roman"/>
          <w:b/>
        </w:rPr>
        <w:t xml:space="preserve">6. Gestor (spolupracujúce rezorty):  </w:t>
      </w:r>
      <w:r>
        <w:rPr>
          <w:rFonts w:ascii="Times New Roman" w:hAnsi="Times New Roman" w:cs="Times New Roman"/>
        </w:rPr>
        <w:t>bezpredmetné</w:t>
      </w:r>
    </w:p>
    <w:p w:rsidR="00C018EF" w:rsidP="00992253">
      <w:pPr>
        <w:tabs>
          <w:tab w:val="left" w:pos="2745"/>
        </w:tabs>
        <w:jc w:val="both"/>
        <w:rPr>
          <w:rFonts w:ascii="Times New Roman" w:hAnsi="Times New Roman" w:cs="Times New Roman"/>
        </w:rPr>
      </w:pPr>
    </w:p>
    <w:p w:rsidR="00C018EF" w:rsidP="00992253">
      <w:pPr>
        <w:tabs>
          <w:tab w:val="left" w:pos="2745"/>
        </w:tabs>
        <w:jc w:val="both"/>
        <w:rPr>
          <w:rFonts w:ascii="Times New Roman" w:hAnsi="Times New Roman" w:cs="Times New Roman"/>
          <w:b/>
        </w:rPr>
      </w:pPr>
      <w:r>
        <w:rPr>
          <w:rFonts w:ascii="Times New Roman" w:hAnsi="Times New Roman" w:cs="Times New Roman"/>
          <w:b/>
        </w:rPr>
        <w:t>7. Účasť expertov pri príprave návrhu zákona a ich stanoviska k návrhu zákona.</w:t>
      </w:r>
    </w:p>
    <w:p w:rsidR="00C018EF" w:rsidP="00992253">
      <w:pPr>
        <w:tabs>
          <w:tab w:val="left" w:pos="2745"/>
        </w:tabs>
        <w:jc w:val="both"/>
        <w:rPr>
          <w:rFonts w:ascii="Times New Roman" w:hAnsi="Times New Roman" w:cs="Times New Roman"/>
          <w:b/>
        </w:rPr>
      </w:pPr>
    </w:p>
    <w:p w:rsidR="00C018EF" w:rsidP="00992253">
      <w:pPr>
        <w:tabs>
          <w:tab w:val="left" w:pos="2745"/>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Na príprave návrhu zákona sa nezúčastnil žiadny expert.</w:t>
      </w: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b/>
        </w:rPr>
      </w:pPr>
      <w:r>
        <w:rPr>
          <w:rFonts w:ascii="Times New Roman" w:hAnsi="Times New Roman" w:cs="Times New Roman"/>
          <w:b/>
        </w:rPr>
        <w:t>Doložka finančných, ekonomických, environmentálnych vplyvov a vplyvov na zamestnanosť.</w:t>
      </w:r>
    </w:p>
    <w:p w:rsidR="00680F78" w:rsidP="00992253">
      <w:pPr>
        <w:tabs>
          <w:tab w:val="left" w:pos="2745"/>
        </w:tabs>
        <w:jc w:val="both"/>
        <w:rPr>
          <w:rFonts w:ascii="Times New Roman" w:hAnsi="Times New Roman" w:cs="Times New Roman"/>
          <w:b/>
        </w:rPr>
      </w:pPr>
    </w:p>
    <w:p w:rsidR="00680F78" w:rsidP="00992253">
      <w:pPr>
        <w:tabs>
          <w:tab w:val="left" w:pos="2745"/>
        </w:tabs>
        <w:jc w:val="both"/>
        <w:rPr>
          <w:rFonts w:ascii="Times New Roman" w:hAnsi="Times New Roman" w:cs="Times New Roman"/>
          <w:b/>
        </w:rPr>
      </w:pPr>
      <w:r>
        <w:rPr>
          <w:rFonts w:ascii="Times New Roman" w:hAnsi="Times New Roman" w:cs="Times New Roman"/>
          <w:b/>
        </w:rPr>
        <w:t>I. Odhad dopadov na verejné financie</w:t>
      </w:r>
      <w:r w:rsidR="00085AFF">
        <w:rPr>
          <w:rFonts w:ascii="Times New Roman" w:hAnsi="Times New Roman" w:cs="Times New Roman"/>
          <w:b/>
        </w:rPr>
        <w:t>.</w:t>
      </w:r>
    </w:p>
    <w:p w:rsidR="00680F78" w:rsidP="00992253">
      <w:pPr>
        <w:tabs>
          <w:tab w:val="left" w:pos="2745"/>
        </w:tabs>
        <w:jc w:val="both"/>
        <w:rPr>
          <w:rFonts w:ascii="Times New Roman" w:hAnsi="Times New Roman" w:cs="Times New Roman"/>
          <w:b/>
        </w:rPr>
      </w:pPr>
    </w:p>
    <w:p w:rsidR="00680F78" w:rsidP="00992253">
      <w:pPr>
        <w:tabs>
          <w:tab w:val="left" w:pos="2745"/>
        </w:tabs>
        <w:jc w:val="both"/>
        <w:rPr>
          <w:rFonts w:ascii="Times New Roman" w:hAnsi="Times New Roman" w:cs="Times New Roman"/>
        </w:rPr>
      </w:pPr>
      <w:r>
        <w:rPr>
          <w:rFonts w:ascii="Times New Roman" w:hAnsi="Times New Roman" w:cs="Times New Roman"/>
        </w:rPr>
        <w:t>Navrhovaná novela nemá vplyv na verejné financie</w:t>
      </w:r>
    </w:p>
    <w:p w:rsidR="00680F78" w:rsidP="00992253">
      <w:pPr>
        <w:tabs>
          <w:tab w:val="left" w:pos="2745"/>
        </w:tabs>
        <w:jc w:val="both"/>
        <w:rPr>
          <w:rFonts w:ascii="Times New Roman" w:hAnsi="Times New Roman" w:cs="Times New Roman"/>
        </w:rPr>
      </w:pPr>
    </w:p>
    <w:p w:rsidR="00680F78" w:rsidP="00992253">
      <w:pPr>
        <w:tabs>
          <w:tab w:val="left" w:pos="2745"/>
        </w:tabs>
        <w:jc w:val="both"/>
        <w:rPr>
          <w:rFonts w:ascii="Times New Roman" w:hAnsi="Times New Roman" w:cs="Times New Roman"/>
          <w:b/>
        </w:rPr>
      </w:pPr>
      <w:r>
        <w:rPr>
          <w:rFonts w:ascii="Times New Roman" w:hAnsi="Times New Roman" w:cs="Times New Roman"/>
          <w:b/>
        </w:rPr>
        <w:t>II. Odhad dopadov na obyvateľov, hospodárenie podnikateľskej sféry a iných  právnic-</w:t>
      </w:r>
    </w:p>
    <w:p w:rsidR="00680F78" w:rsidP="00992253">
      <w:pPr>
        <w:tabs>
          <w:tab w:val="left" w:pos="2745"/>
        </w:tabs>
        <w:jc w:val="both"/>
        <w:rPr>
          <w:rFonts w:ascii="Times New Roman" w:hAnsi="Times New Roman" w:cs="Times New Roman"/>
          <w:b/>
        </w:rPr>
      </w:pPr>
      <w:r>
        <w:rPr>
          <w:rFonts w:ascii="Times New Roman" w:hAnsi="Times New Roman" w:cs="Times New Roman"/>
          <w:b/>
        </w:rPr>
        <w:t xml:space="preserve">      kých osôb.</w:t>
      </w:r>
    </w:p>
    <w:p w:rsidR="00680F78" w:rsidP="00992253">
      <w:pPr>
        <w:tabs>
          <w:tab w:val="left" w:pos="2745"/>
        </w:tabs>
        <w:jc w:val="both"/>
        <w:rPr>
          <w:rFonts w:ascii="Times New Roman" w:hAnsi="Times New Roman" w:cs="Times New Roman"/>
          <w:b/>
        </w:rPr>
      </w:pPr>
    </w:p>
    <w:p w:rsidR="00085AFF" w:rsidP="00992253">
      <w:pPr>
        <w:tabs>
          <w:tab w:val="left" w:pos="2745"/>
        </w:tabs>
        <w:jc w:val="both"/>
        <w:rPr>
          <w:rFonts w:ascii="Times New Roman" w:hAnsi="Times New Roman" w:cs="Times New Roman"/>
        </w:rPr>
      </w:pPr>
      <w:r w:rsidR="00680F78">
        <w:rPr>
          <w:rFonts w:ascii="Times New Roman" w:hAnsi="Times New Roman" w:cs="Times New Roman"/>
        </w:rPr>
        <w:t>Navrhovaná novela zákona č.581/2004 Z.z. bude mať pozitívny dopad na zdravotný stav obyvateľstva, pretože zvýši podiel úhrad na zdravotnú starostlivosť na celkovom vybratom poistnom zo zdravotného poistenia. Novela zákona bude mať vplyv na hospodárenie zdravotných poisťovní resp. na obje finančných prostriedkov, ktoré budú môcť použiť na iné účely ako na úhrady za nákup zdravotnej starostlivosti.</w:t>
      </w:r>
    </w:p>
    <w:p w:rsidR="00085AFF" w:rsidP="00992253">
      <w:pPr>
        <w:tabs>
          <w:tab w:val="left" w:pos="2745"/>
        </w:tabs>
        <w:jc w:val="both"/>
        <w:rPr>
          <w:rFonts w:ascii="Times New Roman" w:hAnsi="Times New Roman" w:cs="Times New Roman"/>
        </w:rPr>
      </w:pPr>
    </w:p>
    <w:p w:rsidR="00085AFF" w:rsidP="00992253">
      <w:pPr>
        <w:tabs>
          <w:tab w:val="left" w:pos="2745"/>
        </w:tabs>
        <w:jc w:val="both"/>
        <w:rPr>
          <w:rFonts w:ascii="Times New Roman" w:hAnsi="Times New Roman" w:cs="Times New Roman"/>
          <w:b/>
        </w:rPr>
      </w:pPr>
      <w:r>
        <w:rPr>
          <w:rFonts w:ascii="Times New Roman" w:hAnsi="Times New Roman" w:cs="Times New Roman"/>
          <w:b/>
        </w:rPr>
        <w:t>III. Odhad dopadov na životné prostredie.</w:t>
      </w:r>
      <w:r w:rsidR="00680F78">
        <w:rPr>
          <w:rFonts w:ascii="Times New Roman" w:hAnsi="Times New Roman" w:cs="Times New Roman"/>
          <w:b/>
        </w:rPr>
        <w:t xml:space="preserve">  </w:t>
      </w:r>
    </w:p>
    <w:p w:rsidR="00085AFF" w:rsidP="00992253">
      <w:pPr>
        <w:tabs>
          <w:tab w:val="left" w:pos="2745"/>
        </w:tabs>
        <w:jc w:val="both"/>
        <w:rPr>
          <w:rFonts w:ascii="Times New Roman" w:hAnsi="Times New Roman" w:cs="Times New Roman"/>
          <w:b/>
        </w:rPr>
      </w:pPr>
    </w:p>
    <w:p w:rsidR="00085AFF" w:rsidP="00992253">
      <w:pPr>
        <w:tabs>
          <w:tab w:val="left" w:pos="2745"/>
        </w:tabs>
        <w:jc w:val="both"/>
        <w:rPr>
          <w:rFonts w:ascii="Times New Roman" w:hAnsi="Times New Roman" w:cs="Times New Roman"/>
        </w:rPr>
      </w:pPr>
      <w:r>
        <w:rPr>
          <w:rFonts w:ascii="Times New Roman" w:hAnsi="Times New Roman" w:cs="Times New Roman"/>
        </w:rPr>
        <w:t>Navrhovaná novela nemá vplyv na životné prostredie.</w:t>
      </w:r>
    </w:p>
    <w:p w:rsidR="00085AFF" w:rsidP="00992253">
      <w:pPr>
        <w:tabs>
          <w:tab w:val="left" w:pos="2745"/>
        </w:tabs>
        <w:jc w:val="both"/>
        <w:rPr>
          <w:rFonts w:ascii="Times New Roman" w:hAnsi="Times New Roman" w:cs="Times New Roman"/>
        </w:rPr>
      </w:pPr>
    </w:p>
    <w:p w:rsidR="00085AFF" w:rsidP="00992253">
      <w:pPr>
        <w:tabs>
          <w:tab w:val="left" w:pos="2745"/>
        </w:tabs>
        <w:jc w:val="both"/>
        <w:rPr>
          <w:rFonts w:ascii="Times New Roman" w:hAnsi="Times New Roman" w:cs="Times New Roman"/>
          <w:b/>
        </w:rPr>
      </w:pPr>
      <w:r>
        <w:rPr>
          <w:rFonts w:ascii="Times New Roman" w:hAnsi="Times New Roman" w:cs="Times New Roman"/>
          <w:b/>
        </w:rPr>
        <w:t>IV. Odhad dopadov na zamestnanosť.</w:t>
      </w:r>
    </w:p>
    <w:p w:rsidR="00085AFF" w:rsidP="00992253">
      <w:pPr>
        <w:tabs>
          <w:tab w:val="left" w:pos="2745"/>
        </w:tabs>
        <w:jc w:val="both"/>
        <w:rPr>
          <w:rFonts w:ascii="Times New Roman" w:hAnsi="Times New Roman" w:cs="Times New Roman"/>
          <w:b/>
        </w:rPr>
      </w:pPr>
    </w:p>
    <w:p w:rsidR="00680F78" w:rsidRPr="00680F78" w:rsidP="00992253">
      <w:pPr>
        <w:tabs>
          <w:tab w:val="left" w:pos="2745"/>
        </w:tabs>
        <w:jc w:val="both"/>
        <w:rPr>
          <w:rFonts w:ascii="Times New Roman" w:hAnsi="Times New Roman" w:cs="Times New Roman"/>
          <w:b/>
        </w:rPr>
      </w:pPr>
      <w:r w:rsidR="00085AFF">
        <w:rPr>
          <w:rFonts w:ascii="Times New Roman" w:hAnsi="Times New Roman" w:cs="Times New Roman"/>
        </w:rPr>
        <w:t>Navrhovaná novela zákona nemá priamy vplyv na zamestnanosť.</w:t>
      </w:r>
      <w:r>
        <w:rPr>
          <w:rFonts w:ascii="Times New Roman" w:hAnsi="Times New Roman" w:cs="Times New Roman"/>
          <w:b/>
        </w:rPr>
        <w:t xml:space="preserve">   </w:t>
      </w:r>
    </w:p>
    <w:p w:rsidR="00992253" w:rsidRPr="00992253" w:rsidP="00992253">
      <w:pPr>
        <w:tabs>
          <w:tab w:val="left" w:pos="2745"/>
        </w:tabs>
        <w:jc w:val="center"/>
        <w:rPr>
          <w:rFonts w:ascii="Times New Roman" w:hAnsi="Times New Roman" w:cs="Times New Roman"/>
          <w:b/>
        </w:rPr>
      </w:pPr>
    </w:p>
    <w:sectPr>
      <w:pgSz w:w="11906" w:h="16838"/>
      <w:pgMar w:top="1417" w:right="1417" w:bottom="1417"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085AFF"/>
    <w:rsid w:val="001C223F"/>
    <w:rsid w:val="00261B5F"/>
    <w:rsid w:val="00405048"/>
    <w:rsid w:val="004B7A42"/>
    <w:rsid w:val="005742FF"/>
    <w:rsid w:val="005D7A6B"/>
    <w:rsid w:val="00680F78"/>
    <w:rsid w:val="00753F31"/>
    <w:rsid w:val="00815120"/>
    <w:rsid w:val="00992253"/>
    <w:rsid w:val="00AE3A79"/>
    <w:rsid w:val="00B06AB6"/>
    <w:rsid w:val="00BC3152"/>
    <w:rsid w:val="00BE1DB3"/>
    <w:rsid w:val="00C018EF"/>
    <w:rsid w:val="00CA283F"/>
    <w:rsid w:val="00E80FC4"/>
    <w:rsid w:val="00F16EB2"/>
    <w:rsid w:val="00F24A86"/>
    <w:rsid w:val="00F3774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OC2">
    <w:name w:val="toc 2"/>
    <w:basedOn w:val="Normal"/>
    <w:next w:val="Normal"/>
    <w:autoRedefine/>
    <w:semiHidden/>
    <w:rsid w:val="00F021FC"/>
    <w:pPr>
      <w:jc w:val="left"/>
    </w:pPr>
    <w:rPr>
      <w:szCs w:val="20"/>
    </w:rPr>
  </w:style>
  <w:style w:type="paragraph" w:styleId="TOC1">
    <w:name w:val="toc 1"/>
    <w:basedOn w:val="Normal"/>
    <w:next w:val="Normal"/>
    <w:autoRedefine/>
    <w:semiHidden/>
    <w:rsid w:val="00F021FC"/>
    <w:pPr>
      <w:jc w:val="left"/>
    </w:pPr>
    <w:rPr>
      <w:szCs w:val="20"/>
    </w:rPr>
  </w:style>
  <w:style w:type="paragraph" w:styleId="TOC3">
    <w:name w:val="toc 3"/>
    <w:basedOn w:val="Normal"/>
    <w:next w:val="Normal"/>
    <w:autoRedefine/>
    <w:semiHidden/>
    <w:rsid w:val="00F021FC"/>
    <w:pPr>
      <w:jc w:val="left"/>
    </w:pPr>
    <w:rPr>
      <w:szCs w:val="20"/>
    </w:rPr>
  </w:style>
  <w:style w:type="paragraph" w:styleId="BalloonText">
    <w:name w:val="Balloon Text"/>
    <w:basedOn w:val="Normal"/>
    <w:semiHidden/>
    <w:rsid w:val="00150A30"/>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134</TotalTime>
  <Pages>1</Pages>
  <Words>949</Words>
  <Characters>5413</Characters>
  <Application>Microsoft Office Word</Application>
  <DocSecurity>0</DocSecurity>
  <Lines>0</Lines>
  <Paragraphs>0</Paragraphs>
  <ScaleCrop>false</ScaleCrop>
  <Company>Kancelaria NRSR</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Ľubica NAVRÁTILOVÁ</dc:creator>
  <cp:lastModifiedBy>gaspjarm</cp:lastModifiedBy>
  <cp:revision>25</cp:revision>
  <cp:lastPrinted>2006-01-11T16:39:00Z</cp:lastPrinted>
  <dcterms:created xsi:type="dcterms:W3CDTF">2006-01-11T11:34:00Z</dcterms:created>
  <dcterms:modified xsi:type="dcterms:W3CDTF">2006-01-19T14:38:00Z</dcterms:modified>
</cp:coreProperties>
</file>