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35D58" w:rsidP="00C76DA7">
      <w:pPr>
        <w:spacing w:line="340" w:lineRule="exact"/>
        <w:jc w:val="center"/>
        <w:rPr>
          <w:rFonts w:ascii="Arial" w:hAnsi="Arial" w:cs="Arial"/>
          <w:b/>
        </w:rPr>
      </w:pPr>
      <w:r w:rsidRPr="009367CF" w:rsidR="00CD24B1">
        <w:rPr>
          <w:rFonts w:ascii="Arial" w:hAnsi="Arial" w:cs="Arial"/>
          <w:b/>
        </w:rPr>
        <w:t>Dôvodová správa</w:t>
      </w:r>
    </w:p>
    <w:p w:rsidR="009367CF" w:rsidRPr="009367CF" w:rsidP="00C76DA7">
      <w:pPr>
        <w:spacing w:line="340" w:lineRule="exact"/>
        <w:jc w:val="center"/>
        <w:rPr>
          <w:rFonts w:ascii="Arial" w:hAnsi="Arial" w:cs="Arial"/>
          <w:b/>
        </w:rPr>
      </w:pPr>
    </w:p>
    <w:p w:rsidR="009367CF" w:rsidRPr="009367CF" w:rsidP="00C76DA7">
      <w:pPr>
        <w:spacing w:line="340" w:lineRule="exact"/>
        <w:jc w:val="center"/>
        <w:rPr>
          <w:rFonts w:ascii="Arial" w:hAnsi="Arial" w:cs="Arial"/>
          <w:b/>
        </w:rPr>
      </w:pPr>
    </w:p>
    <w:p w:rsidR="009367CF" w:rsidP="00C76DA7">
      <w:pPr>
        <w:spacing w:line="340" w:lineRule="exact"/>
        <w:jc w:val="center"/>
        <w:rPr>
          <w:rFonts w:ascii="Arial" w:hAnsi="Arial" w:cs="Arial"/>
        </w:rPr>
      </w:pPr>
    </w:p>
    <w:p w:rsidR="009367CF" w:rsidP="00C76DA7">
      <w:pPr>
        <w:spacing w:line="340" w:lineRule="exac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A. Všeobecná časť</w:t>
      </w:r>
    </w:p>
    <w:p w:rsidR="009367CF" w:rsidP="00C76DA7">
      <w:pPr>
        <w:spacing w:line="340" w:lineRule="exact"/>
        <w:jc w:val="both"/>
        <w:rPr>
          <w:rFonts w:ascii="Arial" w:hAnsi="Arial" w:cs="Arial"/>
          <w:b/>
        </w:rPr>
      </w:pPr>
    </w:p>
    <w:p w:rsidR="009367CF" w:rsidP="00C76DA7">
      <w:pPr>
        <w:spacing w:line="340" w:lineRule="exact"/>
        <w:jc w:val="both"/>
        <w:rPr>
          <w:rFonts w:ascii="Arial" w:hAnsi="Arial" w:cs="Arial"/>
        </w:rPr>
      </w:pPr>
      <w:r w:rsidR="00481DF9">
        <w:rPr>
          <w:rFonts w:ascii="Arial" w:hAnsi="Arial" w:cs="Arial"/>
          <w:b/>
        </w:rPr>
        <w:tab/>
      </w:r>
      <w:r w:rsidR="00481DF9">
        <w:rPr>
          <w:rFonts w:ascii="Arial" w:hAnsi="Arial" w:cs="Arial"/>
        </w:rPr>
        <w:t xml:space="preserve">Účelom zmeny a doplnenia zákona č. 120/1993 Z.z. o platových pomeroch niektorých ústavných činiteľov </w:t>
      </w:r>
      <w:r w:rsidRPr="00481DF9" w:rsidR="00481DF9">
        <w:rPr>
          <w:rFonts w:ascii="Arial" w:hAnsi="Arial" w:cs="Arial"/>
        </w:rPr>
        <w:t>Slovenskej republiky</w:t>
      </w:r>
      <w:r w:rsidR="00481DF9">
        <w:rPr>
          <w:rFonts w:ascii="Arial" w:hAnsi="Arial" w:cs="Arial"/>
        </w:rPr>
        <w:t xml:space="preserve"> v znení neskorších predpisov je zosúladiť platové pomery generálneho prokurátora s platovými po</w:t>
      </w:r>
      <w:r w:rsidR="00481DF9">
        <w:rPr>
          <w:rFonts w:ascii="Arial" w:hAnsi="Arial" w:cs="Arial"/>
        </w:rPr>
        <w:t xml:space="preserve">mermi </w:t>
      </w:r>
      <w:r w:rsidR="00C76DA7">
        <w:rPr>
          <w:rFonts w:ascii="Arial" w:hAnsi="Arial" w:cs="Arial"/>
        </w:rPr>
        <w:t xml:space="preserve">ostatných ústavných činiteľov a čiastočne aj s meniacimi sa platovými pomermi jemu podriadených prokurátorov, najmä zaradených na Úrade špeciálnej prokuratúry. </w:t>
      </w:r>
    </w:p>
    <w:p w:rsidR="00C76DA7" w:rsidP="00C76DA7">
      <w:pPr>
        <w:spacing w:line="340" w:lineRule="exact"/>
        <w:jc w:val="both"/>
        <w:rPr>
          <w:rFonts w:ascii="Arial" w:hAnsi="Arial" w:cs="Arial"/>
        </w:rPr>
      </w:pPr>
    </w:p>
    <w:p w:rsidR="00C76DA7" w:rsidP="00C76DA7">
      <w:pPr>
        <w:spacing w:line="34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Generálny prokurátor </w:t>
      </w:r>
      <w:r w:rsidRPr="00C76DA7">
        <w:rPr>
          <w:rFonts w:ascii="Arial" w:hAnsi="Arial" w:cs="Arial"/>
        </w:rPr>
        <w:t>Slovenskej republiky</w:t>
      </w:r>
      <w:r>
        <w:rPr>
          <w:rFonts w:ascii="Arial" w:hAnsi="Arial" w:cs="Arial"/>
        </w:rPr>
        <w:t xml:space="preserve"> je podľa článku 150 Ústavy </w:t>
      </w:r>
      <w:r w:rsidRPr="00C76DA7">
        <w:rPr>
          <w:rFonts w:ascii="Arial" w:hAnsi="Arial" w:cs="Arial"/>
        </w:rPr>
        <w:t>Slovenskej republi</w:t>
      </w:r>
      <w:r w:rsidRPr="00C76DA7">
        <w:rPr>
          <w:rFonts w:ascii="Arial" w:hAnsi="Arial" w:cs="Arial"/>
        </w:rPr>
        <w:t>ky</w:t>
      </w:r>
      <w:r>
        <w:rPr>
          <w:rFonts w:ascii="Arial" w:hAnsi="Arial" w:cs="Arial"/>
        </w:rPr>
        <w:t xml:space="preserve"> na čele prokuratúry. Prokuratúra je hierarchicky usporiadaná sústava štátnych orgánov, v ktorej pôsobia prokurátori vo vzťahoch podriadenosti a nadriadenosti. Generálny prokurátor vykonáva správu</w:t>
      </w:r>
      <w:r w:rsidR="007E0080">
        <w:rPr>
          <w:rFonts w:ascii="Arial" w:hAnsi="Arial" w:cs="Arial"/>
        </w:rPr>
        <w:t xml:space="preserve"> celej</w:t>
      </w:r>
      <w:r>
        <w:rPr>
          <w:rFonts w:ascii="Arial" w:hAnsi="Arial" w:cs="Arial"/>
        </w:rPr>
        <w:t xml:space="preserve"> prokuratúry a riadi činnosť v najvyššom stupni jej organizačného členenia a výlučne iba on znáša ústavnú zodpovednosť za stav na prokuratúre. </w:t>
      </w:r>
    </w:p>
    <w:p w:rsidR="00C76DA7" w:rsidP="00C76DA7">
      <w:pPr>
        <w:spacing w:line="340" w:lineRule="exact"/>
        <w:jc w:val="both"/>
        <w:rPr>
          <w:rFonts w:ascii="Arial" w:hAnsi="Arial" w:cs="Arial"/>
        </w:rPr>
      </w:pPr>
    </w:p>
    <w:p w:rsidR="00C76DA7" w:rsidP="00C76DA7">
      <w:pPr>
        <w:spacing w:line="34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Platové pomery generálneho prokurátora boli upravené zákonom č. 57/1999 Z.z. z 29. marca 1999, ktorým sa menil a dopĺňal zákon č. 120/1993 Z.z. o platových pomeroch niektorých ústavných činiteľov </w:t>
      </w:r>
      <w:r w:rsidRPr="00C76DA7">
        <w:rPr>
          <w:rFonts w:ascii="Arial" w:hAnsi="Arial" w:cs="Arial"/>
        </w:rPr>
        <w:t>Slovenskej republiky</w:t>
      </w:r>
      <w:r>
        <w:rPr>
          <w:rFonts w:ascii="Arial" w:hAnsi="Arial" w:cs="Arial"/>
        </w:rPr>
        <w:t xml:space="preserve">. S účinnosťou od 1. apríla 1999 mu bolo priznané: plat vo výške 1,3-násobku platu poslanca mesačne, mesačný funkčný príplatok vo výške 10 000 Sk, paušálne náhrady vo výške 8 000 Sk mesačne, právo bezplatne užívať primerane vybavený byt len vtedy, ak má trvalý pobyt mimo sídla Generálnej prokuratúry </w:t>
      </w:r>
      <w:r w:rsidRPr="00C76DA7">
        <w:rPr>
          <w:rFonts w:ascii="Arial" w:hAnsi="Arial" w:cs="Arial"/>
        </w:rPr>
        <w:t>Slovenskej republiky</w:t>
      </w:r>
      <w:r>
        <w:rPr>
          <w:rFonts w:ascii="Arial" w:hAnsi="Arial" w:cs="Arial"/>
        </w:rPr>
        <w:t xml:space="preserve">, právo bezplatne používať služobné motorové vozidlo a právo na zriadenie a bezplatné používanie účastníckej telefónnej stanice. </w:t>
      </w:r>
    </w:p>
    <w:p w:rsidR="00C76DA7" w:rsidP="00C76DA7">
      <w:pPr>
        <w:spacing w:line="340" w:lineRule="exact"/>
        <w:jc w:val="both"/>
        <w:rPr>
          <w:rFonts w:ascii="Arial" w:hAnsi="Arial" w:cs="Arial"/>
        </w:rPr>
      </w:pPr>
    </w:p>
    <w:p w:rsidR="007E0080" w:rsidP="00C76DA7">
      <w:pPr>
        <w:spacing w:line="340" w:lineRule="exact"/>
        <w:jc w:val="both"/>
        <w:rPr>
          <w:rFonts w:ascii="Arial" w:hAnsi="Arial" w:cs="Arial"/>
        </w:rPr>
      </w:pPr>
      <w:r w:rsidR="00C76DA7">
        <w:rPr>
          <w:rFonts w:ascii="Arial" w:hAnsi="Arial" w:cs="Arial"/>
        </w:rPr>
        <w:tab/>
        <w:t>Platové pomery prokurátorov boli zákonom č. 154/2001 Z.z. o prokurátoroch a právnych čakateľoch prokuratúry upravené tak, že prokurátorovi generálnej prokuratúry patrí plat fakticky vo výške 1,3- násobku platu poslanca. Generálny prokurátor na návrh Rady prokurátorov môže prokurátorovi udeliť odmenu vo výške mesačného platu. Zákonom č. 122/2005 Z.z. bol zmenený zákon č. 154/2001 Z.z. tak, že prokurátorom zaradeným v</w:t>
      </w:r>
      <w:r w:rsidR="00FB18C1">
        <w:rPr>
          <w:rFonts w:ascii="Arial" w:hAnsi="Arial" w:cs="Arial"/>
        </w:rPr>
        <w:t xml:space="preserve"> Úrade špeciálnej prokuratúry bol priznaný príplatok za výkon funkcie vo výške šesťnásobku priemernej nominálnej mesačnej mzdy zamestnanca v hospodárstve </w:t>
      </w:r>
      <w:r w:rsidRPr="00FB18C1" w:rsidR="00FB18C1">
        <w:rPr>
          <w:rFonts w:ascii="Arial" w:hAnsi="Arial" w:cs="Arial"/>
        </w:rPr>
        <w:t>Slovenskej republiky</w:t>
      </w:r>
      <w:r w:rsidR="00FB18C1">
        <w:rPr>
          <w:rFonts w:ascii="Arial" w:hAnsi="Arial" w:cs="Arial"/>
        </w:rPr>
        <w:t xml:space="preserve"> za predchádzajúci kalendárny rok. </w:t>
      </w:r>
    </w:p>
    <w:p w:rsidR="007E0080" w:rsidP="00C76DA7">
      <w:pPr>
        <w:spacing w:line="340" w:lineRule="exact"/>
        <w:jc w:val="both"/>
        <w:rPr>
          <w:rFonts w:ascii="Arial" w:hAnsi="Arial" w:cs="Arial"/>
        </w:rPr>
      </w:pPr>
    </w:p>
    <w:p w:rsidR="00C76DA7" w:rsidP="007E0080">
      <w:pPr>
        <w:spacing w:line="340" w:lineRule="exact"/>
        <w:ind w:firstLine="708"/>
        <w:jc w:val="both"/>
        <w:rPr>
          <w:rFonts w:ascii="Arial" w:hAnsi="Arial" w:cs="Arial"/>
        </w:rPr>
      </w:pPr>
      <w:r w:rsidR="00FB18C1">
        <w:rPr>
          <w:rFonts w:ascii="Arial" w:hAnsi="Arial" w:cs="Arial"/>
        </w:rPr>
        <w:t>Právo bezplatne užívať primerane vybavený byt, používať služobné motorové vozidlo a používanie telefónnej stanice nemožno považovať za zvýhodnenie generálneho prokurátora, pretože týmito právami sa iba zákonným spôsobom utvárajú technické podmienky pre riadny výkon funkcie doma a aj v zahraničí. Aj ostatní prokurátori počas služobnej pohotovosti disponujú mobilným  telefónom a služobným motorovým</w:t>
      </w:r>
      <w:r w:rsidR="00FB18C1">
        <w:rPr>
          <w:rFonts w:ascii="Arial" w:hAnsi="Arial" w:cs="Arial"/>
        </w:rPr>
        <w:t xml:space="preserve"> vozidlom. </w:t>
      </w:r>
    </w:p>
    <w:p w:rsidR="00FB18C1" w:rsidP="00C76DA7">
      <w:pPr>
        <w:spacing w:line="340" w:lineRule="exact"/>
        <w:jc w:val="both"/>
        <w:rPr>
          <w:rFonts w:ascii="Arial" w:hAnsi="Arial" w:cs="Arial"/>
        </w:rPr>
      </w:pPr>
    </w:p>
    <w:p w:rsidR="00FB18C1" w:rsidP="00C76DA7">
      <w:pPr>
        <w:spacing w:line="34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Generálny prokurátor vykonáva enormné množstvo služobných ciest na území </w:t>
      </w:r>
      <w:r w:rsidRPr="00FB18C1">
        <w:rPr>
          <w:rFonts w:ascii="Arial" w:hAnsi="Arial" w:cs="Arial"/>
        </w:rPr>
        <w:t>Slovenskej republiky</w:t>
      </w:r>
      <w:r>
        <w:rPr>
          <w:rFonts w:ascii="Arial" w:hAnsi="Arial" w:cs="Arial"/>
        </w:rPr>
        <w:t xml:space="preserve">. Po vstupe </w:t>
      </w:r>
      <w:r w:rsidRPr="00FB18C1">
        <w:rPr>
          <w:rFonts w:ascii="Arial" w:hAnsi="Arial" w:cs="Arial"/>
        </w:rPr>
        <w:t>Slovenskej republiky</w:t>
      </w:r>
      <w:r>
        <w:rPr>
          <w:rFonts w:ascii="Arial" w:hAnsi="Arial" w:cs="Arial"/>
        </w:rPr>
        <w:t xml:space="preserve"> do Európskej únie zvýšila sa frekvencia jeho zahraničných služobných ciest. Každý prokurátor má právo a povinnosť po skončení služobnej cesty zúčtovať výdavky s ňou spojené. Zákon neupravuje náhrady pri zahraničných cestách súvisiacich s výkonom funkcie generálneho prokurátora. Výdavky súvisiace s vnútroštátnymi služobnými cestami si generálny prokurátor uhradzuje z pau</w:t>
      </w:r>
      <w:r>
        <w:rPr>
          <w:rFonts w:ascii="Arial" w:hAnsi="Arial" w:cs="Arial"/>
        </w:rPr>
        <w:t xml:space="preserve">šálnej náhrady. </w:t>
      </w:r>
    </w:p>
    <w:p w:rsidR="00FB18C1" w:rsidP="00C76DA7">
      <w:pPr>
        <w:spacing w:line="340" w:lineRule="exact"/>
        <w:jc w:val="both"/>
        <w:rPr>
          <w:rFonts w:ascii="Arial" w:hAnsi="Arial" w:cs="Arial"/>
        </w:rPr>
      </w:pPr>
    </w:p>
    <w:p w:rsidR="00FB18C1" w:rsidP="00C76DA7">
      <w:pPr>
        <w:spacing w:line="34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7604E">
        <w:rPr>
          <w:rFonts w:ascii="Arial" w:hAnsi="Arial" w:cs="Arial"/>
        </w:rPr>
        <w:t>Z porovnania platových pomerov generálneho prokurátora s platovými pomermi prokurátorov generálnej prokuratúry (vrátane aj prokurátorov zaradených v Úrade špeciálnej prokuratúry) vyplýva záver, že zákonom upravené platové pomery generálneho prokurátora nezodpovedajú jeho postaveniu v rámci prokuratúry, zodpovednosti za stav a činnosť prokuratúry, pracovnému zaťaženiu a vzťahom k podriadeným prokurátorom. Mesačný plat prokurátora zaradeného v Úrade špeciálnej prokuratúry je</w:t>
      </w:r>
      <w:r w:rsidR="00845B12">
        <w:rPr>
          <w:rFonts w:ascii="Arial" w:hAnsi="Arial" w:cs="Arial"/>
        </w:rPr>
        <w:t xml:space="preserve"> </w:t>
      </w:r>
      <w:r w:rsidR="00A7604E">
        <w:rPr>
          <w:rFonts w:ascii="Arial" w:hAnsi="Arial" w:cs="Arial"/>
        </w:rPr>
        <w:t>dvojnásobkom mesačného platu generálneho prokurátora. Ak sa má na zreteli, že prokurátor generálnej prokuratúry si zúčtováva náhrady služobných ciest a generálny prokurátor mu môže priznať odmenu, potom ani funkčný príplatok a ani paušálna náhrada, ktoré generálnemu prokurátorovi náležia</w:t>
      </w:r>
      <w:r w:rsidR="00F329C5">
        <w:rPr>
          <w:rFonts w:ascii="Arial" w:hAnsi="Arial" w:cs="Arial"/>
        </w:rPr>
        <w:t>,</w:t>
      </w:r>
      <w:r w:rsidR="00A7604E">
        <w:rPr>
          <w:rFonts w:ascii="Arial" w:hAnsi="Arial" w:cs="Arial"/>
        </w:rPr>
        <w:t xml:space="preserve"> nie sú tými prvkami, ktoré by výraznejšie odlišovali plat generálneho prokurátora od platu prokurátora generálnej prokuratúry, nehovoriac už o plate prokurátora generálnej prokuratúry zaradeného v Úrade špeciálnej prokuratúry. </w:t>
      </w:r>
    </w:p>
    <w:p w:rsidR="00A7604E" w:rsidP="00C76DA7">
      <w:pPr>
        <w:spacing w:line="340" w:lineRule="exact"/>
        <w:jc w:val="both"/>
        <w:rPr>
          <w:rFonts w:ascii="Arial" w:hAnsi="Arial" w:cs="Arial"/>
        </w:rPr>
      </w:pPr>
    </w:p>
    <w:p w:rsidR="00A7604E" w:rsidP="00C76DA7">
      <w:pPr>
        <w:spacing w:line="34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Významným je však aj porovnanie platových pomerov generálneho prokurátora s inými ústavnými činiteľmi, ktorých režim upravuje ten istý</w:t>
      </w:r>
      <w:r w:rsidR="00845B12">
        <w:rPr>
          <w:rFonts w:ascii="Arial" w:hAnsi="Arial" w:cs="Arial"/>
        </w:rPr>
        <w:t xml:space="preserve"> alebo iný</w:t>
      </w:r>
      <w:r>
        <w:rPr>
          <w:rFonts w:ascii="Arial" w:hAnsi="Arial" w:cs="Arial"/>
        </w:rPr>
        <w:t xml:space="preserve"> zákon. </w:t>
      </w:r>
    </w:p>
    <w:p w:rsidR="00A7604E" w:rsidP="00C76DA7">
      <w:pPr>
        <w:spacing w:line="340" w:lineRule="exact"/>
        <w:jc w:val="both"/>
        <w:rPr>
          <w:rFonts w:ascii="Arial" w:hAnsi="Arial" w:cs="Arial"/>
        </w:rPr>
      </w:pPr>
    </w:p>
    <w:p w:rsidR="00A7604E" w:rsidP="00C76DA7">
      <w:pPr>
        <w:spacing w:line="34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Predseda Najvyššieho kontrolného úradu </w:t>
      </w:r>
      <w:r w:rsidRPr="00A7604E">
        <w:rPr>
          <w:rFonts w:ascii="Arial" w:hAnsi="Arial" w:cs="Arial"/>
        </w:rPr>
        <w:t>Slovenskej republiky</w:t>
      </w:r>
      <w:r>
        <w:rPr>
          <w:rFonts w:ascii="Arial" w:hAnsi="Arial" w:cs="Arial"/>
        </w:rPr>
        <w:t xml:space="preserve"> má priznaný mesačný plat vo výške 1,5-násobku platu poslanca, funkčný príplatok vo výške        10 000 Sk a paušálne náhrady a náhrady pri zahraničných cestách mu patria vo výške, ktorú určí Národná rada </w:t>
      </w:r>
      <w:r w:rsidRPr="00A7604E">
        <w:rPr>
          <w:rFonts w:ascii="Arial" w:hAnsi="Arial" w:cs="Arial"/>
        </w:rPr>
        <w:t>Slovenskej republiky</w:t>
      </w:r>
      <w:r>
        <w:rPr>
          <w:rFonts w:ascii="Arial" w:hAnsi="Arial" w:cs="Arial"/>
        </w:rPr>
        <w:t xml:space="preserve"> uznesením. </w:t>
      </w:r>
    </w:p>
    <w:p w:rsidR="00A7604E" w:rsidP="00C76DA7">
      <w:pPr>
        <w:spacing w:line="340" w:lineRule="exact"/>
        <w:jc w:val="both"/>
        <w:rPr>
          <w:rFonts w:ascii="Arial" w:hAnsi="Arial" w:cs="Arial"/>
        </w:rPr>
      </w:pPr>
    </w:p>
    <w:p w:rsidR="00A7604E" w:rsidP="00C76DA7">
      <w:pPr>
        <w:spacing w:line="34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Pred</w:t>
      </w:r>
      <w:r w:rsidR="00037260">
        <w:rPr>
          <w:rFonts w:ascii="Arial" w:hAnsi="Arial" w:cs="Arial"/>
        </w:rPr>
        <w:t xml:space="preserve">sedovi Najvyššieho súdu </w:t>
      </w:r>
      <w:r w:rsidRPr="00037260" w:rsidR="00037260">
        <w:rPr>
          <w:rFonts w:ascii="Arial" w:hAnsi="Arial" w:cs="Arial"/>
        </w:rPr>
        <w:t>Slovenskej republiky</w:t>
      </w:r>
      <w:r w:rsidR="00037260">
        <w:rPr>
          <w:rFonts w:ascii="Arial" w:hAnsi="Arial" w:cs="Arial"/>
        </w:rPr>
        <w:t xml:space="preserve"> patrí plat sudcu tohto súdu, funkčný príplatok vo výške 10 000 Sk a podľa § 81 zákona č. 385/2000 Z.z. o sudcoch a prísediacich paušálne náhrady a náhrady pri zahraničných cestách, ktoré súvisia s výkonom funkcie v rovnakej výške ako členovi vlády. </w:t>
      </w:r>
      <w:r w:rsidR="00877742">
        <w:rPr>
          <w:rFonts w:ascii="Arial" w:hAnsi="Arial" w:cs="Arial"/>
        </w:rPr>
        <w:t xml:space="preserve">V súčasnosti </w:t>
      </w:r>
      <w:r w:rsidR="00037260">
        <w:rPr>
          <w:rFonts w:ascii="Arial" w:hAnsi="Arial" w:cs="Arial"/>
        </w:rPr>
        <w:t xml:space="preserve">  predseda</w:t>
      </w:r>
      <w:r w:rsidR="00037260">
        <w:rPr>
          <w:rFonts w:ascii="Arial" w:hAnsi="Arial" w:cs="Arial"/>
        </w:rPr>
        <w:t xml:space="preserve"> Najvyššieho súdu </w:t>
      </w:r>
      <w:r w:rsidRPr="00877742" w:rsidR="00877742">
        <w:rPr>
          <w:rFonts w:ascii="Arial" w:hAnsi="Arial" w:cs="Arial"/>
        </w:rPr>
        <w:t>Slovenskej republiky</w:t>
      </w:r>
      <w:r w:rsidR="00877742">
        <w:rPr>
          <w:rFonts w:ascii="Arial" w:hAnsi="Arial" w:cs="Arial"/>
        </w:rPr>
        <w:t xml:space="preserve"> je</w:t>
      </w:r>
      <w:r w:rsidR="00037260">
        <w:rPr>
          <w:rFonts w:ascii="Arial" w:hAnsi="Arial" w:cs="Arial"/>
        </w:rPr>
        <w:t xml:space="preserve"> aj sudcom, ktorý rozhoduje o opravných prostriedkoch vo veciach, na ktoré je v prvom stupni príslušný Špeciálny súd a tak mu patrí aj funkčný príplatok, mesačne v sume rovnajúcej sa šesťnásobku pri</w:t>
      </w:r>
      <w:r w:rsidR="00877742">
        <w:rPr>
          <w:rFonts w:ascii="Arial" w:hAnsi="Arial" w:cs="Arial"/>
        </w:rPr>
        <w:t>emernej nominálnej mesačnej mzdy</w:t>
      </w:r>
      <w:r w:rsidR="00037260">
        <w:rPr>
          <w:rFonts w:ascii="Arial" w:hAnsi="Arial" w:cs="Arial"/>
        </w:rPr>
        <w:t xml:space="preserve">. </w:t>
      </w:r>
    </w:p>
    <w:p w:rsidR="00877742" w:rsidP="00C76DA7">
      <w:pPr>
        <w:spacing w:line="340" w:lineRule="exact"/>
        <w:jc w:val="both"/>
        <w:rPr>
          <w:rFonts w:ascii="Arial" w:hAnsi="Arial" w:cs="Arial"/>
        </w:rPr>
      </w:pPr>
    </w:p>
    <w:p w:rsidR="00CD185E" w:rsidP="00C76DA7">
      <w:pPr>
        <w:spacing w:line="340" w:lineRule="exact"/>
        <w:jc w:val="both"/>
        <w:rPr>
          <w:rFonts w:ascii="Arial" w:hAnsi="Arial" w:cs="Arial"/>
        </w:rPr>
      </w:pPr>
      <w:r w:rsidR="00877742">
        <w:rPr>
          <w:rFonts w:ascii="Arial" w:hAnsi="Arial" w:cs="Arial"/>
        </w:rPr>
        <w:tab/>
        <w:t xml:space="preserve">O výške paušálnych náhrad a náhrad pri zahraničných cestách rozhoduje uznesením u poslancov a predsedu NKÚ Národná rada </w:t>
      </w:r>
      <w:r w:rsidRPr="00CD185E">
        <w:rPr>
          <w:rFonts w:ascii="Arial" w:hAnsi="Arial" w:cs="Arial"/>
        </w:rPr>
        <w:t>Slovenskej republiky</w:t>
      </w:r>
      <w:r w:rsidR="00877742">
        <w:rPr>
          <w:rFonts w:ascii="Arial" w:hAnsi="Arial" w:cs="Arial"/>
        </w:rPr>
        <w:t xml:space="preserve">, u ministrov vláda, u sudcov </w:t>
      </w:r>
      <w:r>
        <w:rPr>
          <w:rFonts w:ascii="Arial" w:hAnsi="Arial" w:cs="Arial"/>
        </w:rPr>
        <w:t>ú</w:t>
      </w:r>
      <w:r w:rsidR="00877742">
        <w:rPr>
          <w:rFonts w:ascii="Arial" w:hAnsi="Arial" w:cs="Arial"/>
        </w:rPr>
        <w:t>stavného súdu plénum tohto súdu. Zákonom je stanovená výška paušá</w:t>
      </w:r>
      <w:r w:rsidR="00877742">
        <w:rPr>
          <w:rFonts w:ascii="Arial" w:hAnsi="Arial" w:cs="Arial"/>
        </w:rPr>
        <w:t xml:space="preserve">lnych náhrad (40 000 </w:t>
      </w:r>
      <w:r>
        <w:rPr>
          <w:rFonts w:ascii="Arial" w:hAnsi="Arial" w:cs="Arial"/>
        </w:rPr>
        <w:t>Sk) prezidentovi SR a generálnemu prokurátorovi (8 000 Sk).</w:t>
      </w:r>
    </w:p>
    <w:p w:rsidR="00CD185E" w:rsidP="00C76DA7">
      <w:pPr>
        <w:spacing w:line="340" w:lineRule="exact"/>
        <w:jc w:val="both"/>
        <w:rPr>
          <w:rFonts w:ascii="Arial" w:hAnsi="Arial" w:cs="Arial"/>
        </w:rPr>
      </w:pPr>
    </w:p>
    <w:p w:rsidR="00877742" w:rsidP="00C76DA7">
      <w:pPr>
        <w:spacing w:line="340" w:lineRule="exact"/>
        <w:jc w:val="both"/>
        <w:rPr>
          <w:rFonts w:ascii="Arial" w:hAnsi="Arial" w:cs="Arial"/>
        </w:rPr>
      </w:pPr>
      <w:r w:rsidR="00CD185E">
        <w:rPr>
          <w:rFonts w:ascii="Arial" w:hAnsi="Arial" w:cs="Arial"/>
        </w:rPr>
        <w:tab/>
        <w:t>Podľa § 26 zákona č. 564/2001 Z.z. o </w:t>
      </w:r>
      <w:r w:rsidR="00845B12">
        <w:rPr>
          <w:rFonts w:ascii="Arial" w:hAnsi="Arial" w:cs="Arial"/>
        </w:rPr>
        <w:t>v</w:t>
      </w:r>
      <w:r w:rsidR="00CD185E">
        <w:rPr>
          <w:rFonts w:ascii="Arial" w:hAnsi="Arial" w:cs="Arial"/>
        </w:rPr>
        <w:t xml:space="preserve">erejnom ochrancovi práv sú jeho platové pomery, paušálne náhrady a náhrady ďalších výdavkov súvisiacich s vykonávaním tejto funkcie rovnaké ako platové pomery, paušálne náhrady a náhrady ďalších výdavkov poslanca Národnej rady </w:t>
      </w:r>
      <w:r w:rsidRPr="00CD185E" w:rsidR="00CD185E">
        <w:rPr>
          <w:rFonts w:ascii="Arial" w:hAnsi="Arial" w:cs="Arial"/>
        </w:rPr>
        <w:t>Slovenskej republiky</w:t>
      </w:r>
      <w:r w:rsidR="00CD185E">
        <w:rPr>
          <w:rFonts w:ascii="Arial" w:hAnsi="Arial" w:cs="Arial"/>
        </w:rPr>
        <w:t xml:space="preserve"> vo funkcii podpredsedu Národnej rady </w:t>
      </w:r>
      <w:r w:rsidRPr="00CD185E" w:rsidR="00CD185E">
        <w:rPr>
          <w:rFonts w:ascii="Arial" w:hAnsi="Arial" w:cs="Arial"/>
        </w:rPr>
        <w:t>Slovenskej republiky</w:t>
      </w:r>
      <w:r w:rsidR="00CD185E">
        <w:rPr>
          <w:rFonts w:ascii="Arial" w:hAnsi="Arial" w:cs="Arial"/>
        </w:rPr>
        <w:t xml:space="preserve"> určené osobitným predpisom. </w:t>
      </w:r>
    </w:p>
    <w:p w:rsidR="00CD185E" w:rsidP="00C76DA7">
      <w:pPr>
        <w:spacing w:line="340" w:lineRule="exact"/>
        <w:jc w:val="both"/>
        <w:rPr>
          <w:rFonts w:ascii="Arial" w:hAnsi="Arial" w:cs="Arial"/>
        </w:rPr>
      </w:pPr>
    </w:p>
    <w:p w:rsidR="00CD185E" w:rsidP="00C76DA7">
      <w:pPr>
        <w:spacing w:line="34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Výkon funkcie generálneho prokurátora nemožno zrovn</w:t>
      </w:r>
      <w:r>
        <w:rPr>
          <w:rFonts w:ascii="Arial" w:hAnsi="Arial" w:cs="Arial"/>
        </w:rPr>
        <w:t xml:space="preserve">ávať s výkonom funkcie ústavného činiteľa zákonodarnej, či výkonnej moci. Nemožno ho zrovnávať ani s výkonom funkcie predsedu najvyššieho súdu, predsedu NKÚ, či </w:t>
      </w:r>
      <w:r w:rsidR="00845B12">
        <w:rPr>
          <w:rFonts w:ascii="Arial" w:hAnsi="Arial" w:cs="Arial"/>
        </w:rPr>
        <w:t>v</w:t>
      </w:r>
      <w:r>
        <w:rPr>
          <w:rFonts w:ascii="Arial" w:hAnsi="Arial" w:cs="Arial"/>
        </w:rPr>
        <w:t>erejného ochrancu práv, ktorí vykonávajú správu a zodpovedajú iba za činnosť ich úradov</w:t>
      </w:r>
      <w:r w:rsidR="00071B53">
        <w:rPr>
          <w:rFonts w:ascii="Arial" w:hAnsi="Arial" w:cs="Arial"/>
        </w:rPr>
        <w:t>,</w:t>
      </w:r>
      <w:r w:rsidRPr="00071B53" w:rsidR="00071B53">
        <w:rPr>
          <w:rFonts w:ascii="Arial" w:hAnsi="Arial" w:cs="Arial"/>
        </w:rPr>
        <w:t xml:space="preserve"> </w:t>
      </w:r>
      <w:r w:rsidR="00071B53">
        <w:rPr>
          <w:rFonts w:ascii="Arial" w:hAnsi="Arial" w:cs="Arial"/>
        </w:rPr>
        <w:t xml:space="preserve">pretože on riadi všetky stupne a druhy prokuratúry. </w:t>
      </w:r>
      <w:r w:rsidR="00845B12">
        <w:rPr>
          <w:rFonts w:ascii="Arial" w:hAnsi="Arial" w:cs="Arial"/>
        </w:rPr>
        <w:t>Preto</w:t>
      </w:r>
      <w:r>
        <w:rPr>
          <w:rFonts w:ascii="Arial" w:hAnsi="Arial" w:cs="Arial"/>
        </w:rPr>
        <w:t xml:space="preserve"> je potrebné nájsť istú mieru vyváženosti v odmeňovaní ústavných činiteľov a odstrániť neodôvodnené rozdie</w:t>
      </w:r>
      <w:r w:rsidR="00845B12">
        <w:rPr>
          <w:rFonts w:ascii="Arial" w:hAnsi="Arial" w:cs="Arial"/>
        </w:rPr>
        <w:t>ly na</w:t>
      </w:r>
      <w:r w:rsidR="00071B53">
        <w:rPr>
          <w:rFonts w:ascii="Arial" w:hAnsi="Arial" w:cs="Arial"/>
        </w:rPr>
        <w:t>jmä v oblasti paušálnych náhrad.</w:t>
      </w:r>
      <w:r w:rsidR="00845B12">
        <w:rPr>
          <w:rFonts w:ascii="Arial" w:hAnsi="Arial" w:cs="Arial"/>
        </w:rPr>
        <w:t xml:space="preserve"> </w:t>
      </w:r>
    </w:p>
    <w:p w:rsidR="00071B53" w:rsidP="00C76DA7">
      <w:pPr>
        <w:spacing w:line="340" w:lineRule="exact"/>
        <w:jc w:val="both"/>
        <w:rPr>
          <w:rFonts w:ascii="Arial" w:hAnsi="Arial" w:cs="Arial"/>
        </w:rPr>
      </w:pPr>
    </w:p>
    <w:p w:rsidR="00416CA5" w:rsidP="00C76DA7">
      <w:pPr>
        <w:spacing w:line="340" w:lineRule="exact"/>
        <w:jc w:val="both"/>
        <w:rPr>
          <w:rFonts w:ascii="Arial" w:hAnsi="Arial" w:cs="Arial"/>
        </w:rPr>
      </w:pPr>
      <w:r w:rsidR="00CD185E">
        <w:rPr>
          <w:rFonts w:ascii="Arial" w:hAnsi="Arial" w:cs="Arial"/>
        </w:rPr>
        <w:tab/>
        <w:t xml:space="preserve">Návrh na zmenu úprav platových pomerov generálneho prokurátora je dôvodný vzhľadom na zanedbateľné rozdiely v porovnaní s platovými pomermi prokurátorov </w:t>
      </w:r>
      <w:r w:rsidR="00A457E5">
        <w:rPr>
          <w:rFonts w:ascii="Arial" w:hAnsi="Arial" w:cs="Arial"/>
        </w:rPr>
        <w:t>generálnej prokuratúry</w:t>
      </w:r>
      <w:r w:rsidR="00845B12">
        <w:rPr>
          <w:rFonts w:ascii="Arial" w:hAnsi="Arial" w:cs="Arial"/>
        </w:rPr>
        <w:t xml:space="preserve"> a významné rozdiely v porovnaní s platovými pomermi prok</w:t>
      </w:r>
      <w:r w:rsidR="00F329C5">
        <w:rPr>
          <w:rFonts w:ascii="Arial" w:hAnsi="Arial" w:cs="Arial"/>
        </w:rPr>
        <w:t>urátorov generálnej prokuratúry</w:t>
      </w:r>
      <w:r w:rsidR="00845B12">
        <w:rPr>
          <w:rFonts w:ascii="Arial" w:hAnsi="Arial" w:cs="Arial"/>
        </w:rPr>
        <w:t xml:space="preserve"> zaradenými na Úrade špeciálnej prokuratúry</w:t>
      </w:r>
      <w:r w:rsidR="00A457E5">
        <w:rPr>
          <w:rFonts w:ascii="Arial" w:hAnsi="Arial" w:cs="Arial"/>
        </w:rPr>
        <w:t>, vzhľadom na rozdiely v paušálnych náhradách v porovnaní s inými ústavnými činiteľmi a aj absenciu úpravy náhrad pri zahraničných cestách, ktoré súvisia s výkonom funkcie.</w:t>
      </w:r>
    </w:p>
    <w:p w:rsidR="00416CA5" w:rsidP="00C76DA7">
      <w:pPr>
        <w:spacing w:line="340" w:lineRule="exact"/>
        <w:jc w:val="both"/>
        <w:rPr>
          <w:rFonts w:ascii="Arial" w:hAnsi="Arial" w:cs="Arial"/>
        </w:rPr>
      </w:pPr>
    </w:p>
    <w:p w:rsidR="00416CA5" w:rsidP="00C76DA7">
      <w:pPr>
        <w:spacing w:line="34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Predkladaný návrh zákona nezakladá požiadavky na zvýšenie finančných prostriedkov zo štátneho rozpočtu, nebude mať vplyv na rozpočty obcí a rozpočty vyšších územných celkov. Nebude mať vplyv na zamestnanosť ani environmentálnu oblasť. Návrh zákona je v súlade s Ústavou </w:t>
      </w:r>
      <w:r w:rsidRPr="00416CA5">
        <w:rPr>
          <w:rFonts w:ascii="Arial" w:hAnsi="Arial" w:cs="Arial"/>
        </w:rPr>
        <w:t>Slovenskej republiky</w:t>
      </w:r>
      <w:r>
        <w:rPr>
          <w:rFonts w:ascii="Arial" w:hAnsi="Arial" w:cs="Arial"/>
        </w:rPr>
        <w:t xml:space="preserve">, inými zákonmi, medzinárodnými zmluvami a medzinárodnými dokumentami, ktorými je Slovenská republika viazaná. </w:t>
      </w:r>
    </w:p>
    <w:p w:rsidR="00416CA5" w:rsidP="00C76DA7">
      <w:pPr>
        <w:spacing w:line="340" w:lineRule="exact"/>
        <w:jc w:val="both"/>
        <w:rPr>
          <w:rFonts w:ascii="Arial" w:hAnsi="Arial" w:cs="Arial"/>
        </w:rPr>
      </w:pPr>
    </w:p>
    <w:p w:rsidR="00CD185E" w:rsidP="00C76DA7">
      <w:pPr>
        <w:spacing w:line="340" w:lineRule="exact"/>
        <w:jc w:val="both"/>
        <w:rPr>
          <w:rFonts w:ascii="Arial" w:hAnsi="Arial" w:cs="Arial"/>
        </w:rPr>
      </w:pPr>
      <w:r w:rsidR="00416CA5">
        <w:rPr>
          <w:rFonts w:ascii="Arial" w:hAnsi="Arial" w:cs="Arial"/>
        </w:rPr>
        <w:tab/>
        <w:t xml:space="preserve">Prerokovanie návrhu zákona Radou hospodárskeho a sociálneho partnerstva </w:t>
      </w:r>
      <w:r w:rsidRPr="00416CA5" w:rsidR="00416CA5">
        <w:rPr>
          <w:rFonts w:ascii="Arial" w:hAnsi="Arial" w:cs="Arial"/>
        </w:rPr>
        <w:t>Slovenskej republiky</w:t>
      </w:r>
      <w:r w:rsidR="00416CA5">
        <w:rPr>
          <w:rFonts w:ascii="Arial" w:hAnsi="Arial" w:cs="Arial"/>
        </w:rPr>
        <w:t xml:space="preserve"> nie je potrebné. </w:t>
      </w:r>
      <w:r w:rsidR="00A457E5">
        <w:rPr>
          <w:rFonts w:ascii="Arial" w:hAnsi="Arial" w:cs="Arial"/>
        </w:rPr>
        <w:t xml:space="preserve"> </w:t>
      </w:r>
    </w:p>
    <w:p w:rsidR="00E15F85" w:rsidP="00C76DA7">
      <w:pPr>
        <w:spacing w:line="340" w:lineRule="exact"/>
        <w:jc w:val="both"/>
        <w:rPr>
          <w:rFonts w:ascii="Arial" w:hAnsi="Arial" w:cs="Arial"/>
        </w:rPr>
      </w:pPr>
    </w:p>
    <w:p w:rsidR="00E15F85" w:rsidP="00C76DA7">
      <w:pPr>
        <w:spacing w:line="340" w:lineRule="exac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B. Osobitná časť</w:t>
      </w:r>
    </w:p>
    <w:p w:rsidR="00E15F85" w:rsidP="00C76DA7">
      <w:pPr>
        <w:spacing w:line="340" w:lineRule="exact"/>
        <w:jc w:val="both"/>
        <w:rPr>
          <w:rFonts w:ascii="Arial" w:hAnsi="Arial" w:cs="Arial"/>
          <w:b/>
        </w:rPr>
      </w:pPr>
    </w:p>
    <w:p w:rsidR="00416CA5" w:rsidP="00C76DA7">
      <w:pPr>
        <w:spacing w:line="340" w:lineRule="exac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 Čl. I</w:t>
      </w:r>
    </w:p>
    <w:p w:rsidR="00DB69F4" w:rsidP="00C76DA7">
      <w:pPr>
        <w:spacing w:line="340" w:lineRule="exact"/>
        <w:jc w:val="both"/>
        <w:rPr>
          <w:rFonts w:ascii="Arial" w:hAnsi="Arial" w:cs="Arial"/>
          <w:b/>
        </w:rPr>
      </w:pPr>
    </w:p>
    <w:p w:rsidR="00E15F85" w:rsidP="00E15F85">
      <w:pPr>
        <w:pStyle w:val="Header"/>
        <w:tabs>
          <w:tab w:val="clear" w:pos="4536"/>
          <w:tab w:val="clear" w:pos="9072"/>
        </w:tabs>
        <w:spacing w:line="340" w:lineRule="exact"/>
        <w:jc w:val="both"/>
        <w:rPr>
          <w:rFonts w:ascii="Arial" w:hAnsi="Arial" w:cs="Times New Roman"/>
          <w:b/>
          <w:sz w:val="24"/>
          <w:lang w:val="sk-SK"/>
        </w:rPr>
      </w:pPr>
      <w:r w:rsidR="00337423">
        <w:rPr>
          <w:rFonts w:ascii="Arial" w:hAnsi="Arial" w:cs="Times New Roman"/>
          <w:b/>
          <w:sz w:val="24"/>
          <w:lang w:val="sk-SK"/>
        </w:rPr>
        <w:t>K bodu 1</w:t>
      </w:r>
    </w:p>
    <w:p w:rsidR="00E15F85" w:rsidP="00E15F85">
      <w:pPr>
        <w:pStyle w:val="Header"/>
        <w:tabs>
          <w:tab w:val="clear" w:pos="4536"/>
          <w:tab w:val="clear" w:pos="9072"/>
        </w:tabs>
        <w:spacing w:line="340" w:lineRule="exact"/>
        <w:jc w:val="both"/>
        <w:rPr>
          <w:rFonts w:ascii="Arial" w:hAnsi="Arial" w:cs="Times New Roman"/>
          <w:b/>
          <w:sz w:val="24"/>
          <w:lang w:val="sk-SK"/>
        </w:rPr>
      </w:pPr>
    </w:p>
    <w:p w:rsidR="007E0080" w:rsidP="00E15F85">
      <w:pPr>
        <w:pStyle w:val="Header"/>
        <w:tabs>
          <w:tab w:val="clear" w:pos="4536"/>
          <w:tab w:val="clear" w:pos="9072"/>
        </w:tabs>
        <w:spacing w:line="340" w:lineRule="exact"/>
        <w:jc w:val="both"/>
        <w:rPr>
          <w:rFonts w:ascii="Arial" w:hAnsi="Arial" w:cs="Times New Roman"/>
          <w:sz w:val="24"/>
          <w:lang w:val="sk-SK"/>
        </w:rPr>
      </w:pPr>
      <w:r w:rsidR="00E15F85">
        <w:rPr>
          <w:rFonts w:ascii="Arial" w:hAnsi="Arial" w:cs="Times New Roman"/>
          <w:b/>
          <w:sz w:val="24"/>
          <w:lang w:val="sk-SK"/>
        </w:rPr>
        <w:tab/>
      </w:r>
      <w:r w:rsidR="00E15F85">
        <w:rPr>
          <w:rFonts w:ascii="Arial" w:hAnsi="Arial" w:cs="Times New Roman"/>
          <w:sz w:val="24"/>
          <w:lang w:val="sk-SK"/>
        </w:rPr>
        <w:t>Navrhuje sa upraviť výšku paušálnej náhrady a náhrady pri zahraničných cestách súvisiacich s výkonom funkcie generálneho prokurátora</w:t>
      </w:r>
      <w:r w:rsidR="00DB69F4">
        <w:rPr>
          <w:rFonts w:ascii="Arial" w:hAnsi="Arial" w:cs="Times New Roman"/>
          <w:sz w:val="24"/>
          <w:lang w:val="sk-SK"/>
        </w:rPr>
        <w:t xml:space="preserve"> a spôsob ich priznávania. Generálny prokurátor by nemal mať menšie náhrady ako napr. predseda Najvyššieho súdu SR, Najvyššieho kontrolného úradu SR, či verejný ochranca práv. </w:t>
      </w:r>
      <w:r w:rsidR="00E15F85">
        <w:rPr>
          <w:rFonts w:ascii="Arial" w:hAnsi="Arial" w:cs="Times New Roman"/>
          <w:sz w:val="24"/>
          <w:lang w:val="sk-SK"/>
        </w:rPr>
        <w:t xml:space="preserve">  Generálny prokurátor je do funkcie vymenovaný prezidentom na návrh národnej rady a jej za svoju činnosť zodpovedá. Preto výšku </w:t>
      </w:r>
      <w:r w:rsidR="00337423">
        <w:rPr>
          <w:rFonts w:ascii="Arial" w:hAnsi="Arial" w:cs="Times New Roman"/>
          <w:sz w:val="24"/>
          <w:lang w:val="sk-SK"/>
        </w:rPr>
        <w:t>paušálnej náhrady sa navrhuje určiť percentuálnym vyjadrením, ktorého základom je mesačný plat a ktoré zodpovedá už reálne priznaným náhradám iným porovnateľným ústavným činiteľom.</w:t>
      </w:r>
    </w:p>
    <w:p w:rsidR="007E0080" w:rsidP="00E15F85">
      <w:pPr>
        <w:pStyle w:val="Header"/>
        <w:tabs>
          <w:tab w:val="clear" w:pos="4536"/>
          <w:tab w:val="clear" w:pos="9072"/>
        </w:tabs>
        <w:spacing w:line="340" w:lineRule="exact"/>
        <w:jc w:val="both"/>
        <w:rPr>
          <w:rFonts w:ascii="Arial" w:hAnsi="Arial" w:cs="Times New Roman"/>
          <w:sz w:val="24"/>
          <w:lang w:val="sk-SK"/>
        </w:rPr>
      </w:pPr>
    </w:p>
    <w:p w:rsidR="007E0080" w:rsidP="00E15F85">
      <w:pPr>
        <w:pStyle w:val="Header"/>
        <w:tabs>
          <w:tab w:val="clear" w:pos="4536"/>
          <w:tab w:val="clear" w:pos="9072"/>
        </w:tabs>
        <w:spacing w:line="340" w:lineRule="exact"/>
        <w:jc w:val="both"/>
        <w:rPr>
          <w:rFonts w:ascii="Arial" w:hAnsi="Arial" w:cs="Times New Roman"/>
          <w:sz w:val="24"/>
          <w:lang w:val="sk-SK"/>
        </w:rPr>
      </w:pPr>
      <w:r>
        <w:rPr>
          <w:rFonts w:ascii="Arial" w:hAnsi="Arial" w:cs="Times New Roman"/>
          <w:sz w:val="24"/>
          <w:lang w:val="sk-SK"/>
        </w:rPr>
        <w:tab/>
        <w:t>Generálny prokurátor v súvislosti s touto funkciou vykonáva plánované a aj neplánované zahraničné cesty. Výška náhrad spojených s týmito cestami nie je upravená zákonom. Navrhuje sa, aby výšk</w:t>
      </w:r>
      <w:r w:rsidR="00472B11">
        <w:rPr>
          <w:rFonts w:ascii="Arial" w:hAnsi="Arial" w:cs="Times New Roman"/>
          <w:sz w:val="24"/>
          <w:lang w:val="sk-SK"/>
        </w:rPr>
        <w:t>u</w:t>
      </w:r>
      <w:r>
        <w:rPr>
          <w:rFonts w:ascii="Arial" w:hAnsi="Arial" w:cs="Times New Roman"/>
          <w:sz w:val="24"/>
          <w:lang w:val="sk-SK"/>
        </w:rPr>
        <w:t xml:space="preserve"> týchto náhrad </w:t>
      </w:r>
      <w:r w:rsidR="00472B11">
        <w:rPr>
          <w:rFonts w:ascii="Arial" w:hAnsi="Arial" w:cs="Times New Roman"/>
          <w:sz w:val="24"/>
          <w:lang w:val="sk-SK"/>
        </w:rPr>
        <w:t xml:space="preserve">určovala </w:t>
      </w:r>
      <w:r>
        <w:rPr>
          <w:rFonts w:ascii="Arial" w:hAnsi="Arial" w:cs="Times New Roman"/>
          <w:sz w:val="24"/>
          <w:lang w:val="sk-SK"/>
        </w:rPr>
        <w:t xml:space="preserve">Národná rada </w:t>
      </w:r>
      <w:r w:rsidRPr="007E0080">
        <w:rPr>
          <w:rFonts w:ascii="Arial" w:hAnsi="Arial" w:cs="Times New Roman"/>
          <w:sz w:val="24"/>
          <w:lang w:val="sk-SK"/>
        </w:rPr>
        <w:t>Slovenskej republiky</w:t>
      </w:r>
      <w:r>
        <w:rPr>
          <w:rFonts w:ascii="Arial" w:hAnsi="Arial" w:cs="Times New Roman"/>
          <w:sz w:val="24"/>
          <w:lang w:val="sk-SK"/>
        </w:rPr>
        <w:t xml:space="preserve"> uznesením. </w:t>
      </w:r>
    </w:p>
    <w:p w:rsidR="00E15F85" w:rsidP="00E15F85">
      <w:pPr>
        <w:pStyle w:val="Header"/>
        <w:tabs>
          <w:tab w:val="clear" w:pos="4536"/>
          <w:tab w:val="clear" w:pos="9072"/>
        </w:tabs>
        <w:spacing w:line="340" w:lineRule="exact"/>
        <w:jc w:val="both"/>
        <w:rPr>
          <w:rFonts w:ascii="Arial" w:hAnsi="Arial" w:cs="Times New Roman"/>
          <w:sz w:val="24"/>
          <w:lang w:val="sk-SK"/>
        </w:rPr>
      </w:pPr>
      <w:r w:rsidR="00337423">
        <w:rPr>
          <w:rFonts w:ascii="Arial" w:hAnsi="Arial" w:cs="Times New Roman"/>
          <w:sz w:val="24"/>
          <w:lang w:val="sk-SK"/>
        </w:rPr>
        <w:t xml:space="preserve"> </w:t>
      </w:r>
    </w:p>
    <w:p w:rsidR="001B0271" w:rsidP="00E15F85">
      <w:pPr>
        <w:pStyle w:val="Header"/>
        <w:tabs>
          <w:tab w:val="clear" w:pos="4536"/>
          <w:tab w:val="clear" w:pos="9072"/>
        </w:tabs>
        <w:spacing w:line="340" w:lineRule="exact"/>
        <w:jc w:val="both"/>
        <w:rPr>
          <w:rFonts w:ascii="Arial" w:hAnsi="Arial" w:cs="Times New Roman"/>
          <w:sz w:val="24"/>
          <w:lang w:val="sk-SK"/>
        </w:rPr>
      </w:pPr>
    </w:p>
    <w:p w:rsidR="00E15F85" w:rsidP="00E15F85">
      <w:pPr>
        <w:pStyle w:val="Header"/>
        <w:tabs>
          <w:tab w:val="clear" w:pos="4536"/>
          <w:tab w:val="clear" w:pos="9072"/>
        </w:tabs>
        <w:spacing w:line="340" w:lineRule="exact"/>
        <w:jc w:val="both"/>
        <w:rPr>
          <w:rFonts w:ascii="Arial" w:hAnsi="Arial" w:cs="Times New Roman"/>
          <w:b/>
          <w:sz w:val="24"/>
          <w:lang w:val="sk-SK"/>
        </w:rPr>
      </w:pPr>
      <w:r w:rsidR="00337423">
        <w:rPr>
          <w:rFonts w:ascii="Arial" w:hAnsi="Arial" w:cs="Times New Roman"/>
          <w:b/>
          <w:sz w:val="24"/>
          <w:lang w:val="sk-SK"/>
        </w:rPr>
        <w:t xml:space="preserve">K bodu </w:t>
      </w:r>
      <w:r w:rsidR="009C7D09">
        <w:rPr>
          <w:rFonts w:ascii="Arial" w:hAnsi="Arial" w:cs="Times New Roman"/>
          <w:b/>
          <w:sz w:val="24"/>
          <w:lang w:val="sk-SK"/>
        </w:rPr>
        <w:t>2</w:t>
      </w:r>
    </w:p>
    <w:p w:rsidR="00E15F85" w:rsidP="00E15F85">
      <w:pPr>
        <w:pStyle w:val="Header"/>
        <w:tabs>
          <w:tab w:val="clear" w:pos="4536"/>
          <w:tab w:val="clear" w:pos="9072"/>
        </w:tabs>
        <w:spacing w:line="340" w:lineRule="exact"/>
        <w:jc w:val="both"/>
        <w:rPr>
          <w:rFonts w:ascii="Arial" w:hAnsi="Arial" w:cs="Times New Roman"/>
          <w:b/>
          <w:sz w:val="24"/>
          <w:lang w:val="sk-SK"/>
        </w:rPr>
      </w:pPr>
    </w:p>
    <w:p w:rsidR="00DB69F4" w:rsidP="00E15F85">
      <w:pPr>
        <w:pStyle w:val="Header"/>
        <w:tabs>
          <w:tab w:val="clear" w:pos="4536"/>
          <w:tab w:val="clear" w:pos="9072"/>
        </w:tabs>
        <w:spacing w:line="340" w:lineRule="exact"/>
        <w:ind w:firstLine="708"/>
        <w:jc w:val="both"/>
        <w:rPr>
          <w:rFonts w:ascii="Arial" w:hAnsi="Arial" w:cs="Times New Roman"/>
          <w:sz w:val="24"/>
          <w:lang w:val="sk-SK"/>
        </w:rPr>
      </w:pPr>
      <w:r w:rsidR="00E15F85">
        <w:rPr>
          <w:rFonts w:ascii="Arial" w:hAnsi="Arial" w:cs="Times New Roman"/>
          <w:sz w:val="24"/>
          <w:lang w:val="sk-SK"/>
        </w:rPr>
        <w:t>Status generálneho prokurátora ako každému prokurátorovi vyplýva zo zákona č. 154/2001 Z.z. o prokurátoroch a právnych čakateľoch prokuratúry. Týka sa najmä sociálneho a nemocenského zabezpečenia.</w:t>
      </w:r>
    </w:p>
    <w:p w:rsidR="00DB69F4" w:rsidP="00E15F85">
      <w:pPr>
        <w:pStyle w:val="Header"/>
        <w:tabs>
          <w:tab w:val="clear" w:pos="4536"/>
          <w:tab w:val="clear" w:pos="9072"/>
        </w:tabs>
        <w:spacing w:line="340" w:lineRule="exact"/>
        <w:ind w:firstLine="708"/>
        <w:jc w:val="both"/>
        <w:rPr>
          <w:rFonts w:ascii="Arial" w:hAnsi="Arial" w:cs="Times New Roman"/>
          <w:sz w:val="24"/>
          <w:lang w:val="sk-SK"/>
        </w:rPr>
      </w:pPr>
    </w:p>
    <w:p w:rsidR="00DB69F4" w:rsidP="00DB69F4">
      <w:pPr>
        <w:pStyle w:val="Header"/>
        <w:tabs>
          <w:tab w:val="clear" w:pos="4536"/>
          <w:tab w:val="clear" w:pos="9072"/>
        </w:tabs>
        <w:spacing w:line="340" w:lineRule="exact"/>
        <w:jc w:val="both"/>
        <w:rPr>
          <w:rFonts w:ascii="Arial" w:hAnsi="Arial" w:cs="Times New Roman"/>
          <w:sz w:val="24"/>
          <w:lang w:val="sk-SK"/>
        </w:rPr>
      </w:pPr>
    </w:p>
    <w:p w:rsidR="00DB69F4" w:rsidP="00DB69F4">
      <w:pPr>
        <w:pStyle w:val="Header"/>
        <w:tabs>
          <w:tab w:val="clear" w:pos="4536"/>
          <w:tab w:val="clear" w:pos="9072"/>
        </w:tabs>
        <w:spacing w:line="340" w:lineRule="exact"/>
        <w:jc w:val="both"/>
        <w:rPr>
          <w:rFonts w:ascii="Arial" w:hAnsi="Arial" w:cs="Times New Roman"/>
          <w:b/>
          <w:sz w:val="24"/>
          <w:lang w:val="sk-SK"/>
        </w:rPr>
      </w:pPr>
      <w:r>
        <w:rPr>
          <w:rFonts w:ascii="Arial" w:hAnsi="Arial" w:cs="Times New Roman"/>
          <w:b/>
          <w:sz w:val="24"/>
          <w:lang w:val="sk-SK"/>
        </w:rPr>
        <w:t>K Čl. II</w:t>
      </w:r>
    </w:p>
    <w:p w:rsidR="00DB69F4" w:rsidP="00DB69F4">
      <w:pPr>
        <w:pStyle w:val="Header"/>
        <w:tabs>
          <w:tab w:val="clear" w:pos="4536"/>
          <w:tab w:val="clear" w:pos="9072"/>
        </w:tabs>
        <w:spacing w:line="340" w:lineRule="exact"/>
        <w:jc w:val="both"/>
        <w:rPr>
          <w:rFonts w:ascii="Arial" w:hAnsi="Arial" w:cs="Times New Roman"/>
          <w:b/>
          <w:sz w:val="24"/>
          <w:lang w:val="sk-SK"/>
        </w:rPr>
      </w:pPr>
    </w:p>
    <w:p w:rsidR="00E15F85" w:rsidP="00DB69F4">
      <w:pPr>
        <w:pStyle w:val="Header"/>
        <w:tabs>
          <w:tab w:val="clear" w:pos="4536"/>
          <w:tab w:val="clear" w:pos="9072"/>
        </w:tabs>
        <w:spacing w:line="340" w:lineRule="exact"/>
        <w:jc w:val="both"/>
        <w:rPr>
          <w:rFonts w:ascii="Arial" w:hAnsi="Arial" w:cs="Times New Roman"/>
          <w:sz w:val="24"/>
          <w:lang w:val="sk-SK"/>
        </w:rPr>
      </w:pPr>
      <w:r w:rsidR="00DB69F4">
        <w:rPr>
          <w:rFonts w:ascii="Arial" w:hAnsi="Arial" w:cs="Times New Roman"/>
          <w:sz w:val="24"/>
          <w:lang w:val="sk-SK"/>
        </w:rPr>
        <w:tab/>
        <w:t xml:space="preserve">Účinnosť návrhu zákona sa predpokladá dňom 1. </w:t>
      </w:r>
      <w:r w:rsidR="00600A20">
        <w:rPr>
          <w:rFonts w:ascii="Arial" w:hAnsi="Arial" w:cs="Times New Roman"/>
          <w:sz w:val="24"/>
          <w:lang w:val="sk-SK"/>
        </w:rPr>
        <w:t>marca</w:t>
      </w:r>
      <w:r w:rsidR="00DB69F4">
        <w:rPr>
          <w:rFonts w:ascii="Arial" w:hAnsi="Arial" w:cs="Times New Roman"/>
          <w:sz w:val="24"/>
          <w:lang w:val="sk-SK"/>
        </w:rPr>
        <w:t xml:space="preserve"> 2006.</w:t>
      </w:r>
      <w:r>
        <w:rPr>
          <w:rFonts w:ascii="Arial" w:hAnsi="Arial" w:cs="Times New Roman"/>
          <w:sz w:val="24"/>
          <w:lang w:val="sk-SK"/>
        </w:rPr>
        <w:t xml:space="preserve"> </w:t>
      </w:r>
    </w:p>
    <w:p w:rsidR="00E15F85" w:rsidP="00C76DA7">
      <w:pPr>
        <w:spacing w:line="340" w:lineRule="exact"/>
        <w:jc w:val="both"/>
        <w:rPr>
          <w:rFonts w:ascii="Arial" w:hAnsi="Arial" w:cs="Arial"/>
          <w:b/>
        </w:rPr>
      </w:pPr>
    </w:p>
    <w:p w:rsidR="00F57308" w:rsidP="00C76DA7">
      <w:pPr>
        <w:spacing w:line="340" w:lineRule="exact"/>
        <w:jc w:val="both"/>
        <w:rPr>
          <w:rFonts w:ascii="Arial" w:hAnsi="Arial" w:cs="Arial"/>
          <w:b/>
        </w:rPr>
      </w:pPr>
    </w:p>
    <w:p w:rsidR="00992D0C" w:rsidP="00F57308">
      <w:pPr>
        <w:spacing w:line="360" w:lineRule="auto"/>
        <w:jc w:val="both"/>
        <w:rPr>
          <w:rFonts w:ascii="Arial" w:hAnsi="Arial" w:cs="Arial"/>
          <w:b/>
        </w:rPr>
      </w:pPr>
    </w:p>
    <w:p w:rsidR="00EB321B" w:rsidP="00F57308">
      <w:pPr>
        <w:spacing w:line="360" w:lineRule="auto"/>
        <w:jc w:val="both"/>
        <w:rPr>
          <w:rFonts w:ascii="Arial" w:hAnsi="Arial" w:cs="Arial"/>
        </w:rPr>
      </w:pPr>
      <w:r w:rsidR="00C830C7">
        <w:rPr>
          <w:rFonts w:ascii="Arial" w:hAnsi="Arial" w:cs="Arial"/>
        </w:rPr>
        <w:t xml:space="preserve"> </w:t>
      </w:r>
    </w:p>
    <w:p w:rsidR="00F57308" w:rsidP="00F57308">
      <w:pPr>
        <w:pStyle w:val="Heading3"/>
        <w:jc w:val="center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Doložka finančných, ekonomických, environmentálnych vplyvov</w:t>
      </w:r>
    </w:p>
    <w:p w:rsidR="00F57308" w:rsidP="00F57308">
      <w:pPr>
        <w:pStyle w:val="Heading3"/>
        <w:ind w:firstLine="708"/>
        <w:jc w:val="center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a vplyvov na zamestnanosť</w:t>
      </w:r>
    </w:p>
    <w:p w:rsidR="00F57308" w:rsidP="00F57308">
      <w:pPr>
        <w:pStyle w:val="Heading3"/>
        <w:ind w:firstLine="708"/>
        <w:jc w:val="center"/>
        <w:rPr>
          <w:b w:val="0"/>
          <w:bCs w:val="0"/>
          <w:sz w:val="24"/>
          <w:szCs w:val="24"/>
          <w:lang w:val="sk-SK"/>
        </w:rPr>
      </w:pPr>
    </w:p>
    <w:p w:rsidR="00F57308" w:rsidP="00F57308">
      <w:pPr>
        <w:tabs>
          <w:tab w:val="left" w:pos="851"/>
        </w:tabs>
        <w:spacing w:line="360" w:lineRule="exact"/>
        <w:rPr>
          <w:rFonts w:ascii="Arial" w:hAnsi="Arial" w:cs="Arial"/>
        </w:rPr>
      </w:pPr>
    </w:p>
    <w:p w:rsidR="00F57308" w:rsidP="00631AD3">
      <w:pPr>
        <w:pStyle w:val="BodyText"/>
        <w:spacing w:line="340" w:lineRule="exact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 xml:space="preserve">1. Návrh zákona nezakladá zvýšenie nárokov na štátny rozpočet. V rozpočtovej kapitole </w:t>
      </w:r>
      <w:r w:rsidRPr="00F57308">
        <w:rPr>
          <w:rFonts w:ascii="Arial" w:hAnsi="Arial" w:cs="Arial"/>
        </w:rPr>
        <w:t>Generálna prokuratúra</w:t>
      </w:r>
      <w:r>
        <w:rPr>
          <w:rFonts w:ascii="Arial" w:hAnsi="Arial" w:cs="Arial"/>
        </w:rPr>
        <w:t xml:space="preserve"> </w:t>
      </w:r>
      <w:r w:rsidRPr="00F57308">
        <w:rPr>
          <w:rFonts w:ascii="Arial" w:hAnsi="Arial" w:cs="Arial"/>
        </w:rPr>
        <w:t>Slovenskej republiky</w:t>
      </w:r>
      <w:r>
        <w:rPr>
          <w:rFonts w:ascii="Arial" w:hAnsi="Arial" w:cs="Arial"/>
        </w:rPr>
        <w:t xml:space="preserve"> bude potrebné vyčleniť prostriedky na výplatu v roku 2006:</w:t>
      </w:r>
    </w:p>
    <w:p w:rsidR="00F57308" w:rsidP="00631AD3">
      <w:pPr>
        <w:spacing w:line="340" w:lineRule="exact"/>
        <w:jc w:val="both"/>
        <w:rPr>
          <w:rFonts w:ascii="Arial" w:hAnsi="Arial" w:cs="Arial"/>
          <w:b/>
          <w:bCs/>
        </w:rPr>
      </w:pPr>
    </w:p>
    <w:p w:rsidR="00EB321B" w:rsidP="00631AD3">
      <w:pPr>
        <w:spacing w:line="340" w:lineRule="exact"/>
        <w:jc w:val="both"/>
        <w:rPr>
          <w:rFonts w:ascii="Arial" w:hAnsi="Arial" w:cs="Arial"/>
          <w:b/>
          <w:bCs/>
        </w:rPr>
      </w:pPr>
    </w:p>
    <w:p w:rsidR="00F57308" w:rsidP="00631AD3">
      <w:pPr>
        <w:spacing w:line="340" w:lineRule="exact"/>
        <w:jc w:val="both"/>
        <w:rPr>
          <w:rFonts w:ascii="Arial" w:hAnsi="Arial" w:cs="Arial"/>
          <w:b/>
          <w:bCs/>
        </w:rPr>
      </w:pPr>
      <w:r w:rsidR="00EB321B">
        <w:rPr>
          <w:rFonts w:ascii="Arial" w:hAnsi="Arial" w:cs="Arial"/>
          <w:b/>
          <w:bCs/>
        </w:rPr>
        <w:t xml:space="preserve">     </w:t>
      </w:r>
      <w:r w:rsidR="0038270F">
        <w:rPr>
          <w:rFonts w:ascii="Arial" w:hAnsi="Arial" w:cs="Arial"/>
          <w:b/>
          <w:bCs/>
        </w:rPr>
        <w:t xml:space="preserve">a) </w:t>
      </w:r>
      <w:r w:rsidR="00EB321B">
        <w:rPr>
          <w:rFonts w:ascii="Arial" w:hAnsi="Arial" w:cs="Arial"/>
          <w:b/>
          <w:bCs/>
        </w:rPr>
        <w:t>Rozdiel</w:t>
      </w:r>
      <w:r>
        <w:rPr>
          <w:rFonts w:ascii="Arial" w:hAnsi="Arial" w:cs="Arial"/>
          <w:b/>
          <w:bCs/>
        </w:rPr>
        <w:t xml:space="preserve"> platu</w:t>
      </w:r>
      <w:r w:rsidR="00EB321B">
        <w:rPr>
          <w:rFonts w:ascii="Arial" w:hAnsi="Arial" w:cs="Arial"/>
          <w:b/>
          <w:bCs/>
        </w:rPr>
        <w:t xml:space="preserve"> v paušálnej náhrade </w:t>
      </w:r>
    </w:p>
    <w:p w:rsidR="00F57308" w:rsidP="00631AD3">
      <w:pPr>
        <w:spacing w:line="34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</w:p>
    <w:p w:rsidR="007F098D" w:rsidP="00EB321B">
      <w:pPr>
        <w:spacing w:line="340" w:lineRule="exact"/>
        <w:ind w:left="360" w:hanging="360"/>
        <w:jc w:val="both"/>
        <w:rPr>
          <w:rFonts w:ascii="Arial" w:hAnsi="Arial" w:cs="Arial"/>
          <w:bCs/>
        </w:rPr>
      </w:pPr>
      <w:r w:rsidR="001A42BB">
        <w:rPr>
          <w:rFonts w:ascii="Arial" w:hAnsi="Arial" w:cs="Arial"/>
          <w:b/>
          <w:bCs/>
        </w:rPr>
        <w:t xml:space="preserve">     </w:t>
      </w:r>
      <w:r w:rsidR="001A42BB">
        <w:rPr>
          <w:rFonts w:ascii="Arial" w:hAnsi="Arial" w:cs="Arial"/>
          <w:bCs/>
        </w:rPr>
        <w:t>Teraz priznaná náhrada vo výške 8</w:t>
      </w:r>
      <w:r w:rsidR="00564B46">
        <w:rPr>
          <w:rFonts w:ascii="Arial" w:hAnsi="Arial" w:cs="Arial"/>
          <w:bCs/>
        </w:rPr>
        <w:t>.</w:t>
      </w:r>
      <w:r w:rsidR="001A42BB">
        <w:rPr>
          <w:rFonts w:ascii="Arial" w:hAnsi="Arial" w:cs="Arial"/>
          <w:bCs/>
        </w:rPr>
        <w:t xml:space="preserve">000,- Sk, </w:t>
      </w:r>
    </w:p>
    <w:p w:rsidR="007F098D" w:rsidP="00EB321B">
      <w:pPr>
        <w:spacing w:line="340" w:lineRule="exact"/>
        <w:ind w:left="360" w:hanging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</w:t>
      </w:r>
      <w:r w:rsidR="00EB321B">
        <w:rPr>
          <w:rFonts w:ascii="Arial" w:hAnsi="Arial" w:cs="Arial"/>
          <w:bCs/>
        </w:rPr>
        <w:t xml:space="preserve">podľa navrhovanej úpravy by paušálna náhrada bola vo výške </w:t>
      </w:r>
    </w:p>
    <w:p w:rsidR="00EB321B" w:rsidP="007F098D">
      <w:pPr>
        <w:spacing w:line="340" w:lineRule="exact"/>
        <w:ind w:left="6120" w:hanging="6120"/>
        <w:jc w:val="both"/>
        <w:rPr>
          <w:rFonts w:ascii="Arial" w:hAnsi="Arial" w:cs="Arial"/>
          <w:bCs/>
        </w:rPr>
      </w:pPr>
      <w:r w:rsidR="007F098D">
        <w:rPr>
          <w:rFonts w:ascii="Arial" w:hAnsi="Arial" w:cs="Arial"/>
          <w:bCs/>
        </w:rPr>
        <w:t xml:space="preserve">      </w:t>
      </w:r>
      <w:r>
        <w:rPr>
          <w:rFonts w:ascii="Arial" w:hAnsi="Arial" w:cs="Arial"/>
          <w:bCs/>
        </w:rPr>
        <w:t>49</w:t>
      </w:r>
      <w:r w:rsidR="00564B46">
        <w:rPr>
          <w:rFonts w:ascii="Arial" w:hAnsi="Arial" w:cs="Arial"/>
          <w:bCs/>
        </w:rPr>
        <w:t>.</w:t>
      </w:r>
      <w:r w:rsidR="007F098D">
        <w:rPr>
          <w:rFonts w:ascii="Arial" w:hAnsi="Arial" w:cs="Arial"/>
          <w:bCs/>
        </w:rPr>
        <w:t>4</w:t>
      </w:r>
      <w:r>
        <w:rPr>
          <w:rFonts w:ascii="Arial" w:hAnsi="Arial" w:cs="Arial"/>
          <w:bCs/>
        </w:rPr>
        <w:t>00,- Sk mesačne – 8</w:t>
      </w:r>
      <w:r w:rsidR="00564B46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>000,- Sk = 41</w:t>
      </w:r>
      <w:r w:rsidR="00564B46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>400</w:t>
      </w:r>
      <w:r w:rsidR="007F098D">
        <w:rPr>
          <w:rFonts w:ascii="Arial" w:hAnsi="Arial" w:cs="Arial"/>
          <w:bCs/>
        </w:rPr>
        <w:t>,- Sk</w:t>
      </w:r>
      <w:r>
        <w:rPr>
          <w:rFonts w:ascii="Arial" w:hAnsi="Arial" w:cs="Arial"/>
          <w:bCs/>
        </w:rPr>
        <w:t xml:space="preserve"> x 12 </w:t>
      </w:r>
      <w:r w:rsidR="007F098D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= </w:t>
      </w:r>
      <w:r w:rsidR="00564B46">
        <w:rPr>
          <w:rFonts w:ascii="Arial" w:hAnsi="Arial" w:cs="Arial"/>
          <w:bCs/>
        </w:rPr>
        <w:t xml:space="preserve">  </w:t>
      </w:r>
      <w:r>
        <w:rPr>
          <w:rFonts w:ascii="Arial" w:hAnsi="Arial" w:cs="Arial"/>
          <w:bCs/>
        </w:rPr>
        <w:t>496.800,- Sk</w:t>
      </w:r>
    </w:p>
    <w:p w:rsidR="00F57308" w:rsidRPr="00564B46" w:rsidP="00564B46">
      <w:pPr>
        <w:spacing w:line="340" w:lineRule="exact"/>
        <w:ind w:left="6120" w:hanging="6300"/>
        <w:jc w:val="both"/>
        <w:rPr>
          <w:rFonts w:ascii="Arial" w:hAnsi="Arial" w:cs="Arial"/>
          <w:bCs/>
        </w:rPr>
      </w:pPr>
      <w:r w:rsidR="00EB321B">
        <w:rPr>
          <w:rFonts w:ascii="Arial" w:hAnsi="Arial" w:cs="Arial"/>
          <w:bCs/>
        </w:rPr>
        <w:t xml:space="preserve">    </w:t>
      </w:r>
      <w:r w:rsidR="007F098D">
        <w:rPr>
          <w:rFonts w:ascii="Arial" w:hAnsi="Arial" w:cs="Arial"/>
          <w:bCs/>
        </w:rPr>
        <w:t xml:space="preserve">     </w:t>
      </w:r>
      <w:r>
        <w:rPr>
          <w:rFonts w:ascii="Arial" w:hAnsi="Arial" w:cs="Arial"/>
        </w:rPr>
        <w:t xml:space="preserve">   </w:t>
      </w:r>
    </w:p>
    <w:p w:rsidR="0038270F" w:rsidP="0038270F">
      <w:pPr>
        <w:spacing w:line="340" w:lineRule="exact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a) Rozdiel platu v paušálnej náhrade </w:t>
      </w:r>
    </w:p>
    <w:p w:rsidR="0038270F" w:rsidP="00631AD3">
      <w:pPr>
        <w:spacing w:line="340" w:lineRule="exact"/>
        <w:jc w:val="both"/>
        <w:rPr>
          <w:rFonts w:ascii="Arial" w:hAnsi="Arial" w:cs="Arial"/>
          <w:b/>
          <w:bCs/>
        </w:rPr>
      </w:pPr>
    </w:p>
    <w:p w:rsidR="0038270F" w:rsidP="0038270F">
      <w:pPr>
        <w:tabs>
          <w:tab w:val="left" w:pos="360"/>
        </w:tabs>
        <w:spacing w:line="340" w:lineRule="exact"/>
        <w:ind w:left="360" w:hanging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Cs/>
        </w:rPr>
        <w:t>Právna úprava chýba, podľa navrhovanej právnej úpravy  na úrovni iných ústavných činiteľov, ktorým je náhrada priznávaná uznesením národnej rady by výška náhrady činila ročne  =</w:t>
        <w:tab/>
        <w:tab/>
        <w:tab/>
        <w:tab/>
        <w:tab/>
        <w:t xml:space="preserve">    60.000,- Sk</w:t>
      </w:r>
    </w:p>
    <w:p w:rsidR="0038270F" w:rsidRPr="0038270F" w:rsidP="0038270F">
      <w:pPr>
        <w:tabs>
          <w:tab w:val="left" w:pos="360"/>
        </w:tabs>
        <w:spacing w:line="340" w:lineRule="exact"/>
        <w:jc w:val="both"/>
        <w:rPr>
          <w:rFonts w:ascii="Arial" w:hAnsi="Arial" w:cs="Arial"/>
          <w:bCs/>
        </w:rPr>
      </w:pPr>
    </w:p>
    <w:p w:rsidR="001A42BB" w:rsidP="00631AD3">
      <w:pPr>
        <w:spacing w:line="340" w:lineRule="exact"/>
        <w:jc w:val="both"/>
        <w:rPr>
          <w:rFonts w:ascii="Arial" w:hAnsi="Arial" w:cs="Arial"/>
          <w:b/>
          <w:bCs/>
        </w:rPr>
      </w:pPr>
      <w:r w:rsidR="00F57308">
        <w:rPr>
          <w:rFonts w:ascii="Arial" w:hAnsi="Arial" w:cs="Arial"/>
          <w:b/>
          <w:bCs/>
        </w:rPr>
        <w:t xml:space="preserve">   </w:t>
      </w:r>
      <w:r>
        <w:rPr>
          <w:rFonts w:ascii="Arial" w:hAnsi="Arial" w:cs="Arial"/>
          <w:b/>
          <w:bCs/>
        </w:rPr>
        <w:t xml:space="preserve">   </w:t>
      </w:r>
      <w:r w:rsidR="00F57308">
        <w:rPr>
          <w:rFonts w:ascii="Arial" w:hAnsi="Arial" w:cs="Arial"/>
          <w:b/>
          <w:bCs/>
        </w:rPr>
        <w:t xml:space="preserve">Spolu: </w:t>
      </w:r>
      <w:r w:rsidR="00564B46">
        <w:rPr>
          <w:rFonts w:ascii="Arial" w:hAnsi="Arial" w:cs="Arial"/>
          <w:b/>
          <w:bCs/>
        </w:rPr>
        <w:tab/>
        <w:tab/>
        <w:tab/>
        <w:tab/>
        <w:tab/>
        <w:tab/>
        <w:tab/>
        <w:tab/>
        <w:t xml:space="preserve">  5</w:t>
      </w:r>
      <w:r w:rsidR="0038270F">
        <w:rPr>
          <w:rFonts w:ascii="Arial" w:hAnsi="Arial" w:cs="Arial"/>
          <w:b/>
          <w:bCs/>
        </w:rPr>
        <w:t>6</w:t>
      </w:r>
      <w:r w:rsidR="00564B46">
        <w:rPr>
          <w:rFonts w:ascii="Arial" w:hAnsi="Arial" w:cs="Arial"/>
          <w:b/>
          <w:bCs/>
        </w:rPr>
        <w:t>0.000,- Sk</w:t>
      </w:r>
    </w:p>
    <w:p w:rsidR="001A42BB" w:rsidP="00631AD3">
      <w:pPr>
        <w:spacing w:line="340" w:lineRule="exact"/>
        <w:jc w:val="both"/>
        <w:rPr>
          <w:rFonts w:ascii="Arial" w:hAnsi="Arial" w:cs="Arial"/>
          <w:b/>
          <w:bCs/>
        </w:rPr>
      </w:pPr>
    </w:p>
    <w:p w:rsidR="007F098D" w:rsidP="00631AD3">
      <w:pPr>
        <w:spacing w:line="340" w:lineRule="exact"/>
        <w:jc w:val="both"/>
        <w:rPr>
          <w:rFonts w:ascii="Arial" w:hAnsi="Arial" w:cs="Arial"/>
          <w:b/>
          <w:bCs/>
        </w:rPr>
      </w:pPr>
    </w:p>
    <w:p w:rsidR="001A42BB" w:rsidP="00631AD3">
      <w:pPr>
        <w:spacing w:line="340" w:lineRule="exact"/>
        <w:ind w:left="900" w:hanging="90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Záver: </w:t>
      </w:r>
      <w:r>
        <w:rPr>
          <w:rFonts w:ascii="Arial" w:hAnsi="Arial" w:cs="Arial"/>
          <w:bCs/>
        </w:rPr>
        <w:t xml:space="preserve">Uvedená suma bude v roku 2006 </w:t>
      </w:r>
      <w:r w:rsidR="00470F0B">
        <w:rPr>
          <w:rFonts w:ascii="Arial" w:hAnsi="Arial" w:cs="Arial"/>
          <w:bCs/>
        </w:rPr>
        <w:t xml:space="preserve">a nasledujúcich rokoch </w:t>
      </w:r>
      <w:r>
        <w:rPr>
          <w:rFonts w:ascii="Arial" w:hAnsi="Arial" w:cs="Arial"/>
          <w:bCs/>
        </w:rPr>
        <w:t xml:space="preserve">vyplatená z rozpočtových prostriedkov kapitoly Generálna prokuratúra </w:t>
      </w:r>
      <w:r w:rsidRPr="001A42BB">
        <w:rPr>
          <w:rFonts w:ascii="Arial" w:hAnsi="Arial" w:cs="Arial"/>
          <w:bCs/>
        </w:rPr>
        <w:t>Slovenskej republiky</w:t>
      </w:r>
      <w:r>
        <w:rPr>
          <w:rFonts w:ascii="Arial" w:hAnsi="Arial" w:cs="Arial"/>
          <w:bCs/>
        </w:rPr>
        <w:t xml:space="preserve">  bez nárokov na zvýšenie mzdových prostriedkov.</w:t>
      </w:r>
    </w:p>
    <w:p w:rsidR="001A42BB" w:rsidP="00631AD3">
      <w:pPr>
        <w:spacing w:line="340" w:lineRule="exact"/>
        <w:ind w:left="900" w:hanging="900"/>
        <w:jc w:val="both"/>
        <w:rPr>
          <w:rFonts w:ascii="Arial" w:hAnsi="Arial" w:cs="Arial"/>
          <w:bCs/>
        </w:rPr>
      </w:pPr>
    </w:p>
    <w:p w:rsidR="001A42BB" w:rsidP="00631AD3">
      <w:pPr>
        <w:spacing w:line="340" w:lineRule="exact"/>
        <w:ind w:left="900" w:hanging="900"/>
        <w:jc w:val="both"/>
        <w:rPr>
          <w:rFonts w:ascii="Arial" w:hAnsi="Arial" w:cs="Arial"/>
          <w:bCs/>
        </w:rPr>
      </w:pPr>
    </w:p>
    <w:p w:rsidR="001A42BB" w:rsidP="00631AD3">
      <w:pPr>
        <w:spacing w:line="340" w:lineRule="exact"/>
        <w:ind w:left="900" w:hanging="90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2. </w:t>
      </w:r>
      <w:r w:rsidR="00631AD3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Návrh zákona nie je v rozpore s prioritami a cieľmi hospodárskej politiky.</w:t>
      </w:r>
    </w:p>
    <w:p w:rsidR="001A42BB" w:rsidP="00631AD3">
      <w:pPr>
        <w:spacing w:line="340" w:lineRule="exact"/>
        <w:ind w:left="900" w:hanging="900"/>
        <w:jc w:val="both"/>
        <w:rPr>
          <w:rFonts w:ascii="Arial" w:hAnsi="Arial" w:cs="Arial"/>
          <w:bCs/>
        </w:rPr>
      </w:pPr>
    </w:p>
    <w:p w:rsidR="001A42BB" w:rsidP="00631AD3">
      <w:pPr>
        <w:spacing w:line="340" w:lineRule="exact"/>
        <w:ind w:left="900" w:hanging="90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3. </w:t>
      </w:r>
      <w:r w:rsidR="00631AD3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Návrh zákona nemá vplyv na životné prostredie.</w:t>
      </w:r>
    </w:p>
    <w:p w:rsidR="001A42BB" w:rsidP="00631AD3">
      <w:pPr>
        <w:spacing w:line="340" w:lineRule="exact"/>
        <w:ind w:left="900" w:hanging="900"/>
        <w:jc w:val="both"/>
        <w:rPr>
          <w:rFonts w:ascii="Arial" w:hAnsi="Arial" w:cs="Arial"/>
          <w:bCs/>
        </w:rPr>
      </w:pPr>
    </w:p>
    <w:p w:rsidR="001A42BB" w:rsidP="00631AD3">
      <w:pPr>
        <w:spacing w:line="340" w:lineRule="exact"/>
        <w:ind w:left="900" w:hanging="90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4.</w:t>
      </w:r>
      <w:r w:rsidR="00631AD3">
        <w:rPr>
          <w:rFonts w:ascii="Arial" w:hAnsi="Arial" w:cs="Arial"/>
          <w:bCs/>
        </w:rPr>
        <w:t xml:space="preserve">  </w:t>
      </w:r>
      <w:r>
        <w:rPr>
          <w:rFonts w:ascii="Arial" w:hAnsi="Arial" w:cs="Arial"/>
          <w:bCs/>
        </w:rPr>
        <w:t xml:space="preserve">Návrh zákona neovplyvní zamestnanosť a nevyžiada </w:t>
      </w:r>
      <w:r w:rsidR="00631AD3">
        <w:rPr>
          <w:rFonts w:ascii="Arial" w:hAnsi="Arial" w:cs="Arial"/>
          <w:bCs/>
        </w:rPr>
        <w:t xml:space="preserve">si zvýšenie počtu </w:t>
      </w:r>
    </w:p>
    <w:p w:rsidR="00631AD3" w:rsidP="00631AD3">
      <w:pPr>
        <w:spacing w:line="340" w:lineRule="exact"/>
        <w:ind w:left="900" w:hanging="90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pracovníkov.</w:t>
      </w:r>
    </w:p>
    <w:p w:rsidR="00F57308" w:rsidP="00631AD3">
      <w:pPr>
        <w:pStyle w:val="BodyText2"/>
        <w:ind w:left="0"/>
        <w:rPr>
          <w:rFonts w:ascii="Arial" w:hAnsi="Arial" w:cs="Arial"/>
          <w:b/>
          <w:bCs/>
          <w:sz w:val="24"/>
          <w:szCs w:val="24"/>
        </w:rPr>
      </w:pPr>
    </w:p>
    <w:p w:rsidR="00992D0C" w:rsidP="00631AD3">
      <w:pPr>
        <w:pStyle w:val="BodyText2"/>
        <w:ind w:left="0"/>
        <w:rPr>
          <w:rFonts w:ascii="Arial" w:hAnsi="Arial" w:cs="Arial"/>
          <w:b/>
          <w:bCs/>
          <w:sz w:val="24"/>
          <w:szCs w:val="24"/>
        </w:rPr>
      </w:pPr>
    </w:p>
    <w:p w:rsidR="007F098D" w:rsidP="00631AD3">
      <w:pPr>
        <w:pStyle w:val="BodyText2"/>
        <w:ind w:left="0"/>
        <w:rPr>
          <w:rFonts w:ascii="Arial" w:hAnsi="Arial" w:cs="Arial"/>
          <w:b/>
          <w:bCs/>
          <w:sz w:val="24"/>
          <w:szCs w:val="24"/>
        </w:rPr>
      </w:pPr>
    </w:p>
    <w:p w:rsidR="007F098D" w:rsidP="00631AD3">
      <w:pPr>
        <w:pStyle w:val="BodyText2"/>
        <w:ind w:left="0"/>
        <w:rPr>
          <w:rFonts w:ascii="Arial" w:hAnsi="Arial" w:cs="Arial"/>
          <w:b/>
          <w:bCs/>
          <w:sz w:val="24"/>
          <w:szCs w:val="24"/>
        </w:rPr>
      </w:pPr>
    </w:p>
    <w:p w:rsidR="000A74B0" w:rsidP="00631AD3">
      <w:pPr>
        <w:pStyle w:val="BodyText2"/>
        <w:ind w:left="0"/>
        <w:rPr>
          <w:rFonts w:ascii="Arial" w:hAnsi="Arial" w:cs="Arial"/>
          <w:b/>
          <w:bCs/>
          <w:sz w:val="24"/>
          <w:szCs w:val="24"/>
        </w:rPr>
      </w:pPr>
    </w:p>
    <w:p w:rsidR="00F57308" w:rsidP="00F57308">
      <w:pPr>
        <w:pStyle w:val="BodyText2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DOLOŽKA  ZLUČITEĽNOSTI</w:t>
      </w:r>
    </w:p>
    <w:p w:rsidR="00F57308" w:rsidP="00F57308">
      <w:pPr>
        <w:pStyle w:val="BodyText2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návrhu zákona</w:t>
      </w:r>
    </w:p>
    <w:p w:rsidR="00F57308" w:rsidP="00F57308">
      <w:pPr>
        <w:pStyle w:val="BodyText2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 právom Európskych spoločenstiev a právom Európskej únie</w:t>
      </w:r>
    </w:p>
    <w:p w:rsidR="00F57308" w:rsidP="00F57308">
      <w:pPr>
        <w:pStyle w:val="BodyText2"/>
        <w:rPr>
          <w:rFonts w:ascii="Arial" w:hAnsi="Arial" w:cs="Arial"/>
          <w:b/>
          <w:bCs/>
          <w:sz w:val="24"/>
          <w:szCs w:val="24"/>
        </w:rPr>
      </w:pPr>
    </w:p>
    <w:p w:rsidR="00F57308" w:rsidP="00631AD3">
      <w:pPr>
        <w:pStyle w:val="BodyText2"/>
        <w:numPr>
          <w:ilvl w:val="0"/>
          <w:numId w:val="1"/>
        </w:numPr>
        <w:tabs>
          <w:tab w:val="left" w:pos="780"/>
        </w:tabs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Navrhovateľ zákona:  </w:t>
      </w:r>
      <w:r w:rsidRPr="007A59FF" w:rsidR="00631AD3">
        <w:rPr>
          <w:rFonts w:ascii="Arial" w:hAnsi="Arial" w:cs="Arial"/>
          <w:bCs/>
          <w:sz w:val="24"/>
          <w:szCs w:val="24"/>
        </w:rPr>
        <w:t>poslanc</w:t>
      </w:r>
      <w:r w:rsidR="00470F0B">
        <w:rPr>
          <w:rFonts w:ascii="Arial" w:hAnsi="Arial" w:cs="Arial"/>
          <w:bCs/>
          <w:sz w:val="24"/>
          <w:szCs w:val="24"/>
        </w:rPr>
        <w:t>i Národnej rady Slovenskej republiky Ján                                          Drgonec a Peter Miššík</w:t>
      </w:r>
    </w:p>
    <w:p w:rsidR="00631AD3" w:rsidP="00631AD3">
      <w:pPr>
        <w:pStyle w:val="BodyText2"/>
        <w:spacing w:after="0"/>
        <w:ind w:left="420"/>
        <w:jc w:val="both"/>
        <w:rPr>
          <w:rFonts w:ascii="Arial" w:hAnsi="Arial" w:cs="Arial"/>
          <w:b/>
          <w:bCs/>
          <w:sz w:val="24"/>
          <w:szCs w:val="24"/>
        </w:rPr>
      </w:pPr>
    </w:p>
    <w:p w:rsidR="00F57308" w:rsidP="007A59FF">
      <w:pPr>
        <w:spacing w:line="340" w:lineRule="exact"/>
        <w:ind w:left="2880" w:hanging="288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Názov návrhu zákona</w:t>
      </w:r>
      <w:r w:rsidR="00631AD3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</w:rPr>
        <w:t xml:space="preserve"> </w:t>
      </w:r>
      <w:r w:rsidR="00E16451">
        <w:rPr>
          <w:rFonts w:ascii="Arial" w:hAnsi="Arial" w:cs="Arial"/>
        </w:rPr>
        <w:t xml:space="preserve"> </w:t>
      </w:r>
      <w:r w:rsidR="007A59FF">
        <w:rPr>
          <w:rFonts w:ascii="Arial" w:hAnsi="Arial" w:cs="Arial"/>
        </w:rPr>
        <w:t xml:space="preserve">Zákon, ktorým sa mení a dopĺňa zákon č. 120/1993 Z.z.      o platových pomeroch niektorých ústavných činiteľov </w:t>
      </w:r>
      <w:r w:rsidRPr="007A59FF" w:rsidR="007A59FF">
        <w:rPr>
          <w:rFonts w:ascii="Arial" w:hAnsi="Arial" w:cs="Arial"/>
        </w:rPr>
        <w:t>Slovenskej republiky</w:t>
      </w:r>
      <w:r w:rsidR="007A59FF">
        <w:rPr>
          <w:rFonts w:ascii="Arial" w:hAnsi="Arial" w:cs="Arial"/>
        </w:rPr>
        <w:t xml:space="preserve"> v znení neskorších predpisov</w:t>
      </w:r>
      <w:r>
        <w:rPr>
          <w:rFonts w:ascii="Arial" w:hAnsi="Arial" w:cs="Arial"/>
        </w:rPr>
        <w:t xml:space="preserve"> </w:t>
      </w:r>
    </w:p>
    <w:p w:rsidR="00543F7A" w:rsidP="00F57308">
      <w:pPr>
        <w:pStyle w:val="BodyText2"/>
        <w:rPr>
          <w:rFonts w:ascii="Arial" w:hAnsi="Arial" w:cs="Arial"/>
          <w:sz w:val="24"/>
          <w:szCs w:val="24"/>
        </w:rPr>
      </w:pPr>
    </w:p>
    <w:p w:rsidR="00F57308" w:rsidP="00F57308">
      <w:pPr>
        <w:pStyle w:val="BodyText2"/>
        <w:numPr>
          <w:ilvl w:val="0"/>
          <w:numId w:val="1"/>
        </w:numPr>
        <w:tabs>
          <w:tab w:val="left" w:pos="780"/>
        </w:tabs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Problematika návrhu právneho predpisu:</w:t>
      </w:r>
    </w:p>
    <w:p w:rsidR="00F57308" w:rsidP="00F57308">
      <w:pPr>
        <w:pStyle w:val="BodyText2"/>
        <w:numPr>
          <w:ilvl w:val="0"/>
          <w:numId w:val="3"/>
        </w:numPr>
        <w:tabs>
          <w:tab w:val="left" w:pos="1068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F57308" w:rsidP="00F57308">
      <w:pPr>
        <w:pStyle w:val="BodyText2"/>
        <w:numPr>
          <w:ilvl w:val="0"/>
          <w:numId w:val="3"/>
        </w:numPr>
        <w:tabs>
          <w:tab w:val="left" w:pos="1068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je upravená v práve Európskych spoločenstiev,</w:t>
      </w:r>
    </w:p>
    <w:p w:rsidR="00F57308" w:rsidP="00F57308">
      <w:pPr>
        <w:pStyle w:val="BodyText2"/>
        <w:numPr>
          <w:ilvl w:val="0"/>
          <w:numId w:val="3"/>
        </w:numPr>
        <w:tabs>
          <w:tab w:val="left" w:pos="1068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F57308" w:rsidP="00F57308">
      <w:pPr>
        <w:pStyle w:val="BodyText2"/>
        <w:numPr>
          <w:ilvl w:val="0"/>
          <w:numId w:val="3"/>
        </w:numPr>
        <w:tabs>
          <w:tab w:val="left" w:pos="1068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je upravená v práve Európskej únie,</w:t>
      </w:r>
    </w:p>
    <w:p w:rsidR="00543F7A" w:rsidP="00543F7A">
      <w:pPr>
        <w:spacing w:line="360" w:lineRule="auto"/>
        <w:jc w:val="both"/>
        <w:rPr>
          <w:rFonts w:ascii="Arial" w:hAnsi="Arial" w:cs="Arial"/>
        </w:rPr>
      </w:pPr>
    </w:p>
    <w:p w:rsidR="00543F7A" w:rsidP="00543F7A">
      <w:pPr>
        <w:pStyle w:val="BodyText2"/>
        <w:numPr>
          <w:ilvl w:val="0"/>
          <w:numId w:val="1"/>
        </w:numPr>
        <w:tabs>
          <w:tab w:val="left" w:pos="780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Záväzky Slovenskej republiky vo vzťahu k Európskym spoločenstvám a Európskej únii:</w:t>
      </w:r>
    </w:p>
    <w:p w:rsidR="00543F7A" w:rsidP="00543F7A">
      <w:pPr>
        <w:pStyle w:val="BodyText2"/>
        <w:rPr>
          <w:rFonts w:ascii="Arial" w:hAnsi="Arial" w:cs="Arial"/>
          <w:sz w:val="24"/>
          <w:szCs w:val="24"/>
        </w:rPr>
      </w:pPr>
    </w:p>
    <w:p w:rsidR="00543F7A" w:rsidP="00543F7A">
      <w:pPr>
        <w:pStyle w:val="BodyText2"/>
        <w:numPr>
          <w:ilvl w:val="0"/>
          <w:numId w:val="2"/>
        </w:numPr>
        <w:tabs>
          <w:tab w:val="left" w:pos="1260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návrh zákona svojou problematikou nepatrí medzi prioritné oblasti aproximácie práva uvedené v čl. 70 Európskej dohody o pridružení, Národného programu pre prijatie acquis communataire, odporúčané v Partnerstve pre vstup, odporúčané v prílohe Prípravy asociovaných krajín strednej a východnej Európy na integrácie do vnútorného trhu Únie (Biela kniha), screeningu, návrh zákona nie je súčasťou Plánu legislatívnych úloh vlády  Slovenskej republiky na rok 2005 a predkladá sa z iniciatívy podpredsedu vlády a ministra spravodlivosti SR,</w:t>
      </w:r>
    </w:p>
    <w:p w:rsidR="00543F7A" w:rsidP="00543F7A">
      <w:pPr>
        <w:pStyle w:val="BodyText2"/>
        <w:spacing w:after="0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543F7A" w:rsidP="00543F7A">
      <w:pPr>
        <w:pStyle w:val="BodyText2"/>
        <w:numPr>
          <w:ilvl w:val="0"/>
          <w:numId w:val="2"/>
        </w:numPr>
        <w:tabs>
          <w:tab w:val="left" w:pos="1260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nevyplývajú zo schválenej negociačnej pozície Slovenskej republiky ku kapitole  č. 5 č. 24</w:t>
      </w:r>
    </w:p>
    <w:p w:rsidR="00F57308" w:rsidP="00543F7A">
      <w:pPr>
        <w:pStyle w:val="BodyText2"/>
        <w:ind w:left="0"/>
        <w:rPr>
          <w:rFonts w:ascii="Arial" w:hAnsi="Arial" w:cs="Arial"/>
          <w:sz w:val="24"/>
          <w:szCs w:val="24"/>
        </w:rPr>
      </w:pPr>
    </w:p>
    <w:p w:rsidR="00F57308" w:rsidP="00F57308">
      <w:pPr>
        <w:pStyle w:val="BodyText2"/>
        <w:numPr>
          <w:ilvl w:val="0"/>
          <w:numId w:val="1"/>
        </w:numPr>
        <w:tabs>
          <w:tab w:val="left" w:pos="780"/>
        </w:tabs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Stupeň zlučiteľnosti návrhu právneho predpisu s právom Európskych spoločenstiev a právom Európskej únie:</w:t>
      </w:r>
    </w:p>
    <w:p w:rsidR="00F57308" w:rsidP="00543F7A">
      <w:pPr>
        <w:pStyle w:val="BodyText2"/>
        <w:ind w:left="900" w:hanging="180"/>
        <w:jc w:val="both"/>
        <w:rPr>
          <w:rFonts w:ascii="Arial" w:hAnsi="Arial" w:cs="Arial"/>
          <w:sz w:val="24"/>
          <w:szCs w:val="24"/>
        </w:rPr>
      </w:pPr>
      <w:r w:rsidR="000A74B0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Vzhľadom na vnútroštátny charakter upravovanej problematiky je </w:t>
      </w:r>
      <w:r w:rsidR="007A59FF">
        <w:rPr>
          <w:rFonts w:ascii="Arial" w:hAnsi="Arial" w:cs="Arial"/>
          <w:sz w:val="24"/>
          <w:szCs w:val="24"/>
        </w:rPr>
        <w:t xml:space="preserve">   </w:t>
      </w:r>
      <w:r w:rsidR="000A74B0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>posudzovanie súladu návrhu zákona s právom Európskych spoločenstiev a Európskej únie bezpredmetné.</w:t>
      </w:r>
    </w:p>
    <w:p w:rsidR="00543F7A" w:rsidP="00543F7A">
      <w:pPr>
        <w:pStyle w:val="BodyText2"/>
        <w:ind w:left="900" w:hanging="180"/>
        <w:jc w:val="both"/>
        <w:rPr>
          <w:rFonts w:ascii="Arial" w:hAnsi="Arial" w:cs="Arial"/>
          <w:sz w:val="24"/>
          <w:szCs w:val="24"/>
        </w:rPr>
      </w:pPr>
    </w:p>
    <w:p w:rsidR="00F57308" w:rsidP="00F57308">
      <w:pPr>
        <w:pStyle w:val="BodyText2"/>
        <w:numPr>
          <w:ilvl w:val="0"/>
          <w:numId w:val="1"/>
        </w:numPr>
        <w:tabs>
          <w:tab w:val="left" w:pos="780"/>
        </w:tabs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Gestor  (spolupracujúce rezorty): </w:t>
      </w:r>
    </w:p>
    <w:p w:rsidR="00F57308" w:rsidP="00F57308">
      <w:pPr>
        <w:pStyle w:val="BodyText2"/>
        <w:ind w:left="708"/>
        <w:rPr>
          <w:rFonts w:ascii="Arial" w:hAnsi="Arial" w:cs="Arial"/>
          <w:sz w:val="24"/>
          <w:szCs w:val="24"/>
        </w:rPr>
      </w:pPr>
      <w:r w:rsidR="007A59FF">
        <w:rPr>
          <w:rFonts w:ascii="Arial" w:hAnsi="Arial" w:cs="Arial"/>
          <w:sz w:val="24"/>
          <w:szCs w:val="24"/>
        </w:rPr>
        <w:t xml:space="preserve"> </w:t>
      </w:r>
      <w:r w:rsidR="000A74B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bezpredmetné</w:t>
      </w:r>
    </w:p>
    <w:p w:rsidR="007A59FF" w:rsidP="00660BF3">
      <w:pPr>
        <w:pStyle w:val="BodyText2"/>
        <w:spacing w:after="0"/>
        <w:ind w:left="0"/>
        <w:rPr>
          <w:rFonts w:ascii="Arial" w:hAnsi="Arial" w:cs="Arial"/>
          <w:b/>
          <w:bCs/>
          <w:sz w:val="24"/>
          <w:szCs w:val="24"/>
        </w:rPr>
      </w:pPr>
    </w:p>
    <w:p w:rsidR="00F57308" w:rsidP="00F57308">
      <w:pPr>
        <w:pStyle w:val="BodyText2"/>
        <w:numPr>
          <w:ilvl w:val="0"/>
          <w:numId w:val="1"/>
        </w:numPr>
        <w:tabs>
          <w:tab w:val="left" w:pos="780"/>
        </w:tabs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Účasť expertov pri príprave návrhu právneho predpisu a ich stanovisko k zlučiteľnosti návrhu právneho predpisu s právom Európskych spoločenstiev a právom Európskej únie :</w:t>
      </w:r>
    </w:p>
    <w:p w:rsidR="00F57308" w:rsidP="00F57308">
      <w:pPr>
        <w:pStyle w:val="BodyText2"/>
        <w:spacing w:after="0"/>
        <w:ind w:left="708"/>
        <w:rPr>
          <w:rFonts w:ascii="Arial" w:hAnsi="Arial" w:cs="Arial"/>
          <w:sz w:val="24"/>
          <w:szCs w:val="24"/>
        </w:rPr>
      </w:pPr>
      <w:r w:rsidR="007A59FF">
        <w:rPr>
          <w:rFonts w:ascii="Arial" w:hAnsi="Arial" w:cs="Arial"/>
          <w:sz w:val="24"/>
          <w:szCs w:val="24"/>
        </w:rPr>
        <w:t xml:space="preserve"> </w:t>
      </w:r>
      <w:r w:rsidR="000A74B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Pri vypracúvaní náv</w:t>
      </w:r>
      <w:r w:rsidR="003C3D0D">
        <w:rPr>
          <w:rFonts w:ascii="Arial" w:hAnsi="Arial" w:cs="Arial"/>
          <w:sz w:val="24"/>
          <w:szCs w:val="24"/>
        </w:rPr>
        <w:t>rhu zákona nebola účasť experta</w:t>
      </w:r>
      <w:r>
        <w:rPr>
          <w:rFonts w:ascii="Arial" w:hAnsi="Arial" w:cs="Arial"/>
          <w:sz w:val="24"/>
          <w:szCs w:val="24"/>
        </w:rPr>
        <w:t>.</w:t>
      </w: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70F" w:rsidP="002402C5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38270F" w:rsidP="007A3942">
    <w:pPr>
      <w:pStyle w:val="Footer"/>
      <w:ind w:right="360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70F" w:rsidP="002402C5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F31FD1">
      <w:rPr>
        <w:rStyle w:val="PageNumber"/>
        <w:rFonts w:ascii="Times New Roman" w:hAnsi="Times New Roman" w:cs="Times New Roman"/>
        <w:noProof/>
      </w:rPr>
      <w:t>6</w:t>
    </w:r>
    <w:r>
      <w:rPr>
        <w:rStyle w:val="PageNumber"/>
        <w:rFonts w:ascii="Times New Roman" w:hAnsi="Times New Roman" w:cs="Times New Roman"/>
      </w:rPr>
      <w:fldChar w:fldCharType="end"/>
    </w:r>
  </w:p>
  <w:p w:rsidR="0038270F" w:rsidP="007A3942">
    <w:pPr>
      <w:pStyle w:val="Footer"/>
      <w:ind w:right="360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202CD"/>
    <w:multiLevelType w:val="singleLevel"/>
    <w:tmpl w:val="303CC56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/>
        <w:bCs/>
        <w:rtl w:val="0"/>
      </w:rPr>
    </w:lvl>
  </w:abstractNum>
  <w:abstractNum w:abstractNumId="1">
    <w:nsid w:val="5CD70038"/>
    <w:multiLevelType w:val="singleLevel"/>
    <w:tmpl w:val="46C42EB4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</w:lvl>
  </w:abstractNum>
  <w:abstractNum w:abstractNumId="2">
    <w:nsid w:val="5D3A5509"/>
    <w:multiLevelType w:val="singleLevel"/>
    <w:tmpl w:val="F42CD98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37260"/>
    <w:rsid w:val="00071B53"/>
    <w:rsid w:val="000A74B0"/>
    <w:rsid w:val="001A42BB"/>
    <w:rsid w:val="001B0271"/>
    <w:rsid w:val="002402C5"/>
    <w:rsid w:val="00337423"/>
    <w:rsid w:val="0038270F"/>
    <w:rsid w:val="003C3D0D"/>
    <w:rsid w:val="00416CA5"/>
    <w:rsid w:val="00470F0B"/>
    <w:rsid w:val="00472B11"/>
    <w:rsid w:val="00481DF9"/>
    <w:rsid w:val="00535D58"/>
    <w:rsid w:val="00543F7A"/>
    <w:rsid w:val="00564B46"/>
    <w:rsid w:val="00600A20"/>
    <w:rsid w:val="00631AD3"/>
    <w:rsid w:val="00660BF3"/>
    <w:rsid w:val="007A3942"/>
    <w:rsid w:val="007A59FF"/>
    <w:rsid w:val="007E0080"/>
    <w:rsid w:val="007F098D"/>
    <w:rsid w:val="00845B12"/>
    <w:rsid w:val="00877742"/>
    <w:rsid w:val="009367CF"/>
    <w:rsid w:val="00992D0C"/>
    <w:rsid w:val="009C7D09"/>
    <w:rsid w:val="00A457E5"/>
    <w:rsid w:val="00A7604E"/>
    <w:rsid w:val="00C76DA7"/>
    <w:rsid w:val="00C830C7"/>
    <w:rsid w:val="00CD185E"/>
    <w:rsid w:val="00CD24B1"/>
    <w:rsid w:val="00DB69F4"/>
    <w:rsid w:val="00E15F85"/>
    <w:rsid w:val="00E16451"/>
    <w:rsid w:val="00EB321B"/>
    <w:rsid w:val="00F31FD1"/>
    <w:rsid w:val="00F329C5"/>
    <w:rsid w:val="00F57308"/>
    <w:rsid w:val="00FB18C1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3">
    <w:name w:val="heading 3"/>
    <w:basedOn w:val="Normal"/>
    <w:next w:val="Normal"/>
    <w:qFormat/>
    <w:rsid w:val="00F57308"/>
    <w:pPr>
      <w:keepNext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  <w:lang w:val="cs-CZ"/>
    </w:rPr>
  </w:style>
  <w:style w:type="character" w:default="1" w:styleId="DefaultParagraphFont">
    <w:name w:val="Default Paragraph Font"/>
    <w:semiHidden/>
  </w:style>
  <w:style w:type="paragraph" w:styleId="Header">
    <w:name w:val="header"/>
    <w:basedOn w:val="Normal"/>
    <w:rsid w:val="00E15F85"/>
    <w:pPr>
      <w:tabs>
        <w:tab w:val="center" w:pos="4536"/>
        <w:tab w:val="right" w:pos="9072"/>
      </w:tabs>
      <w:overflowPunct w:val="0"/>
      <w:autoSpaceDE/>
      <w:autoSpaceDN/>
      <w:jc w:val="left"/>
      <w:textAlignment w:val="baseline"/>
    </w:pPr>
    <w:rPr>
      <w:sz w:val="20"/>
      <w:szCs w:val="20"/>
      <w:lang w:val="cs-CZ"/>
    </w:rPr>
  </w:style>
  <w:style w:type="paragraph" w:styleId="Footer">
    <w:name w:val="footer"/>
    <w:basedOn w:val="Normal"/>
    <w:rsid w:val="007A3942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7A3942"/>
  </w:style>
  <w:style w:type="paragraph" w:styleId="BodyText">
    <w:name w:val="Body Text"/>
    <w:basedOn w:val="Normal"/>
    <w:rsid w:val="00F57308"/>
    <w:pPr>
      <w:jc w:val="both"/>
    </w:pPr>
    <w:rPr>
      <w:lang w:eastAsia="ja-JP"/>
    </w:rPr>
  </w:style>
  <w:style w:type="paragraph" w:styleId="BodyText2">
    <w:name w:val="Body Text 2"/>
    <w:basedOn w:val="Normal"/>
    <w:rsid w:val="00F57308"/>
    <w:pPr>
      <w:spacing w:after="120"/>
      <w:ind w:left="283"/>
      <w:jc w:val="left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327</TotalTime>
  <Pages>7</Pages>
  <Words>1731</Words>
  <Characters>9871</Characters>
  <Application>Microsoft Office Word</Application>
  <DocSecurity>0</DocSecurity>
  <Lines>0</Lines>
  <Paragraphs>0</Paragraphs>
  <ScaleCrop>false</ScaleCrop>
  <Company/>
  <LinksUpToDate>false</LinksUpToDate>
  <CharactersWithSpaces>11579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Ľudmila Dugovičová</dc:creator>
  <cp:lastModifiedBy>EbriVier</cp:lastModifiedBy>
  <cp:revision>31</cp:revision>
  <cp:lastPrinted>2005-11-14T12:36:00Z</cp:lastPrinted>
  <dcterms:created xsi:type="dcterms:W3CDTF">2005-11-03T09:29:00Z</dcterms:created>
  <dcterms:modified xsi:type="dcterms:W3CDTF">2005-11-18T11:44:00Z</dcterms:modified>
</cp:coreProperties>
</file>