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622A" w:rsidRPr="00AB3050" w:rsidP="00EB622A">
      <w:pPr>
        <w:pStyle w:val="Subtitle"/>
        <w:rPr>
          <w:rFonts w:ascii="Arial" w:hAnsi="Arial" w:cs="Arial"/>
          <w:sz w:val="28"/>
          <w:szCs w:val="28"/>
        </w:rPr>
      </w:pPr>
      <w:r w:rsidRPr="00AB3050">
        <w:rPr>
          <w:rFonts w:ascii="Arial" w:hAnsi="Arial" w:cs="Arial"/>
          <w:sz w:val="28"/>
          <w:szCs w:val="28"/>
        </w:rPr>
        <w:t>N Á R O D N Á</w:t>
      </w:r>
      <w:r>
        <w:rPr>
          <w:rFonts w:ascii="Arial" w:hAnsi="Arial" w:cs="Arial"/>
          <w:sz w:val="28"/>
          <w:szCs w:val="28"/>
        </w:rPr>
        <w:t xml:space="preserve"> </w:t>
      </w:r>
      <w:r w:rsidRPr="00AB3050">
        <w:rPr>
          <w:rFonts w:ascii="Arial" w:hAnsi="Arial" w:cs="Arial"/>
          <w:sz w:val="28"/>
          <w:szCs w:val="28"/>
        </w:rPr>
        <w:t xml:space="preserve">  R A D A  </w:t>
      </w:r>
      <w:r>
        <w:rPr>
          <w:rFonts w:ascii="Arial" w:hAnsi="Arial" w:cs="Arial"/>
          <w:sz w:val="28"/>
          <w:szCs w:val="28"/>
        </w:rPr>
        <w:t xml:space="preserve"> </w:t>
      </w:r>
      <w:r w:rsidRPr="00AB3050">
        <w:rPr>
          <w:rFonts w:ascii="Arial" w:hAnsi="Arial" w:cs="Arial"/>
          <w:sz w:val="28"/>
          <w:szCs w:val="28"/>
        </w:rPr>
        <w:t xml:space="preserve">S L O V E N S K E J  </w:t>
      </w:r>
      <w:r>
        <w:rPr>
          <w:rFonts w:ascii="Arial" w:hAnsi="Arial" w:cs="Arial"/>
          <w:sz w:val="28"/>
          <w:szCs w:val="28"/>
        </w:rPr>
        <w:t xml:space="preserve"> </w:t>
      </w:r>
      <w:r w:rsidRPr="00AB3050">
        <w:rPr>
          <w:rFonts w:ascii="Arial" w:hAnsi="Arial" w:cs="Arial"/>
          <w:sz w:val="28"/>
          <w:szCs w:val="28"/>
        </w:rPr>
        <w:t>R E P U B L I K Y</w:t>
      </w:r>
    </w:p>
    <w:p w:rsidR="00EB622A" w:rsidP="00EB622A">
      <w:pPr>
        <w:pStyle w:val="Subtitle"/>
        <w:rPr>
          <w:rFonts w:ascii="Arial" w:hAnsi="Arial" w:cs="Arial"/>
        </w:rPr>
      </w:pPr>
      <w:r>
        <w:rPr>
          <w:rFonts w:ascii="Arial" w:hAnsi="Arial" w:cs="Arial"/>
        </w:rPr>
        <w:t>III. volebné obdobie</w:t>
      </w:r>
    </w:p>
    <w:p w:rsidR="00EB622A" w:rsidRPr="00A36D76" w:rsidP="00EB622A">
      <w:pPr>
        <w:jc w:val="both"/>
        <w:rPr>
          <w:rFonts w:ascii="Times New Roman" w:hAnsi="Times New Roman" w:cs="Times New Roman"/>
          <w:sz w:val="28"/>
          <w:szCs w:val="28"/>
        </w:rPr>
      </w:pPr>
    </w:p>
    <w:p w:rsidR="00EB622A" w:rsidRPr="00A36D76" w:rsidP="00EB622A">
      <w:pPr>
        <w:jc w:val="both"/>
        <w:rPr>
          <w:rFonts w:ascii="Times New Roman" w:hAnsi="Times New Roman" w:cs="Times New Roman"/>
          <w:sz w:val="28"/>
          <w:szCs w:val="28"/>
        </w:rPr>
      </w:pPr>
    </w:p>
    <w:p w:rsidR="00EB622A" w:rsidRPr="00AB3050" w:rsidP="00EB622A">
      <w:pPr>
        <w:spacing w:line="360" w:lineRule="auto"/>
        <w:jc w:val="center"/>
        <w:rPr>
          <w:rFonts w:cs="Arial"/>
          <w:b/>
          <w:sz w:val="28"/>
          <w:szCs w:val="28"/>
        </w:rPr>
      </w:pPr>
      <w:r w:rsidRPr="00AB3050">
        <w:rPr>
          <w:rFonts w:cs="Arial"/>
          <w:b/>
          <w:sz w:val="28"/>
          <w:szCs w:val="28"/>
        </w:rPr>
        <w:t>N Á V R H</w:t>
      </w:r>
    </w:p>
    <w:p w:rsidR="00EB622A" w:rsidRPr="00AB3050" w:rsidP="00EB622A">
      <w:pPr>
        <w:spacing w:line="360" w:lineRule="auto"/>
        <w:jc w:val="both"/>
        <w:rPr>
          <w:rFonts w:cs="Arial"/>
          <w:sz w:val="28"/>
          <w:szCs w:val="28"/>
        </w:rPr>
      </w:pPr>
    </w:p>
    <w:p w:rsidR="00EB622A" w:rsidRPr="001F2EB7" w:rsidP="00EB622A">
      <w:pPr>
        <w:spacing w:line="360" w:lineRule="auto"/>
        <w:jc w:val="center"/>
        <w:rPr>
          <w:rFonts w:cs="Arial"/>
        </w:rPr>
      </w:pPr>
      <w:r w:rsidRPr="001F2EB7">
        <w:rPr>
          <w:rFonts w:cs="Arial"/>
        </w:rPr>
        <w:t>zákon z ........................2005,</w:t>
      </w:r>
    </w:p>
    <w:p w:rsidR="00EB622A" w:rsidRPr="001F2EB7" w:rsidP="00EB622A">
      <w:pPr>
        <w:spacing w:line="360" w:lineRule="auto"/>
        <w:jc w:val="both"/>
        <w:rPr>
          <w:rFonts w:cs="Arial"/>
        </w:rPr>
      </w:pPr>
    </w:p>
    <w:p w:rsidR="00EB622A" w:rsidRPr="001F2EB7" w:rsidP="00EB622A">
      <w:pPr>
        <w:spacing w:line="360" w:lineRule="auto"/>
        <w:jc w:val="both"/>
        <w:rPr>
          <w:rFonts w:cs="Arial"/>
        </w:rPr>
      </w:pPr>
      <w:r w:rsidRPr="001F2EB7">
        <w:rPr>
          <w:rFonts w:cs="Arial"/>
        </w:rPr>
        <w:t>ktorým sa mení zákon č. 757/2004 Z. z. o súdoch a o zmene a doplnení niektorých zákonov</w:t>
      </w:r>
    </w:p>
    <w:p w:rsidR="00EB622A" w:rsidRPr="001F2EB7" w:rsidP="00EB622A">
      <w:pPr>
        <w:spacing w:line="360" w:lineRule="auto"/>
        <w:jc w:val="both"/>
        <w:rPr>
          <w:rFonts w:cs="Arial"/>
        </w:rPr>
      </w:pPr>
    </w:p>
    <w:p w:rsidR="00EB622A" w:rsidRPr="001F2EB7" w:rsidP="00EB622A">
      <w:pPr>
        <w:spacing w:line="360" w:lineRule="auto"/>
        <w:jc w:val="both"/>
        <w:rPr>
          <w:rFonts w:cs="Arial"/>
        </w:rPr>
      </w:pPr>
      <w:r w:rsidRPr="001F2EB7">
        <w:rPr>
          <w:rFonts w:cs="Arial"/>
        </w:rPr>
        <w:tab/>
        <w:t>Národná rada Slovenskej rep</w:t>
      </w:r>
      <w:r w:rsidRPr="001F2EB7">
        <w:rPr>
          <w:rFonts w:cs="Arial"/>
        </w:rPr>
        <w:t>ubliky sa uzniesla na tomto zákone:</w:t>
      </w:r>
    </w:p>
    <w:p w:rsidR="00EB622A" w:rsidRPr="001F2EB7" w:rsidP="00EB622A">
      <w:pPr>
        <w:spacing w:line="360" w:lineRule="auto"/>
        <w:jc w:val="both"/>
        <w:rPr>
          <w:rFonts w:cs="Arial"/>
        </w:rPr>
      </w:pPr>
    </w:p>
    <w:p w:rsidR="00EB622A" w:rsidRPr="001F2EB7" w:rsidP="00EB622A">
      <w:pPr>
        <w:spacing w:line="360" w:lineRule="auto"/>
        <w:jc w:val="center"/>
        <w:rPr>
          <w:rFonts w:cs="Arial"/>
        </w:rPr>
      </w:pPr>
      <w:r w:rsidRPr="001F2EB7">
        <w:rPr>
          <w:rFonts w:cs="Arial"/>
        </w:rPr>
        <w:t>Č. I</w:t>
      </w:r>
    </w:p>
    <w:p w:rsidR="00EB622A" w:rsidRPr="001F2EB7" w:rsidP="00EB622A">
      <w:pPr>
        <w:spacing w:line="360" w:lineRule="auto"/>
        <w:jc w:val="both"/>
        <w:rPr>
          <w:rFonts w:cs="Arial"/>
        </w:rPr>
      </w:pPr>
      <w:r w:rsidRPr="001F2EB7">
        <w:rPr>
          <w:rFonts w:cs="Arial"/>
        </w:rPr>
        <w:tab/>
        <w:t>Zákon č. 757/2004 Z. z. o súdoch a o zmene a doplnení niektorých zákonov sa mení takto:</w:t>
      </w:r>
    </w:p>
    <w:p w:rsidR="00EB622A" w:rsidRPr="001F2EB7" w:rsidP="00EB622A">
      <w:pPr>
        <w:spacing w:line="360" w:lineRule="auto"/>
        <w:jc w:val="both"/>
        <w:rPr>
          <w:rFonts w:cs="Arial"/>
        </w:rPr>
      </w:pPr>
    </w:p>
    <w:p w:rsidR="00EB622A" w:rsidRPr="001F2EB7" w:rsidP="00EB622A">
      <w:pPr>
        <w:spacing w:line="360" w:lineRule="auto"/>
        <w:jc w:val="both"/>
        <w:rPr>
          <w:rFonts w:cs="Arial"/>
        </w:rPr>
      </w:pPr>
      <w:r w:rsidRPr="001F2EB7">
        <w:rPr>
          <w:rFonts w:cs="Arial"/>
        </w:rPr>
        <w:tab/>
        <w:t>1. V § 37 ods. 4 druhá a tretia veta znie:</w:t>
      </w:r>
    </w:p>
    <w:p w:rsidR="00EB622A" w:rsidP="00EB622A">
      <w:pPr>
        <w:spacing w:line="360" w:lineRule="auto"/>
        <w:jc w:val="both"/>
        <w:rPr>
          <w:rFonts w:cs="Arial"/>
        </w:rPr>
      </w:pPr>
      <w:r>
        <w:rPr>
          <w:rFonts w:cs="Arial"/>
        </w:rPr>
        <w:tab/>
        <w:t xml:space="preserve">     „... Do funkcie predsedu súdu vymenuje minister uchádzača, ktorý sa vo výberovom konaní umiestnil ako prvý. Ak z dôvodov, ktoré neboli známe v čase výberového konania, minister predsedu súdu nevymenuje, vyhlási spôsob uvedený v odseku 2 nové výberové konanie tak, aby sa uskutočnilo do 30 dní odo dňa skončenia predchádzajúceho výberového konania“.</w:t>
      </w:r>
    </w:p>
    <w:p w:rsidR="00EB622A" w:rsidRPr="001F2EB7" w:rsidP="00EB622A">
      <w:pPr>
        <w:spacing w:line="360" w:lineRule="auto"/>
        <w:jc w:val="both"/>
        <w:rPr>
          <w:rFonts w:cs="Arial"/>
        </w:rPr>
      </w:pPr>
    </w:p>
    <w:p w:rsidR="00EB622A" w:rsidRPr="001F2EB7" w:rsidP="00EB622A">
      <w:pPr>
        <w:spacing w:line="360" w:lineRule="auto"/>
        <w:jc w:val="both"/>
        <w:rPr>
          <w:rFonts w:cs="Arial"/>
        </w:rPr>
      </w:pPr>
      <w:r w:rsidRPr="001F2EB7">
        <w:rPr>
          <w:rFonts w:cs="Arial"/>
        </w:rPr>
        <w:tab/>
      </w:r>
    </w:p>
    <w:p w:rsidR="00EB622A" w:rsidP="00EB622A">
      <w:pPr>
        <w:spacing w:line="360" w:lineRule="auto"/>
        <w:jc w:val="center"/>
        <w:rPr>
          <w:rFonts w:cs="Arial"/>
        </w:rPr>
      </w:pPr>
    </w:p>
    <w:p w:rsidR="00EB622A" w:rsidRPr="001F2EB7" w:rsidP="00EB622A">
      <w:pPr>
        <w:spacing w:line="360" w:lineRule="auto"/>
        <w:jc w:val="center"/>
        <w:rPr>
          <w:rFonts w:cs="Arial"/>
        </w:rPr>
      </w:pPr>
      <w:r w:rsidRPr="001F2EB7">
        <w:rPr>
          <w:rFonts w:cs="Arial"/>
        </w:rPr>
        <w:t>Čl. II</w:t>
      </w:r>
    </w:p>
    <w:p w:rsidR="00EB622A" w:rsidRPr="001F2EB7" w:rsidP="00EB622A">
      <w:pPr>
        <w:spacing w:line="360" w:lineRule="auto"/>
        <w:jc w:val="center"/>
        <w:rPr>
          <w:rFonts w:cs="Arial"/>
        </w:rPr>
      </w:pPr>
    </w:p>
    <w:p w:rsidR="00EB622A" w:rsidRPr="001F2EB7" w:rsidP="00EB622A">
      <w:pPr>
        <w:spacing w:line="360" w:lineRule="auto"/>
        <w:jc w:val="both"/>
        <w:rPr>
          <w:rFonts w:cs="Arial"/>
        </w:rPr>
      </w:pPr>
      <w:r w:rsidRPr="001F2EB7">
        <w:rPr>
          <w:rFonts w:cs="Arial"/>
        </w:rPr>
        <w:tab/>
        <w:t xml:space="preserve">Tento zákon nadobúda účinnosť 1. </w:t>
      </w:r>
      <w:r w:rsidR="009E07A5">
        <w:rPr>
          <w:rFonts w:cs="Arial"/>
        </w:rPr>
        <w:t xml:space="preserve">marca  </w:t>
      </w:r>
      <w:r w:rsidR="00FE18F6">
        <w:rPr>
          <w:rFonts w:cs="Arial"/>
        </w:rPr>
        <w:t>2006</w:t>
      </w:r>
      <w:r w:rsidRPr="001F2EB7">
        <w:rPr>
          <w:rFonts w:cs="Arial"/>
        </w:rPr>
        <w:t>.</w:t>
      </w:r>
    </w:p>
    <w:p w:rsidR="00EB622A" w:rsidP="00EB622A">
      <w:pPr>
        <w:spacing w:line="360" w:lineRule="auto"/>
        <w:jc w:val="both"/>
        <w:rPr>
          <w:rFonts w:cs="Arial"/>
        </w:rPr>
      </w:pPr>
    </w:p>
    <w:p w:rsidR="00EB622A" w:rsidP="00EB622A">
      <w:pPr>
        <w:spacing w:line="360" w:lineRule="auto"/>
        <w:jc w:val="both"/>
        <w:rPr>
          <w:rFonts w:cs="Arial"/>
        </w:rPr>
      </w:pPr>
    </w:p>
    <w:p w:rsidR="00EB622A" w:rsidP="00EB622A">
      <w:pPr>
        <w:spacing w:line="360" w:lineRule="auto"/>
        <w:jc w:val="both"/>
        <w:rPr>
          <w:rFonts w:cs="Arial"/>
        </w:rPr>
      </w:pPr>
    </w:p>
    <w:p w:rsidR="00EB622A" w:rsidP="00EB622A">
      <w:pPr>
        <w:spacing w:line="360" w:lineRule="auto"/>
        <w:jc w:val="both"/>
        <w:rPr>
          <w:rFonts w:cs="Arial"/>
        </w:rPr>
      </w:pPr>
    </w:p>
    <w:p w:rsidR="00EB622A" w:rsidP="00EB622A">
      <w:pPr>
        <w:spacing w:line="360" w:lineRule="auto"/>
        <w:jc w:val="both"/>
        <w:rPr>
          <w:rFonts w:cs="Arial"/>
        </w:rPr>
      </w:pPr>
    </w:p>
    <w:p w:rsidR="00EB622A" w:rsidP="00EB622A">
      <w:pPr>
        <w:spacing w:line="360" w:lineRule="auto"/>
        <w:jc w:val="both"/>
        <w:rPr>
          <w:rFonts w:cs="Arial"/>
        </w:rPr>
      </w:pPr>
    </w:p>
    <w:p w:rsidR="00EB622A" w:rsidP="00EB622A">
      <w:pPr>
        <w:spacing w:line="360" w:lineRule="auto"/>
        <w:jc w:val="both"/>
        <w:rPr>
          <w:rFonts w:cs="Arial"/>
        </w:rPr>
      </w:pPr>
    </w:p>
    <w:p w:rsidR="00EB622A" w:rsidP="00EB622A">
      <w:pPr>
        <w:pStyle w:val="BodyText"/>
        <w:spacing w:after="0"/>
        <w:jc w:val="center"/>
        <w:rPr>
          <w:rFonts w:cs="Times New Roman"/>
          <w:b/>
          <w:sz w:val="28"/>
          <w:szCs w:val="28"/>
        </w:rPr>
      </w:pPr>
    </w:p>
    <w:p w:rsidR="00EB622A" w:rsidRPr="00A57327" w:rsidP="00EB622A">
      <w:pPr>
        <w:pStyle w:val="BodyText"/>
        <w:spacing w:after="0"/>
        <w:jc w:val="center"/>
        <w:rPr>
          <w:rFonts w:cs="Times New Roman"/>
          <w:b/>
          <w:sz w:val="28"/>
          <w:szCs w:val="28"/>
        </w:rPr>
      </w:pPr>
      <w:r w:rsidRPr="00A57327">
        <w:rPr>
          <w:rFonts w:cs="Times New Roman"/>
          <w:b/>
          <w:sz w:val="28"/>
          <w:szCs w:val="28"/>
        </w:rPr>
        <w:t>D</w:t>
      </w:r>
      <w:r>
        <w:rPr>
          <w:rFonts w:cs="Times New Roman"/>
          <w:b/>
          <w:sz w:val="28"/>
          <w:szCs w:val="28"/>
        </w:rPr>
        <w:t xml:space="preserve"> </w:t>
      </w:r>
      <w:r w:rsidRPr="00A57327">
        <w:rPr>
          <w:rFonts w:cs="Times New Roman"/>
          <w:b/>
          <w:sz w:val="28"/>
          <w:szCs w:val="28"/>
        </w:rPr>
        <w:t>ô</w:t>
      </w:r>
      <w:r>
        <w:rPr>
          <w:rFonts w:cs="Times New Roman"/>
          <w:b/>
          <w:sz w:val="28"/>
          <w:szCs w:val="28"/>
        </w:rPr>
        <w:t xml:space="preserve"> </w:t>
      </w:r>
      <w:r w:rsidRPr="00A57327">
        <w:rPr>
          <w:rFonts w:cs="Times New Roman"/>
          <w:b/>
          <w:sz w:val="28"/>
          <w:szCs w:val="28"/>
        </w:rPr>
        <w:t>v</w:t>
      </w:r>
      <w:r>
        <w:rPr>
          <w:rFonts w:cs="Times New Roman"/>
          <w:b/>
          <w:sz w:val="28"/>
          <w:szCs w:val="28"/>
        </w:rPr>
        <w:t> </w:t>
      </w:r>
      <w:r w:rsidRPr="00A57327">
        <w:rPr>
          <w:rFonts w:cs="Times New Roman"/>
          <w:b/>
          <w:sz w:val="28"/>
          <w:szCs w:val="28"/>
        </w:rPr>
        <w:t>o</w:t>
      </w:r>
      <w:r>
        <w:rPr>
          <w:rFonts w:cs="Times New Roman"/>
          <w:b/>
          <w:sz w:val="28"/>
          <w:szCs w:val="28"/>
        </w:rPr>
        <w:t> </w:t>
      </w:r>
      <w:r w:rsidRPr="00A57327">
        <w:rPr>
          <w:rFonts w:cs="Times New Roman"/>
          <w:b/>
          <w:sz w:val="28"/>
          <w:szCs w:val="28"/>
        </w:rPr>
        <w:t>d</w:t>
      </w:r>
      <w:r>
        <w:rPr>
          <w:rFonts w:cs="Times New Roman"/>
          <w:b/>
          <w:sz w:val="28"/>
          <w:szCs w:val="28"/>
        </w:rPr>
        <w:t xml:space="preserve"> </w:t>
      </w:r>
      <w:r w:rsidRPr="00A57327">
        <w:rPr>
          <w:rFonts w:cs="Times New Roman"/>
          <w:b/>
          <w:sz w:val="28"/>
          <w:szCs w:val="28"/>
        </w:rPr>
        <w:t>o</w:t>
      </w:r>
      <w:r>
        <w:rPr>
          <w:rFonts w:cs="Times New Roman"/>
          <w:b/>
          <w:sz w:val="28"/>
          <w:szCs w:val="28"/>
        </w:rPr>
        <w:t> </w:t>
      </w:r>
      <w:r w:rsidRPr="00A57327">
        <w:rPr>
          <w:rFonts w:cs="Times New Roman"/>
          <w:b/>
          <w:sz w:val="28"/>
          <w:szCs w:val="28"/>
        </w:rPr>
        <w:t>v</w:t>
      </w:r>
      <w:r>
        <w:rPr>
          <w:rFonts w:cs="Times New Roman"/>
          <w:b/>
          <w:sz w:val="28"/>
          <w:szCs w:val="28"/>
        </w:rPr>
        <w:t xml:space="preserve"> </w:t>
      </w:r>
      <w:r w:rsidRPr="00A57327">
        <w:rPr>
          <w:rFonts w:cs="Times New Roman"/>
          <w:b/>
          <w:sz w:val="28"/>
          <w:szCs w:val="28"/>
        </w:rPr>
        <w:t xml:space="preserve">á </w:t>
      </w:r>
      <w:r>
        <w:rPr>
          <w:rFonts w:cs="Times New Roman"/>
          <w:b/>
          <w:sz w:val="28"/>
          <w:szCs w:val="28"/>
        </w:rPr>
        <w:t xml:space="preserve">  </w:t>
      </w:r>
      <w:r w:rsidRPr="00A57327">
        <w:rPr>
          <w:rFonts w:cs="Times New Roman"/>
          <w:b/>
          <w:sz w:val="28"/>
          <w:szCs w:val="28"/>
        </w:rPr>
        <w:t>s</w:t>
      </w:r>
      <w:r>
        <w:rPr>
          <w:rFonts w:cs="Times New Roman"/>
          <w:b/>
          <w:sz w:val="28"/>
          <w:szCs w:val="28"/>
        </w:rPr>
        <w:t> </w:t>
      </w:r>
      <w:r w:rsidRPr="00A57327">
        <w:rPr>
          <w:rFonts w:cs="Times New Roman"/>
          <w:b/>
          <w:sz w:val="28"/>
          <w:szCs w:val="28"/>
        </w:rPr>
        <w:t>p</w:t>
      </w:r>
      <w:r>
        <w:rPr>
          <w:rFonts w:cs="Times New Roman"/>
          <w:b/>
          <w:sz w:val="28"/>
          <w:szCs w:val="28"/>
        </w:rPr>
        <w:t xml:space="preserve"> </w:t>
      </w:r>
      <w:r w:rsidRPr="00A57327">
        <w:rPr>
          <w:rFonts w:cs="Times New Roman"/>
          <w:b/>
          <w:sz w:val="28"/>
          <w:szCs w:val="28"/>
        </w:rPr>
        <w:t>r</w:t>
      </w:r>
      <w:r>
        <w:rPr>
          <w:rFonts w:cs="Times New Roman"/>
          <w:b/>
          <w:sz w:val="28"/>
          <w:szCs w:val="28"/>
        </w:rPr>
        <w:t xml:space="preserve"> </w:t>
      </w:r>
      <w:r w:rsidRPr="00A57327">
        <w:rPr>
          <w:rFonts w:cs="Times New Roman"/>
          <w:b/>
          <w:sz w:val="28"/>
          <w:szCs w:val="28"/>
        </w:rPr>
        <w:t>á</w:t>
      </w:r>
      <w:r>
        <w:rPr>
          <w:rFonts w:cs="Times New Roman"/>
          <w:b/>
          <w:sz w:val="28"/>
          <w:szCs w:val="28"/>
        </w:rPr>
        <w:t xml:space="preserve"> </w:t>
      </w:r>
      <w:r w:rsidRPr="00A57327">
        <w:rPr>
          <w:rFonts w:cs="Times New Roman"/>
          <w:b/>
          <w:sz w:val="28"/>
          <w:szCs w:val="28"/>
        </w:rPr>
        <w:t>v</w:t>
      </w:r>
      <w:r>
        <w:rPr>
          <w:rFonts w:cs="Times New Roman"/>
          <w:b/>
          <w:sz w:val="28"/>
          <w:szCs w:val="28"/>
        </w:rPr>
        <w:t xml:space="preserve"> </w:t>
      </w:r>
      <w:r w:rsidRPr="00A57327">
        <w:rPr>
          <w:rFonts w:cs="Times New Roman"/>
          <w:b/>
          <w:sz w:val="28"/>
          <w:szCs w:val="28"/>
        </w:rPr>
        <w:t>a</w:t>
      </w:r>
    </w:p>
    <w:p w:rsidR="00EB622A" w:rsidP="00EB622A">
      <w:pPr>
        <w:jc w:val="both"/>
        <w:rPr>
          <w:rFonts w:cs="Arial"/>
        </w:rPr>
      </w:pPr>
    </w:p>
    <w:p w:rsidR="00EB622A" w:rsidP="00EB622A">
      <w:pPr>
        <w:jc w:val="both"/>
        <w:rPr>
          <w:rFonts w:cs="Arial"/>
        </w:rPr>
      </w:pPr>
    </w:p>
    <w:p w:rsidR="00EB622A" w:rsidRPr="004B36CA" w:rsidP="00EB622A">
      <w:pPr>
        <w:jc w:val="both"/>
        <w:rPr>
          <w:rFonts w:cs="Arial"/>
          <w:b/>
        </w:rPr>
      </w:pPr>
      <w:r w:rsidRPr="004B36CA">
        <w:rPr>
          <w:rFonts w:cs="Arial"/>
          <w:b/>
        </w:rPr>
        <w:t>Všeobecná časť</w:t>
      </w:r>
    </w:p>
    <w:p w:rsidR="00EB622A" w:rsidP="00EB622A">
      <w:pPr>
        <w:jc w:val="both"/>
        <w:rPr>
          <w:rFonts w:cs="Arial"/>
        </w:rPr>
      </w:pPr>
    </w:p>
    <w:p w:rsidR="00EB622A" w:rsidP="00EB622A">
      <w:pPr>
        <w:jc w:val="both"/>
        <w:rPr>
          <w:rFonts w:cs="Arial"/>
        </w:rPr>
      </w:pPr>
      <w:r>
        <w:rPr>
          <w:rFonts w:cs="Arial"/>
        </w:rPr>
        <w:tab/>
        <w:t>Zásada súdnej nezávislosti je najvýznamnejším prejavom osobitného postavenia súdov v sústave štátnych orgánov a garantom súdnej ochrany práv a slobôd občanov. Funkčná nezávislosť súdnictva je v demokratických štátoch zabezpečená celým radom záruk. Potreba zvyšovania nezávislosti súdnictva je vo všeobecnosti trvalá demokratická potreba a v prípade Slovenskej republiky i akútna potreba. Na túto potrebu opakovane upozorňujú zástupcovia súdnej samosprávy ale i zahraniční odborníci posudzujúci stav súdnictva v Slovenskej republike. Osobitný dôraz kladú na proces vymenovávania predsedov súdov a poukazujú na potrebu zvýšenia transpa</w:t>
      </w:r>
      <w:r>
        <w:rPr>
          <w:rFonts w:cs="Arial"/>
        </w:rPr>
        <w:t xml:space="preserve">rentnosti tohto procesu. </w:t>
      </w:r>
    </w:p>
    <w:p w:rsidR="00EB622A" w:rsidP="00EB622A">
      <w:pPr>
        <w:jc w:val="both"/>
        <w:rPr>
          <w:rFonts w:cs="Arial"/>
        </w:rPr>
      </w:pPr>
    </w:p>
    <w:p w:rsidR="00EB622A" w:rsidP="00EB622A">
      <w:pPr>
        <w:jc w:val="both"/>
        <w:rPr>
          <w:rFonts w:cs="Arial"/>
        </w:rPr>
      </w:pPr>
      <w:r>
        <w:rPr>
          <w:rFonts w:cs="Arial"/>
        </w:rPr>
        <w:tab/>
        <w:t xml:space="preserve">Predložený návrh má za cieľ zvýšiť transparentnosť výberového konania na funkciu predsedov súdov a zabezpečiť, aby do funkcie boli vymenovaní výlučne tí uchádzači, ktorí vo výberovom konaní najúspešnejšie naplnia požiadavky na túto významnú funkciu. Súčasné znenie zákona nezabezpečuje, aby tieto významné požiadavky boli naplnené bezo zbytku. </w:t>
      </w:r>
      <w:r w:rsidR="009E07A5">
        <w:rPr>
          <w:rFonts w:cs="Arial"/>
        </w:rPr>
        <w:t>Ke</w:t>
      </w:r>
      <w:r w:rsidR="007A1070">
        <w:rPr>
          <w:rFonts w:cs="Arial"/>
        </w:rPr>
        <w:t>ďž</w:t>
      </w:r>
      <w:r w:rsidR="009E07A5">
        <w:rPr>
          <w:rFonts w:cs="Arial"/>
        </w:rPr>
        <w:t>e v praxi sa na funkciu predsedu súdu zväčša neuchádza viac než traja záujemc</w:t>
      </w:r>
      <w:r w:rsidR="007A1070">
        <w:rPr>
          <w:rFonts w:cs="Arial"/>
        </w:rPr>
        <w:t>ovia</w:t>
      </w:r>
      <w:r w:rsidR="009E07A5">
        <w:rPr>
          <w:rFonts w:cs="Arial"/>
        </w:rPr>
        <w:t xml:space="preserve"> platné znenie  zákona fakticky ponecháva doterajšie kompetencie ministra spravodlivosti SR a tým aj nenáležitý vplyv výkonnej moci.</w:t>
      </w:r>
      <w:r w:rsidR="00995E2D">
        <w:rPr>
          <w:rFonts w:cs="Arial"/>
        </w:rPr>
        <w:t xml:space="preserve"> Tento vplyv výkonnej moci bol už predmetom kritiky zo strany zahraničných expertov, ako aj Rady Európy v jej hodnotiacej správe stavu justície na Slovensku.</w:t>
      </w:r>
    </w:p>
    <w:p w:rsidR="00EB622A" w:rsidP="00EB622A">
      <w:pPr>
        <w:jc w:val="both"/>
        <w:rPr>
          <w:rFonts w:cs="Arial"/>
        </w:rPr>
      </w:pPr>
    </w:p>
    <w:p w:rsidR="00EB622A" w:rsidP="00EB622A">
      <w:pPr>
        <w:jc w:val="both"/>
        <w:rPr>
          <w:rFonts w:cs="Arial"/>
        </w:rPr>
      </w:pPr>
      <w:r>
        <w:rPr>
          <w:rFonts w:cs="Arial"/>
        </w:rPr>
        <w:tab/>
        <w:t>Predkladaný návrh z</w:t>
      </w:r>
      <w:r>
        <w:rPr>
          <w:rFonts w:cs="Arial"/>
        </w:rPr>
        <w:t>ákona o súdoch a o zmene a doplnení niektorých zákonov je v súlade s Ústavou Slovenskej republiky ako aj súvisiacimi zákonmi, právnymi predpismi a medzinárodnými zmluvami.</w:t>
      </w:r>
    </w:p>
    <w:p w:rsidR="00EB622A" w:rsidP="00EB622A">
      <w:pPr>
        <w:jc w:val="both"/>
        <w:rPr>
          <w:rFonts w:cs="Arial"/>
        </w:rPr>
      </w:pPr>
    </w:p>
    <w:p w:rsidR="00EB622A" w:rsidP="00EB622A">
      <w:pPr>
        <w:jc w:val="both"/>
        <w:rPr>
          <w:rFonts w:cs="Arial"/>
        </w:rPr>
      </w:pPr>
      <w:r>
        <w:rPr>
          <w:rFonts w:cs="Arial"/>
        </w:rPr>
        <w:tab/>
        <w:t>Uplatnenie zákona si nevyžiada žiadne prostriedky zo štátneho rozpočtu.</w:t>
      </w:r>
    </w:p>
    <w:p w:rsidR="00EB622A" w:rsidP="00EB622A">
      <w:pPr>
        <w:jc w:val="both"/>
        <w:rPr>
          <w:rFonts w:cs="Arial"/>
        </w:rPr>
      </w:pPr>
    </w:p>
    <w:p w:rsidR="00EB622A" w:rsidP="00EB622A">
      <w:pPr>
        <w:jc w:val="both"/>
        <w:rPr>
          <w:rFonts w:cs="Arial"/>
        </w:rPr>
      </w:pPr>
    </w:p>
    <w:p w:rsidR="00EB622A" w:rsidP="00EB622A">
      <w:pPr>
        <w:jc w:val="both"/>
        <w:rPr>
          <w:rFonts w:cs="Arial"/>
        </w:rPr>
      </w:pPr>
    </w:p>
    <w:p w:rsidR="00EB622A" w:rsidRPr="008B427A" w:rsidP="00EB622A">
      <w:pPr>
        <w:jc w:val="both"/>
        <w:rPr>
          <w:rFonts w:cs="Arial"/>
          <w:b/>
        </w:rPr>
      </w:pPr>
      <w:r w:rsidRPr="008B427A">
        <w:rPr>
          <w:rFonts w:cs="Arial"/>
          <w:b/>
        </w:rPr>
        <w:t>Osobitná časť</w:t>
      </w:r>
    </w:p>
    <w:p w:rsidR="00EB622A" w:rsidP="00EB622A">
      <w:pPr>
        <w:jc w:val="both"/>
        <w:rPr>
          <w:rFonts w:cs="Arial"/>
        </w:rPr>
      </w:pPr>
    </w:p>
    <w:p w:rsidR="00EB622A" w:rsidP="00EB622A">
      <w:pPr>
        <w:jc w:val="both"/>
        <w:rPr>
          <w:rFonts w:cs="Arial"/>
        </w:rPr>
      </w:pPr>
      <w:r>
        <w:rPr>
          <w:rFonts w:cs="Arial"/>
        </w:rPr>
        <w:t>K Čl. I</w:t>
      </w:r>
    </w:p>
    <w:p w:rsidR="00EB622A" w:rsidP="00EB622A">
      <w:pPr>
        <w:jc w:val="both"/>
        <w:rPr>
          <w:rFonts w:cs="Arial"/>
        </w:rPr>
      </w:pPr>
    </w:p>
    <w:p w:rsidR="00EB622A" w:rsidP="00EB622A">
      <w:pPr>
        <w:jc w:val="both"/>
        <w:rPr>
          <w:rFonts w:cs="Arial"/>
        </w:rPr>
      </w:pPr>
      <w:r>
        <w:rPr>
          <w:rFonts w:cs="Arial"/>
        </w:rPr>
        <w:tab/>
        <w:t>Nové znenie zvyšuje transparentnosť uplatnenia výsledkov výberového konania a zároveň uľahčuje ministrovi stanovením jednoznačného kritéria proces výberu.</w:t>
      </w:r>
    </w:p>
    <w:p w:rsidR="00EB622A" w:rsidP="00EB622A">
      <w:pPr>
        <w:jc w:val="both"/>
        <w:rPr>
          <w:rFonts w:cs="Arial"/>
        </w:rPr>
      </w:pPr>
    </w:p>
    <w:p w:rsidR="00EB622A" w:rsidP="00EB622A">
      <w:pPr>
        <w:jc w:val="both"/>
        <w:rPr>
          <w:rFonts w:cs="Arial"/>
        </w:rPr>
      </w:pPr>
    </w:p>
    <w:p w:rsidR="00EB622A" w:rsidP="00EB622A">
      <w:pPr>
        <w:jc w:val="both"/>
        <w:rPr>
          <w:rFonts w:cs="Arial"/>
        </w:rPr>
      </w:pPr>
      <w:r>
        <w:rPr>
          <w:rFonts w:cs="Arial"/>
        </w:rPr>
        <w:t>K Čl. II</w:t>
      </w:r>
    </w:p>
    <w:p w:rsidR="00EB622A" w:rsidP="00EB622A">
      <w:pPr>
        <w:jc w:val="both"/>
        <w:rPr>
          <w:rFonts w:cs="Arial"/>
        </w:rPr>
      </w:pPr>
    </w:p>
    <w:p w:rsidR="00EB622A" w:rsidP="00EB622A">
      <w:pPr>
        <w:jc w:val="both"/>
        <w:rPr>
          <w:rFonts w:cs="Arial"/>
        </w:rPr>
      </w:pPr>
      <w:r>
        <w:rPr>
          <w:rFonts w:cs="Arial"/>
        </w:rPr>
        <w:tab/>
        <w:t>Navrhujeme účinnosť zákona od 1</w:t>
      </w:r>
      <w:r w:rsidR="00995E2D">
        <w:rPr>
          <w:rFonts w:cs="Arial"/>
        </w:rPr>
        <w:t>. marca  2006</w:t>
      </w:r>
    </w:p>
    <w:p w:rsidR="00EB622A" w:rsidP="00EB622A">
      <w:pPr>
        <w:pStyle w:val="Heading1"/>
      </w:pPr>
    </w:p>
    <w:p w:rsidR="00EB622A" w:rsidP="00EB622A">
      <w:pPr>
        <w:rPr>
          <w:rFonts w:cs="Times New Roman"/>
        </w:rPr>
      </w:pPr>
    </w:p>
    <w:p w:rsidR="00EB622A" w:rsidP="00EB622A">
      <w:pPr>
        <w:rPr>
          <w:rFonts w:cs="Times New Roman"/>
        </w:rPr>
      </w:pPr>
    </w:p>
    <w:p w:rsidR="00EB622A" w:rsidP="00EB622A">
      <w:pPr>
        <w:rPr>
          <w:rFonts w:cs="Times New Roman"/>
        </w:rPr>
      </w:pPr>
    </w:p>
    <w:p w:rsidR="00EB622A" w:rsidP="00EB622A">
      <w:pPr>
        <w:rPr>
          <w:rFonts w:cs="Times New Roman"/>
        </w:rPr>
      </w:pPr>
    </w:p>
    <w:p w:rsidR="00EB622A" w:rsidRPr="004B36CA" w:rsidP="00EB622A">
      <w:pPr>
        <w:rPr>
          <w:rFonts w:cs="Times New Roman"/>
        </w:rPr>
      </w:pPr>
    </w:p>
    <w:p w:rsidR="00EB622A" w:rsidP="00EB622A">
      <w:pPr>
        <w:pStyle w:val="Heading1"/>
      </w:pPr>
    </w:p>
    <w:p w:rsidR="00EB622A" w:rsidP="00EB622A">
      <w:pPr>
        <w:pStyle w:val="Heading1"/>
      </w:pPr>
      <w:r>
        <w:t>Doložka zlučiteľnosti</w:t>
      </w:r>
    </w:p>
    <w:p w:rsidR="00EB622A" w:rsidP="00EB622A">
      <w:pPr>
        <w:pStyle w:val="Heading1"/>
        <w:rPr>
          <w:sz w:val="24"/>
        </w:rPr>
      </w:pPr>
    </w:p>
    <w:p w:rsidR="00EB622A" w:rsidP="00EB622A">
      <w:pPr>
        <w:pStyle w:val="Heading1"/>
        <w:jc w:val="both"/>
        <w:rPr>
          <w:sz w:val="24"/>
        </w:rPr>
      </w:pPr>
      <w:r w:rsidRPr="00247254">
        <w:rPr>
          <w:sz w:val="24"/>
        </w:rPr>
        <w:t>návrhu zákona</w:t>
      </w:r>
      <w:r>
        <w:rPr>
          <w:sz w:val="24"/>
        </w:rPr>
        <w:t>, ktorým sa mení zákon č. 757/2004 Z. z. o súdoch a o zmene a doplnení niektorých zákonov</w:t>
      </w:r>
    </w:p>
    <w:p w:rsidR="00EB622A" w:rsidP="00EB622A">
      <w:pPr>
        <w:pStyle w:val="Heading1"/>
        <w:rPr>
          <w:sz w:val="24"/>
        </w:rPr>
      </w:pPr>
    </w:p>
    <w:p w:rsidR="00EB622A" w:rsidRPr="00247254" w:rsidP="00EB622A">
      <w:pPr>
        <w:pStyle w:val="Heading1"/>
        <w:rPr>
          <w:sz w:val="24"/>
        </w:rPr>
      </w:pPr>
      <w:r>
        <w:rPr>
          <w:sz w:val="24"/>
        </w:rPr>
        <w:t>s právom Európskych spoločenstiev a s právom Európskej únie</w:t>
      </w:r>
    </w:p>
    <w:p w:rsidR="00EB622A" w:rsidP="00EB622A">
      <w:pPr>
        <w:pStyle w:val="BodyText"/>
        <w:spacing w:after="0"/>
        <w:rPr>
          <w:rFonts w:cs="Times New Roman"/>
          <w:b/>
        </w:rPr>
      </w:pPr>
    </w:p>
    <w:p w:rsidR="00EB622A" w:rsidP="00EB622A">
      <w:pPr>
        <w:pStyle w:val="BodyText"/>
        <w:spacing w:after="0"/>
        <w:rPr>
          <w:rFonts w:cs="Times New Roman"/>
        </w:rPr>
      </w:pPr>
      <w:r w:rsidRPr="00247254">
        <w:rPr>
          <w:rFonts w:cs="Times New Roman"/>
          <w:b/>
        </w:rPr>
        <w:tab/>
        <w:t>1. Navrhovateľ zákona:</w:t>
      </w:r>
      <w:r>
        <w:rPr>
          <w:rFonts w:cs="Times New Roman"/>
        </w:rPr>
        <w:t xml:space="preserve"> poslanci Národnej rady Slovenskej republiky.</w:t>
      </w:r>
    </w:p>
    <w:p w:rsidR="00EB622A" w:rsidP="00EB622A">
      <w:pPr>
        <w:rPr>
          <w:rFonts w:cs="Times New Roman"/>
        </w:rPr>
      </w:pPr>
    </w:p>
    <w:p w:rsidR="00EB622A" w:rsidP="00EB622A">
      <w:pPr>
        <w:pStyle w:val="BodyText"/>
        <w:spacing w:after="0"/>
        <w:rPr>
          <w:rFonts w:cs="Times New Roman"/>
        </w:rPr>
      </w:pPr>
      <w:r>
        <w:rPr>
          <w:rFonts w:cs="Times New Roman"/>
        </w:rPr>
        <w:tab/>
      </w:r>
      <w:r w:rsidRPr="00247254">
        <w:rPr>
          <w:rFonts w:cs="Times New Roman"/>
          <w:b/>
        </w:rPr>
        <w:t>2. Názov návrhu zákona:</w:t>
      </w:r>
      <w:r>
        <w:rPr>
          <w:rFonts w:cs="Times New Roman"/>
        </w:rPr>
        <w:t xml:space="preserve">  zákon o súdoch a o zmene a doplnení niektorých zákonov</w:t>
      </w:r>
    </w:p>
    <w:p w:rsidR="00EB622A" w:rsidP="00EB622A">
      <w:pPr>
        <w:pStyle w:val="BodyText"/>
        <w:spacing w:after="0"/>
        <w:rPr>
          <w:rFonts w:cs="Times New Roman"/>
        </w:rPr>
      </w:pPr>
    </w:p>
    <w:p w:rsidR="00EB622A" w:rsidRPr="00247254" w:rsidP="00EB622A">
      <w:pPr>
        <w:pStyle w:val="BodyText"/>
        <w:spacing w:after="0"/>
        <w:rPr>
          <w:rFonts w:cs="Times New Roman"/>
          <w:b/>
        </w:rPr>
      </w:pPr>
      <w:r w:rsidRPr="00247254">
        <w:rPr>
          <w:rFonts w:cs="Times New Roman"/>
          <w:b/>
        </w:rPr>
        <w:tab/>
        <w:t>3. Záväzky Slovenskej re</w:t>
      </w:r>
      <w:r>
        <w:rPr>
          <w:rFonts w:cs="Times New Roman"/>
          <w:b/>
        </w:rPr>
        <w:t>p</w:t>
      </w:r>
      <w:r w:rsidRPr="00247254">
        <w:rPr>
          <w:rFonts w:cs="Times New Roman"/>
          <w:b/>
        </w:rPr>
        <w:t xml:space="preserve">ubliky vo vzťahu k Európskym spoločenstvám a Európskej </w:t>
      </w:r>
      <w:r>
        <w:rPr>
          <w:rFonts w:cs="Times New Roman"/>
          <w:b/>
        </w:rPr>
        <w:t>únii:</w:t>
      </w:r>
    </w:p>
    <w:p w:rsidR="00EB622A" w:rsidP="00EB622A">
      <w:pPr>
        <w:pStyle w:val="BodyText"/>
        <w:spacing w:after="0"/>
        <w:rPr>
          <w:rFonts w:cs="Times New Roman"/>
        </w:rPr>
      </w:pPr>
    </w:p>
    <w:p w:rsidR="00EB622A" w:rsidP="00EB622A">
      <w:pPr>
        <w:pStyle w:val="BodyText"/>
        <w:spacing w:after="0"/>
        <w:rPr>
          <w:rFonts w:cs="Times New Roman"/>
        </w:rPr>
      </w:pPr>
      <w:r>
        <w:rPr>
          <w:rFonts w:cs="Times New Roman"/>
        </w:rPr>
        <w:tab/>
        <w:t xml:space="preserve">    a) návrh zákona svojou problematikou nepatrí medzi prioritné  oblasti aproximácie práva uvedené v čl. 70 Európskej dohody o pridružení, Národného programu pre prijatie acquis communataire, odporúčané v Partnerstve pre vstup, odporúčané v prílohe Prípravy asociovaných krajín strednej a východnej Európy na integrácie do vnútorného trhu Únie (Biela kniha), screeningu, nepatrí medzi úlohy vlády Slovenskej republiky podľa Plánu legislatívnych úloh vlády Slovenskej republiky na rok 2004, ale predkladá ako iniciatívny materiál Ministerstva spravodlivosti Slovenskej republiky,</w:t>
      </w:r>
    </w:p>
    <w:p w:rsidR="00EB622A" w:rsidP="00EB622A">
      <w:pPr>
        <w:pStyle w:val="BodyText"/>
        <w:spacing w:after="0"/>
        <w:rPr>
          <w:rFonts w:cs="Times New Roman"/>
        </w:rPr>
      </w:pPr>
    </w:p>
    <w:p w:rsidR="00EB622A" w:rsidP="00EB622A">
      <w:pPr>
        <w:pStyle w:val="BodyText"/>
        <w:spacing w:after="0"/>
        <w:rPr>
          <w:rFonts w:cs="Times New Roman"/>
        </w:rPr>
      </w:pPr>
      <w:r>
        <w:rPr>
          <w:rFonts w:cs="Times New Roman"/>
        </w:rPr>
        <w:tab/>
        <w:t xml:space="preserve">    b) nevyplýva so schválenej negociačnej pozície Slovenskej republiky ku kapitole č. 5, 24</w:t>
      </w:r>
    </w:p>
    <w:p w:rsidR="00EB622A" w:rsidP="00EB622A">
      <w:pPr>
        <w:pStyle w:val="BodyText"/>
        <w:spacing w:after="0"/>
        <w:rPr>
          <w:rFonts w:cs="Times New Roman"/>
        </w:rPr>
      </w:pPr>
    </w:p>
    <w:p w:rsidR="00EB622A" w:rsidRPr="009922D1" w:rsidP="00EB622A">
      <w:pPr>
        <w:pStyle w:val="BodyText"/>
        <w:spacing w:after="0"/>
        <w:rPr>
          <w:rFonts w:cs="Times New Roman"/>
          <w:b/>
        </w:rPr>
      </w:pPr>
      <w:r w:rsidRPr="009922D1">
        <w:rPr>
          <w:rFonts w:cs="Times New Roman"/>
          <w:b/>
        </w:rPr>
        <w:tab/>
        <w:t>4. Problematika právneho predpisu:</w:t>
      </w:r>
    </w:p>
    <w:p w:rsidR="00EB622A" w:rsidP="00EB622A">
      <w:pPr>
        <w:pStyle w:val="BodyText"/>
        <w:spacing w:after="0"/>
        <w:rPr>
          <w:rFonts w:cs="Times New Roman"/>
        </w:rPr>
      </w:pPr>
    </w:p>
    <w:p w:rsidR="00EB622A" w:rsidP="00EB622A">
      <w:pPr>
        <w:pStyle w:val="BodyText"/>
        <w:spacing w:after="0"/>
        <w:rPr>
          <w:rFonts w:cs="Times New Roman"/>
        </w:rPr>
      </w:pPr>
      <w:r>
        <w:rPr>
          <w:rFonts w:cs="Times New Roman"/>
        </w:rPr>
        <w:tab/>
        <w:t xml:space="preserve">    a)</w:t>
      </w:r>
    </w:p>
    <w:p w:rsidR="00EB622A" w:rsidP="00EB622A">
      <w:pPr>
        <w:pStyle w:val="BodyText"/>
        <w:spacing w:after="0"/>
        <w:rPr>
          <w:rFonts w:cs="Times New Roman"/>
        </w:rPr>
      </w:pPr>
      <w:r>
        <w:rPr>
          <w:rFonts w:cs="Times New Roman"/>
        </w:rPr>
        <w:tab/>
        <w:t xml:space="preserve">    b) nie je upravená v práve Európskych spoločenstiev</w:t>
      </w:r>
    </w:p>
    <w:p w:rsidR="00EB622A" w:rsidP="00EB622A">
      <w:pPr>
        <w:pStyle w:val="BodyText"/>
        <w:spacing w:after="0"/>
        <w:rPr>
          <w:rFonts w:cs="Times New Roman"/>
        </w:rPr>
      </w:pPr>
      <w:r>
        <w:rPr>
          <w:rFonts w:cs="Times New Roman"/>
        </w:rPr>
        <w:tab/>
        <w:t xml:space="preserve">    c)</w:t>
      </w:r>
    </w:p>
    <w:p w:rsidR="00EB622A" w:rsidP="00EB622A">
      <w:pPr>
        <w:pStyle w:val="BodyText"/>
        <w:spacing w:after="0"/>
        <w:rPr>
          <w:rFonts w:cs="Times New Roman"/>
        </w:rPr>
      </w:pPr>
      <w:r>
        <w:rPr>
          <w:rFonts w:cs="Times New Roman"/>
        </w:rPr>
        <w:tab/>
        <w:t xml:space="preserve">    d) nie je upravená v práve Európskej únie</w:t>
      </w:r>
    </w:p>
    <w:p w:rsidR="00EB622A" w:rsidP="00EB622A">
      <w:pPr>
        <w:pStyle w:val="BodyText"/>
        <w:spacing w:after="0"/>
        <w:rPr>
          <w:rFonts w:cs="Times New Roman"/>
        </w:rPr>
      </w:pPr>
    </w:p>
    <w:p w:rsidR="00EB622A" w:rsidRPr="003B1ACC" w:rsidP="00EB622A">
      <w:pPr>
        <w:pStyle w:val="BodyText"/>
        <w:spacing w:after="0"/>
        <w:rPr>
          <w:rFonts w:cs="Times New Roman"/>
          <w:b/>
        </w:rPr>
      </w:pPr>
      <w:r w:rsidRPr="003B1ACC">
        <w:rPr>
          <w:rFonts w:cs="Times New Roman"/>
          <w:b/>
        </w:rPr>
        <w:tab/>
        <w:t>5. Stupeň zlučiteľnosti návrhu zákona s právom Európskych spoločenstiev a s právom Európskej únie:</w:t>
      </w:r>
    </w:p>
    <w:p w:rsidR="00EB622A" w:rsidP="00EB622A">
      <w:pPr>
        <w:pStyle w:val="BodyText"/>
        <w:spacing w:after="0"/>
        <w:rPr>
          <w:rFonts w:cs="Times New Roman"/>
        </w:rPr>
      </w:pPr>
    </w:p>
    <w:p w:rsidR="00EB622A" w:rsidP="00EB622A">
      <w:pPr>
        <w:pStyle w:val="BodyText"/>
        <w:spacing w:after="0"/>
        <w:rPr>
          <w:rFonts w:cs="Times New Roman"/>
        </w:rPr>
      </w:pPr>
      <w:r>
        <w:rPr>
          <w:rFonts w:cs="Times New Roman"/>
        </w:rPr>
        <w:tab/>
        <w:t xml:space="preserve">         Vzhľadom na vnútroštátny charakter upravovanej problematiky je posudzovanie súladu návrhu zákona s právom Európskych spoločenstiev a Európskej únie bezpredmetné.</w:t>
      </w:r>
    </w:p>
    <w:p w:rsidR="00EB622A" w:rsidP="00EB622A">
      <w:pPr>
        <w:pStyle w:val="BodyText"/>
        <w:spacing w:after="0"/>
        <w:rPr>
          <w:rFonts w:cs="Times New Roman"/>
        </w:rPr>
      </w:pPr>
    </w:p>
    <w:p w:rsidR="00EB622A" w:rsidRPr="003B1ACC" w:rsidP="00EB622A">
      <w:pPr>
        <w:pStyle w:val="BodyText"/>
        <w:spacing w:after="0"/>
        <w:rPr>
          <w:rFonts w:cs="Times New Roman"/>
          <w:b/>
        </w:rPr>
      </w:pPr>
      <w:r w:rsidRPr="003B1ACC">
        <w:rPr>
          <w:rFonts w:cs="Times New Roman"/>
          <w:b/>
        </w:rPr>
        <w:tab/>
        <w:t>6. Gestor (spolupracujúce rezorty):</w:t>
      </w:r>
    </w:p>
    <w:p w:rsidR="00EB622A" w:rsidP="00EB622A">
      <w:pPr>
        <w:pStyle w:val="BodyText"/>
        <w:spacing w:after="0"/>
        <w:rPr>
          <w:rFonts w:cs="Times New Roman"/>
        </w:rPr>
      </w:pPr>
    </w:p>
    <w:p w:rsidR="00EB622A" w:rsidP="00EB622A">
      <w:pPr>
        <w:pStyle w:val="BodyText"/>
        <w:spacing w:after="0"/>
        <w:rPr>
          <w:rFonts w:cs="Times New Roman"/>
        </w:rPr>
      </w:pPr>
      <w:r>
        <w:rPr>
          <w:rFonts w:cs="Times New Roman"/>
        </w:rPr>
        <w:tab/>
        <w:t xml:space="preserve">    bezpredmetné.</w:t>
      </w:r>
    </w:p>
    <w:p w:rsidR="00EB622A" w:rsidP="00EB622A">
      <w:pPr>
        <w:pStyle w:val="BodyText"/>
        <w:spacing w:after="0"/>
        <w:rPr>
          <w:rFonts w:cs="Times New Roman"/>
        </w:rPr>
      </w:pPr>
    </w:p>
    <w:p w:rsidR="00EB622A" w:rsidRPr="003B1ACC" w:rsidP="00EB622A">
      <w:pPr>
        <w:pStyle w:val="BodyText"/>
        <w:spacing w:after="0"/>
        <w:rPr>
          <w:rFonts w:cs="Times New Roman"/>
          <w:b/>
        </w:rPr>
      </w:pPr>
      <w:r w:rsidRPr="003B1ACC">
        <w:rPr>
          <w:rFonts w:cs="Times New Roman"/>
          <w:b/>
        </w:rPr>
        <w:tab/>
        <w:t>7. Účasť expertov pri príprave návrhu zákona:</w:t>
      </w:r>
    </w:p>
    <w:p w:rsidR="00EB622A" w:rsidP="00EB622A">
      <w:pPr>
        <w:pStyle w:val="BodyText"/>
        <w:spacing w:after="0"/>
        <w:rPr>
          <w:rFonts w:cs="Times New Roman"/>
        </w:rPr>
      </w:pPr>
    </w:p>
    <w:p w:rsidR="00EB622A" w:rsidP="00EB622A">
      <w:pPr>
        <w:pStyle w:val="BodyText"/>
        <w:spacing w:after="0"/>
        <w:rPr>
          <w:rFonts w:cs="Times New Roman"/>
        </w:rPr>
      </w:pPr>
      <w:r>
        <w:rPr>
          <w:rFonts w:cs="Times New Roman"/>
        </w:rPr>
        <w:tab/>
        <w:t xml:space="preserve">     bez účasti expertov.</w:t>
      </w:r>
    </w:p>
    <w:p w:rsidR="00EB622A" w:rsidP="00EB622A">
      <w:pPr>
        <w:pStyle w:val="BodyText"/>
        <w:spacing w:after="0"/>
        <w:rPr>
          <w:rFonts w:cs="Times New Roman"/>
        </w:rPr>
      </w:pPr>
    </w:p>
    <w:p w:rsidR="00EB622A" w:rsidP="00EB622A">
      <w:pPr>
        <w:pStyle w:val="BodyText"/>
        <w:spacing w:after="0"/>
        <w:rPr>
          <w:rFonts w:cs="Times New Roman"/>
        </w:rPr>
      </w:pPr>
    </w:p>
    <w:p w:rsidR="00EB622A" w:rsidP="00EB622A">
      <w:pPr>
        <w:pStyle w:val="BodyText"/>
        <w:spacing w:after="0"/>
        <w:rPr>
          <w:rFonts w:cs="Times New Roman"/>
        </w:rPr>
      </w:pPr>
    </w:p>
    <w:p w:rsidR="00337839">
      <w:pPr>
        <w:rPr>
          <w:rFonts w:cs="Times New Roman"/>
        </w:rPr>
      </w:pPr>
    </w:p>
    <w:sectPr>
      <w:pgSz w:w="11906" w:h="16838"/>
      <w:pgMar w:top="851" w:right="1417" w:bottom="851" w:left="1417"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stylePaneFormatFilter w:val="3F01"/>
  <w:defaultTabStop w:val="708"/>
  <w:hyphenationZone w:val="425"/>
  <w:displayHorizontalDrawingGridEvery w:val="2"/>
  <w:displayVerticalDrawingGridEvery w:val="2"/>
  <w:characterSpacingControl w:val="doNotCompress"/>
  <w:compat>
    <w:useWord2002TableStyleRules/>
    <w:growAutofit/>
    <w:doNotUseIndentAsNumberingTabStop/>
    <w:allowSpaceOfSameStyleInTable/>
    <w:splitPgBreakAndParaMark/>
    <w:useAnsiKerningPairs/>
  </w:compat>
  <w:rsids>
    <w:rsidRoot w:val="00000000"/>
    <w:rsid w:val="001F2EB7"/>
    <w:rsid w:val="00247254"/>
    <w:rsid w:val="00337839"/>
    <w:rsid w:val="003B1ACC"/>
    <w:rsid w:val="004B36CA"/>
    <w:rsid w:val="007A1070"/>
    <w:rsid w:val="008B427A"/>
    <w:rsid w:val="009922D1"/>
    <w:rsid w:val="00995E2D"/>
    <w:rsid w:val="009E07A5"/>
    <w:rsid w:val="00A36D76"/>
    <w:rsid w:val="00A57327"/>
    <w:rsid w:val="00AB3050"/>
    <w:rsid w:val="00EB622A"/>
    <w:rsid w:val="00FE18F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2A"/>
    <w:pPr>
      <w:widowControl w:val="0"/>
      <w:autoSpaceDE w:val="0"/>
      <w:autoSpaceDN w:val="0"/>
      <w:bidi w:val="0"/>
      <w:adjustRightInd w:val="0"/>
      <w:ind w:left="0" w:right="0"/>
      <w:jc w:val="left"/>
      <w:textAlignment w:val="auto"/>
    </w:pPr>
    <w:rPr>
      <w:rFonts w:ascii="Arial" w:hAnsi="Arial"/>
      <w:sz w:val="24"/>
      <w:szCs w:val="24"/>
      <w:rtl w:val="0"/>
      <w:lang w:val="sk-SK" w:bidi="ar-SA"/>
    </w:rPr>
  </w:style>
  <w:style w:type="paragraph" w:styleId="Heading1">
    <w:name w:val="heading 1"/>
    <w:basedOn w:val="Normal"/>
    <w:next w:val="Normal"/>
    <w:qFormat/>
    <w:rsid w:val="00EB622A"/>
    <w:pPr>
      <w:keepNext/>
      <w:jc w:val="center"/>
      <w:outlineLvl w:val="0"/>
    </w:pPr>
    <w:rPr>
      <w:rFonts w:cs="Arial"/>
      <w:b/>
      <w:bCs/>
      <w:sz w:val="28"/>
    </w:rPr>
  </w:style>
  <w:style w:type="paragraph" w:styleId="Heading3">
    <w:name w:val="heading 3"/>
    <w:basedOn w:val="Normal"/>
    <w:next w:val="Normal"/>
    <w:qFormat/>
    <w:rsid w:val="00EB622A"/>
    <w:pPr>
      <w:keepNext/>
      <w:jc w:val="left"/>
      <w:outlineLvl w:val="2"/>
    </w:pPr>
    <w:rPr>
      <w:rFonts w:cs="Arial"/>
      <w:b/>
      <w:bCs/>
    </w:rPr>
  </w:style>
  <w:style w:type="character" w:default="1" w:styleId="DefaultParagraphFont">
    <w:name w:val="Default Paragraph Font"/>
    <w:semiHidden/>
  </w:style>
  <w:style w:type="paragraph" w:styleId="Title">
    <w:name w:val="Title"/>
    <w:basedOn w:val="Normal"/>
    <w:qFormat/>
    <w:rsid w:val="00EB622A"/>
    <w:pPr>
      <w:jc w:val="center"/>
    </w:pPr>
    <w:rPr>
      <w:rFonts w:cs="Arial"/>
      <w:b/>
      <w:bCs/>
      <w:sz w:val="28"/>
    </w:rPr>
  </w:style>
  <w:style w:type="paragraph" w:styleId="BodyText">
    <w:name w:val="Body Text"/>
    <w:basedOn w:val="Normal"/>
    <w:rsid w:val="00EB622A"/>
    <w:pPr>
      <w:spacing w:after="120"/>
      <w:jc w:val="left"/>
    </w:pPr>
  </w:style>
  <w:style w:type="paragraph" w:styleId="Subtitle">
    <w:name w:val="Subtitle"/>
    <w:basedOn w:val="Normal"/>
    <w:qFormat/>
    <w:rsid w:val="00EB622A"/>
    <w:pPr>
      <w:jc w:val="center"/>
    </w:pPr>
    <w:rPr>
      <w:rFonts w:ascii="Times New Roman" w:hAnsi="Times New Roman"/>
      <w:b/>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Pages>3</Pages>
  <Words>667</Words>
  <Characters>3805</Characters>
  <Application>Microsoft Office Word</Application>
  <DocSecurity>0</DocSecurity>
  <Lines>0</Lines>
  <Paragraphs>0</Paragraphs>
  <ScaleCrop>false</ScaleCrop>
  <Company>Kancelaria NR SR</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Kresáčová Marta</dc:creator>
  <cp:lastModifiedBy>gaspjarm</cp:lastModifiedBy>
  <cp:revision>5</cp:revision>
  <cp:lastPrinted>2005-11-03T08:16:00Z</cp:lastPrinted>
  <dcterms:created xsi:type="dcterms:W3CDTF">2005-11-03T08:10:00Z</dcterms:created>
  <dcterms:modified xsi:type="dcterms:W3CDTF">2005-11-21T10:59:00Z</dcterms:modified>
</cp:coreProperties>
</file>