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C28E1">
      <w:pPr>
        <w:ind w:left="180"/>
        <w:jc w:val="center"/>
        <w:rPr>
          <w:rFonts w:ascii="Arial" w:hAnsi="Arial" w:cs="Arial"/>
          <w:b/>
          <w:spacing w:val="40"/>
        </w:rPr>
      </w:pPr>
      <w:r>
        <w:rPr>
          <w:rFonts w:ascii="Arial" w:hAnsi="Arial" w:cs="Arial"/>
          <w:b/>
          <w:spacing w:val="40"/>
        </w:rPr>
        <w:t>NÁRODNÁ RADA SLOVENSKEJ REPUBLIKY</w:t>
      </w:r>
    </w:p>
    <w:p w:rsidR="006C28E1">
      <w:pPr>
        <w:jc w:val="center"/>
        <w:rPr>
          <w:rFonts w:ascii="Arial" w:hAnsi="Arial" w:cs="Arial"/>
          <w:b/>
        </w:rPr>
      </w:pPr>
      <w:r>
        <w:rPr>
          <w:rFonts w:ascii="Arial" w:hAnsi="Arial" w:cs="Arial"/>
          <w:b/>
        </w:rPr>
        <w:t>III. volebné obdobie</w:t>
      </w:r>
    </w:p>
    <w:p w:rsidR="006C28E1">
      <w:pPr>
        <w:ind w:left="180"/>
        <w:jc w:val="both"/>
        <w:rPr>
          <w:rFonts w:ascii="Arial" w:hAnsi="Arial" w:cs="Arial"/>
          <w:u w:val="single"/>
        </w:rPr>
      </w:pPr>
      <w:r>
        <w:rPr>
          <w:rFonts w:ascii="Arial" w:hAnsi="Arial" w:cs="Arial"/>
          <w:b/>
          <w:u w:val="single"/>
        </w:rPr>
        <w:t>__________________________________________________________________</w:t>
      </w:r>
    </w:p>
    <w:p w:rsidR="006C28E1">
      <w:pPr>
        <w:jc w:val="both"/>
        <w:rPr>
          <w:rFonts w:ascii="Arial" w:hAnsi="Arial" w:cs="Arial"/>
        </w:rPr>
      </w:pPr>
    </w:p>
    <w:p w:rsidR="006C28E1">
      <w:pPr>
        <w:ind w:left="180"/>
        <w:jc w:val="both"/>
        <w:rPr>
          <w:rFonts w:ascii="Arial" w:hAnsi="Arial" w:cs="Arial"/>
        </w:rPr>
      </w:pPr>
    </w:p>
    <w:p w:rsidR="006C28E1">
      <w:pPr>
        <w:ind w:left="180"/>
        <w:jc w:val="center"/>
        <w:rPr>
          <w:rFonts w:ascii="Arial" w:hAnsi="Arial" w:cs="Arial"/>
          <w:b/>
          <w:spacing w:val="50"/>
        </w:rPr>
      </w:pPr>
      <w:r>
        <w:rPr>
          <w:rFonts w:ascii="Arial" w:hAnsi="Arial" w:cs="Arial"/>
          <w:b/>
          <w:spacing w:val="50"/>
        </w:rPr>
        <w:t>Návrh</w:t>
      </w:r>
    </w:p>
    <w:p w:rsidR="006C28E1">
      <w:pPr>
        <w:ind w:left="180"/>
        <w:jc w:val="both"/>
        <w:rPr>
          <w:rFonts w:ascii="Arial" w:hAnsi="Arial" w:cs="Arial"/>
          <w:b/>
        </w:rPr>
      </w:pPr>
    </w:p>
    <w:p w:rsidR="006C28E1">
      <w:pPr>
        <w:ind w:left="180"/>
        <w:jc w:val="both"/>
        <w:rPr>
          <w:rFonts w:ascii="Arial" w:hAnsi="Arial" w:cs="Arial"/>
          <w:b/>
        </w:rPr>
      </w:pPr>
      <w:r>
        <w:rPr>
          <w:rFonts w:ascii="Arial" w:hAnsi="Arial" w:cs="Arial"/>
          <w:b/>
        </w:rPr>
        <w:t xml:space="preserve"> </w:t>
      </w:r>
    </w:p>
    <w:p w:rsidR="006C28E1">
      <w:pPr>
        <w:ind w:left="180"/>
        <w:jc w:val="center"/>
        <w:rPr>
          <w:rFonts w:ascii="Arial" w:hAnsi="Arial" w:cs="Arial"/>
          <w:b/>
        </w:rPr>
      </w:pPr>
      <w:r>
        <w:rPr>
          <w:rFonts w:ascii="Arial" w:hAnsi="Arial" w:cs="Arial"/>
          <w:b/>
        </w:rPr>
        <w:t>Zákon</w:t>
      </w:r>
    </w:p>
    <w:p w:rsidR="006C28E1">
      <w:pPr>
        <w:ind w:left="180"/>
        <w:jc w:val="both"/>
        <w:rPr>
          <w:rFonts w:ascii="Arial" w:hAnsi="Arial" w:cs="Arial"/>
          <w:b/>
        </w:rPr>
      </w:pPr>
    </w:p>
    <w:p w:rsidR="006C28E1">
      <w:pPr>
        <w:ind w:left="180"/>
        <w:jc w:val="both"/>
        <w:rPr>
          <w:rFonts w:ascii="Arial" w:hAnsi="Arial" w:cs="Arial"/>
          <w:b/>
        </w:rPr>
      </w:pPr>
    </w:p>
    <w:p w:rsidR="006C28E1">
      <w:pPr>
        <w:ind w:left="180"/>
        <w:jc w:val="center"/>
        <w:rPr>
          <w:rFonts w:ascii="Arial" w:hAnsi="Arial" w:cs="Arial"/>
          <w:b/>
        </w:rPr>
      </w:pPr>
      <w:r>
        <w:rPr>
          <w:rFonts w:ascii="Arial" w:hAnsi="Arial" w:cs="Arial"/>
          <w:b/>
        </w:rPr>
        <w:t>z ......................2005,</w:t>
      </w:r>
    </w:p>
    <w:p w:rsidR="006C28E1">
      <w:pPr>
        <w:ind w:left="180"/>
        <w:jc w:val="both"/>
        <w:rPr>
          <w:rFonts w:ascii="Arial" w:hAnsi="Arial" w:cs="Arial"/>
        </w:rPr>
      </w:pPr>
      <w:r>
        <w:rPr>
          <w:rFonts w:ascii="Arial" w:hAnsi="Arial" w:cs="Arial"/>
        </w:rPr>
        <w:t xml:space="preserve"> </w:t>
        <w:tab/>
        <w:tab/>
        <w:tab/>
        <w:tab/>
      </w:r>
    </w:p>
    <w:p w:rsidR="006C28E1">
      <w:pPr>
        <w:ind w:left="180"/>
        <w:jc w:val="both"/>
        <w:rPr>
          <w:rFonts w:ascii="Arial" w:hAnsi="Arial" w:cs="Arial"/>
        </w:rPr>
      </w:pPr>
    </w:p>
    <w:p w:rsidR="006C28E1">
      <w:pPr>
        <w:ind w:left="180"/>
        <w:jc w:val="both"/>
        <w:rPr>
          <w:rFonts w:ascii="Arial" w:hAnsi="Arial" w:cs="Arial"/>
        </w:rPr>
      </w:pPr>
    </w:p>
    <w:p w:rsidR="006C28E1">
      <w:pPr>
        <w:pStyle w:val="PlainText"/>
        <w:jc w:val="both"/>
        <w:rPr>
          <w:rFonts w:ascii="Arial" w:hAnsi="Arial" w:cs="Arial"/>
          <w:b/>
          <w:sz w:val="24"/>
          <w:szCs w:val="24"/>
          <w:lang w:val="sk-SK"/>
        </w:rPr>
      </w:pPr>
      <w:r>
        <w:rPr>
          <w:rFonts w:ascii="Arial" w:hAnsi="Arial" w:cs="Arial"/>
          <w:b/>
          <w:sz w:val="24"/>
          <w:szCs w:val="24"/>
          <w:lang w:val="sk-SK"/>
        </w:rPr>
        <w:t xml:space="preserve">ktorým sa mení a dopĺňa zákon Národnej rady Slovenskej republiky č. 162/1995 Z.z. o katastri nehnuteľností a o zápise vlastníckych a iných práv k nehnuteľnostiam (katastrálny zákon) v znení neskorších predpisov </w:t>
      </w:r>
      <w:r>
        <w:rPr>
          <w:rFonts w:ascii="Arial" w:hAnsi="Arial" w:cs="Arial"/>
          <w:b/>
          <w:color w:val="000000"/>
          <w:sz w:val="24"/>
          <w:szCs w:val="24"/>
          <w:lang w:val="sk-SK"/>
        </w:rPr>
        <w:t>a o zmene a doplnení zákona Národnej rady Slovenskej republiky č. 145/1995 Z.z.  o správnych poplatkoch v znení neskorších</w:t>
      </w:r>
      <w:r>
        <w:rPr>
          <w:rFonts w:ascii="Arial" w:hAnsi="Arial" w:cs="Arial"/>
          <w:b/>
          <w:color w:val="000000"/>
          <w:sz w:val="24"/>
          <w:szCs w:val="24"/>
          <w:lang w:val="sk-SK"/>
        </w:rPr>
        <w:t xml:space="preserve"> predpisov</w:t>
      </w:r>
    </w:p>
    <w:p w:rsidR="006C28E1">
      <w:pPr>
        <w:pStyle w:val="PlainText"/>
        <w:jc w:val="both"/>
        <w:rPr>
          <w:rFonts w:ascii="Arial" w:hAnsi="Arial" w:cs="Arial"/>
          <w:sz w:val="24"/>
          <w:szCs w:val="24"/>
          <w:lang w:val="sk-SK"/>
        </w:rPr>
      </w:pPr>
    </w:p>
    <w:p w:rsidR="006C28E1">
      <w:pPr>
        <w:jc w:val="both"/>
        <w:rPr>
          <w:rFonts w:ascii="Arial" w:hAnsi="Arial" w:cs="Arial"/>
          <w:b/>
          <w:iCs/>
        </w:rPr>
      </w:pPr>
    </w:p>
    <w:p w:rsidR="006C28E1">
      <w:pPr>
        <w:jc w:val="both"/>
        <w:rPr>
          <w:rFonts w:ascii="Arial" w:hAnsi="Arial" w:cs="Arial"/>
          <w:b/>
          <w:iCs/>
        </w:rPr>
      </w:pPr>
    </w:p>
    <w:p w:rsidR="006C28E1">
      <w:pPr>
        <w:jc w:val="both"/>
        <w:rPr>
          <w:rFonts w:ascii="Arial" w:hAnsi="Arial" w:cs="Arial"/>
          <w:b/>
          <w:iCs/>
        </w:rPr>
      </w:pPr>
      <w:r>
        <w:rPr>
          <w:rFonts w:ascii="Arial" w:hAnsi="Arial" w:cs="Arial"/>
          <w:b/>
          <w:iCs/>
        </w:rPr>
        <w:t>Národná rada Slovenskej republiky sa uzniesla na tomto zákone:</w:t>
      </w:r>
    </w:p>
    <w:p w:rsidR="006C28E1">
      <w:pPr>
        <w:jc w:val="both"/>
        <w:rPr>
          <w:rFonts w:ascii="Arial" w:hAnsi="Arial" w:cs="Arial"/>
          <w:b/>
          <w:iCs/>
        </w:rPr>
      </w:pPr>
    </w:p>
    <w:p w:rsidR="006C28E1">
      <w:pPr>
        <w:jc w:val="both"/>
        <w:rPr>
          <w:rFonts w:ascii="Arial" w:hAnsi="Arial" w:cs="Arial"/>
          <w:b/>
          <w:iCs/>
        </w:rPr>
      </w:pPr>
    </w:p>
    <w:p w:rsidR="006C28E1">
      <w:pPr>
        <w:jc w:val="both"/>
        <w:rPr>
          <w:rFonts w:ascii="Arial" w:hAnsi="Arial" w:cs="Arial"/>
          <w:b/>
          <w:iCs/>
        </w:rPr>
      </w:pPr>
    </w:p>
    <w:p w:rsidR="006C28E1">
      <w:pPr>
        <w:jc w:val="both"/>
        <w:rPr>
          <w:rFonts w:ascii="Arial" w:hAnsi="Arial" w:cs="Arial"/>
          <w:b/>
          <w:iCs/>
        </w:rPr>
      </w:pPr>
    </w:p>
    <w:p w:rsidR="006C28E1">
      <w:pPr>
        <w:jc w:val="center"/>
        <w:rPr>
          <w:rFonts w:ascii="Arial" w:hAnsi="Arial" w:cs="Arial"/>
          <w:b/>
          <w:iCs/>
        </w:rPr>
      </w:pPr>
      <w:r>
        <w:rPr>
          <w:rFonts w:ascii="Arial" w:hAnsi="Arial" w:cs="Arial"/>
          <w:b/>
          <w:iCs/>
        </w:rPr>
        <w:t>Čl. I</w:t>
      </w:r>
    </w:p>
    <w:p w:rsidR="006C28E1">
      <w:pPr>
        <w:jc w:val="both"/>
        <w:rPr>
          <w:rFonts w:ascii="Arial" w:hAnsi="Arial" w:cs="Arial"/>
          <w:b/>
          <w:iCs/>
        </w:rPr>
      </w:pPr>
    </w:p>
    <w:p w:rsidR="006C28E1">
      <w:pPr>
        <w:jc w:val="both"/>
        <w:rPr>
          <w:rFonts w:ascii="Arial" w:hAnsi="Arial" w:cs="Arial"/>
          <w:b/>
          <w:iCs/>
        </w:rPr>
      </w:pPr>
    </w:p>
    <w:p w:rsidR="006C28E1">
      <w:pPr>
        <w:jc w:val="both"/>
        <w:rPr>
          <w:rFonts w:ascii="Arial" w:hAnsi="Arial" w:cs="Arial"/>
          <w:b/>
          <w:color w:val="000000"/>
        </w:rPr>
      </w:pPr>
      <w:r>
        <w:rPr>
          <w:rFonts w:ascii="Arial" w:hAnsi="Arial" w:cs="Arial"/>
          <w:b/>
        </w:rPr>
        <w:t xml:space="preserve">Zákon Národnej rady Slovenskej republiky č. 162/1995 Z.z. o katastri nehnuteľností a o zápise vlastníckych a iných práv k nehnuteľnostiam (katastrálny zákon) v znení </w:t>
      </w:r>
      <w:r>
        <w:rPr>
          <w:rFonts w:ascii="Arial" w:hAnsi="Arial" w:cs="Arial"/>
          <w:b/>
          <w:color w:val="000000"/>
        </w:rPr>
        <w:t>zákona č. 222/1996 Z.z., v znení zákona č. 255/2001 Z.z., v znení zákona č. 419/2002 Z.z. a v znení zákona č. 173/2004 Z.z. sa mení a dopĺňa takto:</w:t>
      </w:r>
    </w:p>
    <w:p w:rsidR="006C28E1">
      <w:pPr>
        <w:jc w:val="both"/>
        <w:rPr>
          <w:rFonts w:ascii="Arial" w:hAnsi="Arial" w:cs="Arial"/>
          <w:color w:val="000000"/>
        </w:rPr>
      </w:pPr>
      <w:r>
        <w:rPr>
          <w:rFonts w:ascii="Arial" w:hAnsi="Arial" w:cs="Arial"/>
          <w:b/>
          <w:color w:val="000000"/>
        </w:rPr>
        <w:t xml:space="preserve"> </w:t>
      </w:r>
    </w:p>
    <w:p w:rsidR="006C28E1">
      <w:pPr>
        <w:jc w:val="both"/>
        <w:rPr>
          <w:rFonts w:ascii="Arial" w:hAnsi="Arial" w:cs="Arial"/>
          <w:color w:val="000000"/>
        </w:rPr>
      </w:pPr>
      <w:r>
        <w:rPr>
          <w:rFonts w:ascii="Arial" w:hAnsi="Arial" w:cs="Arial"/>
          <w:color w:val="000000"/>
        </w:rPr>
        <w:tab/>
      </w:r>
    </w:p>
    <w:p w:rsidR="006C28E1">
      <w:pPr>
        <w:pStyle w:val="PlainText"/>
        <w:jc w:val="both"/>
        <w:rPr>
          <w:rFonts w:ascii="Arial" w:hAnsi="Arial" w:cs="Arial"/>
          <w:color w:val="000000"/>
          <w:sz w:val="24"/>
          <w:szCs w:val="24"/>
          <w:lang w:val="sk-SK"/>
        </w:rPr>
      </w:pPr>
      <w:r>
        <w:rPr>
          <w:rFonts w:ascii="Arial" w:hAnsi="Arial" w:cs="Arial"/>
          <w:color w:val="000000"/>
          <w:sz w:val="24"/>
          <w:szCs w:val="24"/>
          <w:lang w:val="sk-SK"/>
        </w:rPr>
        <w:t>1. V § 30 ods. 4 sa vypúšťa písmeno e).</w:t>
      </w:r>
    </w:p>
    <w:p w:rsidR="006C28E1">
      <w:pPr>
        <w:pStyle w:val="PlainText"/>
        <w:ind w:firstLine="360"/>
        <w:jc w:val="both"/>
        <w:rPr>
          <w:rFonts w:ascii="Arial" w:hAnsi="Arial" w:cs="Arial"/>
          <w:color w:val="000000"/>
          <w:sz w:val="24"/>
          <w:szCs w:val="24"/>
          <w:lang w:val="sk-SK"/>
        </w:rPr>
      </w:pPr>
    </w:p>
    <w:p w:rsidR="006C28E1">
      <w:pPr>
        <w:pStyle w:val="PlainText"/>
        <w:jc w:val="both"/>
        <w:rPr>
          <w:rFonts w:ascii="Arial" w:hAnsi="Arial" w:cs="Arial"/>
          <w:sz w:val="24"/>
          <w:szCs w:val="24"/>
          <w:lang w:val="sk-SK"/>
        </w:rPr>
      </w:pPr>
      <w:r>
        <w:rPr>
          <w:rFonts w:ascii="Arial" w:hAnsi="Arial" w:cs="Arial"/>
          <w:color w:val="000000"/>
          <w:sz w:val="24"/>
          <w:szCs w:val="24"/>
          <w:lang w:val="sk-SK"/>
        </w:rPr>
        <w:t>2.</w:t>
      </w:r>
      <w:r>
        <w:rPr>
          <w:rFonts w:ascii="Arial" w:hAnsi="Arial" w:cs="Arial"/>
          <w:sz w:val="24"/>
          <w:szCs w:val="24"/>
          <w:lang w:val="sk-SK"/>
        </w:rPr>
        <w:t xml:space="preserve"> V § 68 sa vkladá nový odsek 2, ktorý znie:</w:t>
      </w:r>
    </w:p>
    <w:p w:rsidR="006C28E1">
      <w:pPr>
        <w:pStyle w:val="PlainText"/>
        <w:jc w:val="both"/>
        <w:rPr>
          <w:rFonts w:ascii="Arial" w:hAnsi="Arial" w:cs="Arial"/>
          <w:b/>
          <w:sz w:val="24"/>
          <w:szCs w:val="24"/>
          <w:lang w:val="sk-SK"/>
        </w:rPr>
      </w:pPr>
    </w:p>
    <w:p w:rsidR="006C28E1">
      <w:pPr>
        <w:pStyle w:val="PlainText"/>
        <w:jc w:val="both"/>
        <w:rPr>
          <w:rFonts w:ascii="Arial" w:hAnsi="Arial" w:cs="Arial"/>
          <w:sz w:val="24"/>
          <w:szCs w:val="24"/>
          <w:lang w:val="sk-SK"/>
        </w:rPr>
      </w:pPr>
      <w:r>
        <w:rPr>
          <w:rFonts w:ascii="Arial" w:hAnsi="Arial" w:cs="Arial"/>
          <w:sz w:val="24"/>
          <w:szCs w:val="24"/>
          <w:lang w:val="sk-SK"/>
        </w:rPr>
        <w:t>„(2) Katastrálny</w:t>
      </w:r>
      <w:r>
        <w:rPr>
          <w:rFonts w:ascii="Arial" w:hAnsi="Arial" w:cs="Arial"/>
          <w:b/>
          <w:sz w:val="24"/>
          <w:szCs w:val="24"/>
          <w:lang w:val="sk-SK"/>
        </w:rPr>
        <w:t xml:space="preserve"> </w:t>
      </w:r>
      <w:r>
        <w:rPr>
          <w:rFonts w:ascii="Arial" w:hAnsi="Arial" w:cs="Arial"/>
          <w:sz w:val="24"/>
          <w:szCs w:val="24"/>
          <w:lang w:val="sk-SK"/>
        </w:rPr>
        <w:t>operát je verejne prístupný aj v elektronickej podobe. Informácie obsiahnuté na internete sú bezodplatne prístupné a majú informatívny charakter.“.</w:t>
      </w:r>
    </w:p>
    <w:p w:rsidR="006C28E1">
      <w:pPr>
        <w:pStyle w:val="PlainText"/>
        <w:ind w:left="360"/>
        <w:jc w:val="both"/>
        <w:rPr>
          <w:rFonts w:ascii="Arial" w:hAnsi="Arial" w:cs="Arial"/>
          <w:sz w:val="24"/>
          <w:szCs w:val="24"/>
          <w:lang w:val="sk-SK"/>
        </w:rPr>
      </w:pPr>
    </w:p>
    <w:p w:rsidR="006C28E1">
      <w:pPr>
        <w:pStyle w:val="PlainText"/>
        <w:jc w:val="both"/>
        <w:rPr>
          <w:rFonts w:ascii="Arial" w:hAnsi="Arial" w:cs="Arial"/>
          <w:sz w:val="24"/>
          <w:szCs w:val="24"/>
          <w:lang w:val="sk-SK"/>
        </w:rPr>
      </w:pPr>
      <w:r>
        <w:rPr>
          <w:rFonts w:ascii="Arial" w:hAnsi="Arial" w:cs="Arial"/>
          <w:sz w:val="24"/>
          <w:szCs w:val="24"/>
          <w:lang w:val="sk-SK"/>
        </w:rPr>
        <w:t>Doterajšie odseky 2 až 6 sa označujú ako odseky 3 až 7 .</w:t>
      </w:r>
    </w:p>
    <w:p w:rsidR="006C28E1">
      <w:pPr>
        <w:pStyle w:val="PlainText"/>
        <w:ind w:left="360"/>
        <w:jc w:val="both"/>
        <w:rPr>
          <w:rFonts w:ascii="Arial" w:hAnsi="Arial" w:cs="Arial"/>
          <w:sz w:val="24"/>
          <w:szCs w:val="24"/>
          <w:lang w:val="sk-SK"/>
        </w:rPr>
      </w:pPr>
    </w:p>
    <w:p w:rsidR="006C28E1">
      <w:pPr>
        <w:pStyle w:val="PlainText"/>
        <w:jc w:val="both"/>
        <w:rPr>
          <w:rFonts w:ascii="Arial" w:hAnsi="Arial" w:cs="Arial"/>
          <w:sz w:val="24"/>
          <w:szCs w:val="24"/>
          <w:lang w:val="sk-SK"/>
        </w:rPr>
      </w:pPr>
      <w:r>
        <w:rPr>
          <w:rFonts w:ascii="Arial" w:hAnsi="Arial" w:cs="Arial"/>
          <w:sz w:val="24"/>
          <w:szCs w:val="24"/>
          <w:lang w:val="sk-SK"/>
        </w:rPr>
        <w:t>3. V § 69 sa vypúšťajú odseky 3 až 5.</w:t>
      </w:r>
    </w:p>
    <w:p w:rsidR="006C28E1">
      <w:pPr>
        <w:pStyle w:val="PlainText"/>
        <w:ind w:left="360"/>
        <w:jc w:val="both"/>
        <w:rPr>
          <w:rFonts w:ascii="Arial" w:hAnsi="Arial" w:cs="Arial"/>
          <w:sz w:val="24"/>
          <w:szCs w:val="24"/>
          <w:lang w:val="sk-SK"/>
        </w:rPr>
      </w:pPr>
    </w:p>
    <w:p w:rsidR="006C28E1">
      <w:pPr>
        <w:pStyle w:val="PlainText"/>
        <w:jc w:val="both"/>
        <w:rPr>
          <w:rFonts w:ascii="Arial" w:hAnsi="Arial" w:cs="Arial"/>
          <w:sz w:val="24"/>
          <w:szCs w:val="24"/>
          <w:lang w:val="sk-SK"/>
        </w:rPr>
      </w:pPr>
      <w:r>
        <w:rPr>
          <w:rFonts w:ascii="Arial" w:hAnsi="Arial" w:cs="Arial"/>
          <w:sz w:val="24"/>
          <w:szCs w:val="24"/>
          <w:lang w:val="sk-SK"/>
        </w:rPr>
        <w:t>4. V § 72 ods. 1 sa vypúšťajú slová „vyhotovenie odpisu alebo kópie z katastrálneho operátu, ktoré nie sú verejnými listinami“.</w:t>
      </w:r>
    </w:p>
    <w:p w:rsidR="006C28E1">
      <w:pPr>
        <w:pStyle w:val="PlainText"/>
        <w:ind w:left="360"/>
        <w:jc w:val="both"/>
        <w:rPr>
          <w:rFonts w:ascii="Arial" w:hAnsi="Arial" w:cs="Arial"/>
          <w:sz w:val="24"/>
          <w:szCs w:val="24"/>
          <w:lang w:val="sk-SK"/>
        </w:rPr>
      </w:pPr>
    </w:p>
    <w:p w:rsidR="006C28E1">
      <w:pPr>
        <w:jc w:val="both"/>
        <w:rPr>
          <w:rFonts w:ascii="Arial" w:hAnsi="Arial" w:cs="Arial"/>
        </w:rPr>
      </w:pPr>
      <w:r>
        <w:rPr>
          <w:rFonts w:ascii="Arial" w:hAnsi="Arial" w:cs="Arial"/>
        </w:rPr>
        <w:t>5. V § 80 ods. 1 písm. g) sa vypúšťajú slová „vyhotovovaní odpisov a kópií katastrálneho operátu, ktoré nie sú verejnými listinami,“.</w:t>
      </w:r>
    </w:p>
    <w:p w:rsidR="006C28E1">
      <w:pPr>
        <w:jc w:val="both"/>
        <w:rPr>
          <w:rFonts w:ascii="Arial" w:hAnsi="Arial" w:cs="Arial"/>
        </w:rPr>
      </w:pPr>
    </w:p>
    <w:p w:rsidR="006C28E1">
      <w:pPr>
        <w:jc w:val="both"/>
        <w:rPr>
          <w:rFonts w:ascii="Arial" w:hAnsi="Arial" w:cs="Arial"/>
          <w:iCs/>
        </w:rPr>
      </w:pPr>
    </w:p>
    <w:p w:rsidR="006C28E1">
      <w:pPr>
        <w:jc w:val="both"/>
        <w:rPr>
          <w:rFonts w:ascii="Arial" w:hAnsi="Arial" w:cs="Arial"/>
          <w:iCs/>
        </w:rPr>
      </w:pPr>
    </w:p>
    <w:p w:rsidR="006C28E1">
      <w:pPr>
        <w:jc w:val="center"/>
        <w:rPr>
          <w:rFonts w:ascii="Arial" w:hAnsi="Arial" w:cs="Arial"/>
          <w:b/>
        </w:rPr>
      </w:pPr>
      <w:r>
        <w:rPr>
          <w:rFonts w:ascii="Arial" w:hAnsi="Arial" w:cs="Arial"/>
          <w:b/>
        </w:rPr>
        <w:t>Čl. II</w:t>
      </w:r>
    </w:p>
    <w:p w:rsidR="006C28E1">
      <w:pPr>
        <w:jc w:val="both"/>
        <w:rPr>
          <w:rFonts w:ascii="Arial" w:hAnsi="Arial" w:cs="Arial"/>
          <w:b/>
        </w:rPr>
      </w:pPr>
    </w:p>
    <w:p w:rsidR="006C28E1">
      <w:pPr>
        <w:rPr>
          <w:rFonts w:ascii="Arial" w:hAnsi="Arial" w:cs="Arial"/>
          <w:b/>
        </w:rPr>
      </w:pPr>
    </w:p>
    <w:p w:rsidR="006C28E1">
      <w:pPr>
        <w:jc w:val="both"/>
        <w:rPr>
          <w:rFonts w:ascii="Arial" w:hAnsi="Arial" w:cs="Arial"/>
          <w:b/>
        </w:rPr>
      </w:pPr>
      <w:r>
        <w:rPr>
          <w:rFonts w:ascii="Arial" w:hAnsi="Arial" w:cs="Arial"/>
          <w:b/>
        </w:rPr>
        <w:t>Zákon Národnej rady Slovenskej republiky č.145/1995 Z.z. o správnych poplatkoch v znení zákona č.123/1996 Z.z., zákona č. 224/1996 Z.z., zákona č. 70/1997 Z. z, zákona č. 1/1998 Z.z., zákona č. 232/1999 Z.z., zákona č 3/2000 Z.z., zákona č.142/2000 Z.z., zákona č. 211/2000 Z.z., zákona č. 468/2000 Z.z., zákona č. 553/2001 Z.z., zákona č. 118/2002 Z.z., zákona č. 96/2002 Z.z., zákona č. 215/2002 Z.z., zákona č. 237/2002 Z.z., zákona č. 418/2002 Z.z., zákona č. 457/2002 Z.z., zákona č. 465/2002 Z.z., zákona č. 477/2002 Z.z., zákona č. 480/2002 Z.z., zákona č. 217/2003 Z.z., zákona č. 245/2003 Z.z., zákona č 469/2003 Z.z., zákona č. 190/2003 Z.z., zákona č. 583/2003 Z.z., zákona č. 5/2004 Z.z., zákona č. 450/2003 Z.z., zákona č. 199/2004 Z.z., zákona č. 204/2004 Z.z., zákona č. 347/2004 Z.z., zákona č. 434/2004 Z.z., zákona č. 382/2004 Z.z., zákona č. 533/2004 Z.z., zákona č. 572/2004 Z.z., zákona č. 541/2004 Z.z., zákona č. 578/2004 Z.z., zákona č. 581/2004 Z.z., zákona č. 633/2004 Z.z., zákona č. 653/2004 Z.z., zákona č. 656/2004 Z.z., zákona č. 725/2004 Z.z., zákona č. 5/2005 Z.z., zákona č. 725/2004 Z.z., zákona č. 15/2005 Z.z., zákona č. 171/2005 Z.z., zákona č. 8/2005 Z.z. a zákona č. 93/2005 Z.z. sa mení a dopĺňa takto:</w:t>
      </w:r>
    </w:p>
    <w:p w:rsidR="006C28E1">
      <w:pPr>
        <w:jc w:val="both"/>
        <w:rPr>
          <w:rFonts w:ascii="Arial" w:hAnsi="Arial" w:cs="Arial"/>
          <w:b/>
        </w:rPr>
      </w:pPr>
    </w:p>
    <w:p w:rsidR="006C28E1">
      <w:pPr>
        <w:pStyle w:val="PlainText"/>
        <w:jc w:val="both"/>
        <w:rPr>
          <w:rFonts w:ascii="Arial" w:hAnsi="Arial" w:cs="Arial"/>
          <w:color w:val="000000"/>
          <w:sz w:val="24"/>
          <w:szCs w:val="24"/>
          <w:lang w:val="sk-SK"/>
        </w:rPr>
      </w:pPr>
      <w:r>
        <w:rPr>
          <w:rFonts w:ascii="Arial" w:hAnsi="Arial" w:cs="Arial"/>
          <w:color w:val="000000"/>
          <w:sz w:val="24"/>
          <w:szCs w:val="24"/>
          <w:lang w:val="sk-SK"/>
        </w:rPr>
        <w:t xml:space="preserve">1. V sadzobníku správnych poplatkov v I. časti – „Všeobecná správa“ v položke 10 </w:t>
      </w:r>
    </w:p>
    <w:p w:rsidR="006C28E1">
      <w:pPr>
        <w:pStyle w:val="PlainText"/>
        <w:jc w:val="both"/>
        <w:rPr>
          <w:rFonts w:ascii="Arial" w:hAnsi="Arial" w:cs="Arial"/>
          <w:color w:val="000000"/>
          <w:sz w:val="24"/>
          <w:szCs w:val="24"/>
          <w:lang w:val="sk-SK"/>
        </w:rPr>
      </w:pPr>
      <w:r>
        <w:rPr>
          <w:rFonts w:ascii="Arial" w:hAnsi="Arial" w:cs="Arial"/>
          <w:color w:val="000000"/>
          <w:sz w:val="24"/>
          <w:szCs w:val="24"/>
          <w:lang w:val="sk-SK"/>
        </w:rPr>
        <w:t xml:space="preserve"> písm. a) sa suma “250 Sk“ nahrádza sumou “150 Sk“.</w:t>
      </w:r>
    </w:p>
    <w:p w:rsidR="006C28E1">
      <w:pPr>
        <w:jc w:val="both"/>
        <w:rPr>
          <w:rFonts w:ascii="Arial" w:hAnsi="Arial" w:cs="Arial"/>
        </w:rPr>
      </w:pPr>
    </w:p>
    <w:p w:rsidR="006C28E1">
      <w:pPr>
        <w:pStyle w:val="PlainText"/>
        <w:jc w:val="both"/>
        <w:rPr>
          <w:rFonts w:ascii="Arial" w:hAnsi="Arial" w:cs="Arial"/>
          <w:color w:val="000000"/>
          <w:sz w:val="24"/>
          <w:szCs w:val="24"/>
          <w:lang w:val="sk-SK"/>
        </w:rPr>
      </w:pPr>
      <w:r>
        <w:rPr>
          <w:rFonts w:ascii="Arial" w:hAnsi="Arial" w:cs="Arial"/>
          <w:sz w:val="24"/>
          <w:szCs w:val="24"/>
          <w:lang w:val="sk-SK"/>
        </w:rPr>
        <w:t xml:space="preserve">2. </w:t>
      </w:r>
      <w:r>
        <w:rPr>
          <w:rFonts w:ascii="Arial" w:hAnsi="Arial" w:cs="Arial"/>
          <w:color w:val="000000"/>
          <w:sz w:val="24"/>
          <w:szCs w:val="24"/>
          <w:lang w:val="sk-SK"/>
        </w:rPr>
        <w:t xml:space="preserve">V sadzobníku správnych poplatkov v I. časti – „Všeobecná správa“ v položke 10 </w:t>
      </w:r>
    </w:p>
    <w:p w:rsidR="006C28E1">
      <w:pPr>
        <w:pStyle w:val="PlainText"/>
        <w:jc w:val="both"/>
        <w:rPr>
          <w:rFonts w:ascii="Arial" w:hAnsi="Arial" w:cs="Arial"/>
          <w:color w:val="000000"/>
          <w:sz w:val="24"/>
          <w:szCs w:val="24"/>
          <w:lang w:val="sk-SK"/>
        </w:rPr>
      </w:pPr>
      <w:r>
        <w:rPr>
          <w:rFonts w:ascii="Arial" w:hAnsi="Arial" w:cs="Arial"/>
          <w:color w:val="000000"/>
          <w:sz w:val="24"/>
          <w:szCs w:val="24"/>
          <w:lang w:val="sk-SK"/>
        </w:rPr>
        <w:t xml:space="preserve"> sa vypúšťajú písmená c) a d)</w:t>
      </w:r>
    </w:p>
    <w:p w:rsidR="006C28E1">
      <w:pPr>
        <w:pStyle w:val="PlainText"/>
        <w:jc w:val="both"/>
        <w:rPr>
          <w:rFonts w:ascii="Arial" w:hAnsi="Arial" w:cs="Arial"/>
          <w:color w:val="000000"/>
          <w:sz w:val="24"/>
          <w:szCs w:val="24"/>
          <w:lang w:val="sk-SK"/>
        </w:rPr>
      </w:pPr>
    </w:p>
    <w:p w:rsidR="006C28E1">
      <w:pPr>
        <w:ind w:left="180"/>
        <w:jc w:val="both"/>
        <w:rPr>
          <w:rFonts w:ascii="Arial" w:hAnsi="Arial" w:cs="Arial"/>
        </w:rPr>
      </w:pPr>
      <w:r>
        <w:rPr>
          <w:rFonts w:ascii="Arial" w:hAnsi="Arial" w:cs="Arial"/>
        </w:rPr>
        <w:t xml:space="preserve">Doterajšie písmená e) až m) sa označujú ako písmená c) až k) </w:t>
      </w:r>
    </w:p>
    <w:p w:rsidR="006C28E1">
      <w:pPr>
        <w:pStyle w:val="PlainText"/>
        <w:jc w:val="both"/>
        <w:rPr>
          <w:rFonts w:ascii="Arial" w:hAnsi="Arial" w:cs="Arial"/>
          <w:sz w:val="24"/>
          <w:szCs w:val="24"/>
          <w:lang w:val="sk-SK"/>
        </w:rPr>
      </w:pPr>
    </w:p>
    <w:p w:rsidR="006C28E1">
      <w:pPr>
        <w:pStyle w:val="PlainText"/>
        <w:jc w:val="both"/>
        <w:rPr>
          <w:rFonts w:ascii="Arial" w:hAnsi="Arial" w:cs="Arial"/>
          <w:color w:val="000000"/>
          <w:sz w:val="24"/>
          <w:szCs w:val="24"/>
          <w:lang w:val="sk-SK"/>
        </w:rPr>
      </w:pPr>
      <w:r>
        <w:rPr>
          <w:rFonts w:ascii="Arial" w:hAnsi="Arial" w:cs="Arial"/>
          <w:sz w:val="24"/>
          <w:szCs w:val="24"/>
          <w:lang w:val="sk-SK"/>
        </w:rPr>
        <w:t xml:space="preserve">3. </w:t>
      </w:r>
      <w:r>
        <w:rPr>
          <w:rFonts w:ascii="Arial" w:hAnsi="Arial" w:cs="Arial"/>
          <w:color w:val="000000"/>
          <w:sz w:val="24"/>
          <w:szCs w:val="24"/>
          <w:lang w:val="sk-SK"/>
        </w:rPr>
        <w:t xml:space="preserve">V sadzobníku správnych poplatkov v I. časti – „Všeobecná správa“ v položke 10 </w:t>
      </w:r>
    </w:p>
    <w:p w:rsidR="006C28E1">
      <w:pPr>
        <w:pStyle w:val="PlainText"/>
        <w:ind w:left="180"/>
        <w:jc w:val="both"/>
        <w:rPr>
          <w:rFonts w:ascii="Arial" w:hAnsi="Arial" w:cs="Arial"/>
          <w:color w:val="000000"/>
          <w:sz w:val="24"/>
          <w:szCs w:val="24"/>
          <w:lang w:val="sk-SK"/>
        </w:rPr>
      </w:pPr>
      <w:r>
        <w:rPr>
          <w:rFonts w:ascii="Arial" w:hAnsi="Arial" w:cs="Arial"/>
          <w:color w:val="000000"/>
          <w:sz w:val="24"/>
          <w:szCs w:val="24"/>
          <w:lang w:val="sk-SK"/>
        </w:rPr>
        <w:t xml:space="preserve">v oslobodení sa na konci pripája veta, ktorá znie </w:t>
      </w:r>
      <w:r>
        <w:rPr>
          <w:rFonts w:ascii="Arial" w:hAnsi="Arial" w:cs="Arial"/>
          <w:sz w:val="24"/>
          <w:szCs w:val="24"/>
          <w:lang w:val="sk-SK"/>
        </w:rPr>
        <w:t>„</w:t>
      </w:r>
      <w:r>
        <w:rPr>
          <w:rFonts w:ascii="Arial" w:hAnsi="Arial" w:cs="Arial"/>
          <w:color w:val="000000"/>
          <w:sz w:val="24"/>
          <w:szCs w:val="24"/>
          <w:lang w:val="sk-SK"/>
        </w:rPr>
        <w:t xml:space="preserve">Obce, vyššie územné celky a právnické osoby s majetkovou účasťou obcí alebo vyšších územných celkov sú oslobodené od poplatkov v tejto položke ak žiadajú </w:t>
      </w:r>
      <w:r>
        <w:rPr>
          <w:rFonts w:ascii="Arial" w:hAnsi="Arial" w:cs="Arial"/>
          <w:sz w:val="24"/>
          <w:szCs w:val="24"/>
          <w:lang w:val="sk-SK"/>
        </w:rPr>
        <w:t>o vykonanie týchto spoplatňovaných úkonov na účely usporiadania vlastníckych práv</w:t>
      </w:r>
      <w:r>
        <w:rPr>
          <w:rFonts w:ascii="Arial" w:hAnsi="Arial" w:cs="Arial"/>
          <w:color w:val="000000"/>
          <w:sz w:val="24"/>
          <w:szCs w:val="24"/>
          <w:lang w:val="sk-SK"/>
        </w:rPr>
        <w:t xml:space="preserve"> k pozemkom, ktoré sú podľa územného plánu určené pre investície.“.</w:t>
      </w:r>
    </w:p>
    <w:p w:rsidR="006C28E1">
      <w:pPr>
        <w:pStyle w:val="PlainText"/>
        <w:jc w:val="both"/>
        <w:rPr>
          <w:rFonts w:ascii="Arial" w:hAnsi="Arial" w:cs="Arial"/>
          <w:sz w:val="24"/>
          <w:szCs w:val="24"/>
          <w:lang w:val="sk-SK"/>
        </w:rPr>
      </w:pPr>
    </w:p>
    <w:p w:rsidR="006C28E1">
      <w:pPr>
        <w:pStyle w:val="PlainText"/>
        <w:jc w:val="both"/>
        <w:rPr>
          <w:rFonts w:ascii="Arial" w:hAnsi="Arial" w:cs="Arial"/>
          <w:sz w:val="24"/>
          <w:szCs w:val="24"/>
          <w:lang w:val="sk-SK"/>
        </w:rPr>
      </w:pPr>
      <w:r>
        <w:rPr>
          <w:rFonts w:ascii="Arial" w:hAnsi="Arial" w:cs="Arial"/>
          <w:sz w:val="24"/>
          <w:szCs w:val="24"/>
          <w:lang w:val="sk-SK"/>
        </w:rPr>
        <w:t xml:space="preserve">4. V sadzobníku správnych poplatkov v I. časti – „Všeobecná správa“ položke </w:t>
      </w:r>
    </w:p>
    <w:p w:rsidR="006C28E1">
      <w:pPr>
        <w:pStyle w:val="PlainText"/>
        <w:jc w:val="both"/>
        <w:rPr>
          <w:rFonts w:ascii="Arial" w:hAnsi="Arial" w:cs="Arial"/>
          <w:sz w:val="24"/>
          <w:szCs w:val="24"/>
          <w:lang w:val="sk-SK"/>
        </w:rPr>
      </w:pPr>
      <w:r>
        <w:rPr>
          <w:rFonts w:ascii="Arial" w:hAnsi="Arial" w:cs="Arial"/>
          <w:sz w:val="24"/>
          <w:szCs w:val="24"/>
          <w:lang w:val="sk-SK"/>
        </w:rPr>
        <w:t xml:space="preserve"> 11 v oslobodení sa na konci pripája veta, ktorá znie:</w:t>
      </w:r>
    </w:p>
    <w:p w:rsidR="006C28E1">
      <w:pPr>
        <w:pStyle w:val="PlainText"/>
        <w:jc w:val="both"/>
        <w:rPr>
          <w:rFonts w:ascii="Arial" w:hAnsi="Arial" w:cs="Arial"/>
          <w:sz w:val="24"/>
          <w:szCs w:val="24"/>
          <w:lang w:val="sk-SK"/>
        </w:rPr>
      </w:pPr>
    </w:p>
    <w:p w:rsidR="006C28E1">
      <w:pPr>
        <w:pStyle w:val="PlainText"/>
        <w:jc w:val="both"/>
        <w:rPr>
          <w:rFonts w:ascii="Arial" w:hAnsi="Arial" w:cs="Arial"/>
          <w:color w:val="000000"/>
          <w:sz w:val="24"/>
          <w:szCs w:val="24"/>
          <w:lang w:val="sk-SK"/>
        </w:rPr>
      </w:pPr>
      <w:r>
        <w:rPr>
          <w:rFonts w:ascii="Arial" w:hAnsi="Arial" w:cs="Arial"/>
          <w:sz w:val="24"/>
          <w:szCs w:val="24"/>
          <w:lang w:val="sk-SK"/>
        </w:rPr>
        <w:t>„</w:t>
      </w:r>
      <w:r>
        <w:rPr>
          <w:rFonts w:ascii="Arial" w:hAnsi="Arial" w:cs="Arial"/>
          <w:color w:val="000000"/>
          <w:sz w:val="24"/>
          <w:szCs w:val="24"/>
          <w:lang w:val="sk-SK"/>
        </w:rPr>
        <w:t>Obce, vyššie územné celky a právnické osoby s majetkovou účasťou obcí alebo vyšších územných celkov sú oslobodené od poplatku v tejto položke v prípade usporiadania vlastníckych práv k pozemkom, ktoré sú podľa územného plánu určené pre investície.“.</w:t>
      </w:r>
    </w:p>
    <w:p w:rsidR="006C28E1">
      <w:pPr>
        <w:jc w:val="both"/>
        <w:rPr>
          <w:rFonts w:ascii="Arial" w:hAnsi="Arial" w:cs="Arial"/>
          <w:b/>
        </w:rPr>
      </w:pPr>
    </w:p>
    <w:p w:rsidR="006C28E1">
      <w:pPr>
        <w:pStyle w:val="PlainText"/>
        <w:jc w:val="both"/>
        <w:rPr>
          <w:rFonts w:ascii="Arial" w:hAnsi="Arial" w:cs="Arial"/>
          <w:sz w:val="24"/>
          <w:szCs w:val="24"/>
          <w:lang w:val="sk-SK"/>
        </w:rPr>
      </w:pPr>
      <w:r>
        <w:rPr>
          <w:rFonts w:ascii="Arial" w:hAnsi="Arial" w:cs="Arial"/>
          <w:sz w:val="24"/>
          <w:szCs w:val="24"/>
          <w:lang w:val="sk-SK"/>
        </w:rPr>
        <w:t xml:space="preserve">5. V sadzobníku správnych poplatkov v I. časti – „Všeobecná správa“ položka </w:t>
      </w:r>
    </w:p>
    <w:p w:rsidR="006C28E1">
      <w:pPr>
        <w:pStyle w:val="PlainText"/>
        <w:jc w:val="both"/>
        <w:rPr>
          <w:rFonts w:ascii="Arial" w:hAnsi="Arial" w:cs="Arial"/>
          <w:color w:val="000000"/>
          <w:sz w:val="24"/>
          <w:szCs w:val="24"/>
          <w:lang w:val="sk-SK"/>
        </w:rPr>
      </w:pPr>
      <w:r>
        <w:rPr>
          <w:rFonts w:ascii="Arial" w:hAnsi="Arial" w:cs="Arial"/>
          <w:sz w:val="24"/>
          <w:szCs w:val="24"/>
          <w:lang w:val="sk-SK"/>
        </w:rPr>
        <w:t xml:space="preserve"> 11 v splnomocnení sa suma „8000 Sk“ nahrádza sumou „5000 Sk“.</w:t>
      </w:r>
    </w:p>
    <w:p w:rsidR="006C28E1">
      <w:pPr>
        <w:spacing w:after="240"/>
        <w:jc w:val="center"/>
        <w:rPr>
          <w:rFonts w:ascii="Arial" w:hAnsi="Arial" w:cs="Arial"/>
          <w:b/>
        </w:rPr>
      </w:pPr>
    </w:p>
    <w:p w:rsidR="006C28E1">
      <w:pPr>
        <w:spacing w:after="240"/>
        <w:jc w:val="center"/>
        <w:rPr>
          <w:rFonts w:ascii="Arial" w:hAnsi="Arial" w:cs="Arial"/>
          <w:b/>
        </w:rPr>
      </w:pPr>
      <w:r>
        <w:rPr>
          <w:rFonts w:ascii="Arial" w:hAnsi="Arial" w:cs="Arial"/>
          <w:b/>
        </w:rPr>
        <w:t>Čl. III</w:t>
      </w:r>
    </w:p>
    <w:p w:rsidR="006C28E1">
      <w:pPr>
        <w:jc w:val="both"/>
        <w:rPr>
          <w:rFonts w:ascii="Arial" w:hAnsi="Arial" w:cs="Arial"/>
          <w:iCs/>
        </w:rPr>
      </w:pPr>
    </w:p>
    <w:p w:rsidR="006C28E1">
      <w:pPr>
        <w:jc w:val="both"/>
        <w:rPr>
          <w:rFonts w:ascii="Arial" w:hAnsi="Arial" w:cs="Arial"/>
          <w:iCs/>
        </w:rPr>
      </w:pPr>
      <w:r>
        <w:rPr>
          <w:rFonts w:ascii="Arial" w:hAnsi="Arial" w:cs="Arial"/>
          <w:iCs/>
        </w:rPr>
        <w:t xml:space="preserve">Tento zákon nadobúda účinnosť 1. júna 2006. </w:t>
      </w:r>
    </w:p>
    <w:p w:rsidR="006C28E1">
      <w:pPr>
        <w:jc w:val="both"/>
        <w:rPr>
          <w:rFonts w:ascii="Arial" w:hAnsi="Arial" w:cs="Arial"/>
          <w:iCs/>
        </w:rPr>
      </w:pPr>
    </w:p>
    <w:p w:rsidR="006C28E1">
      <w:pPr>
        <w:jc w:val="both"/>
        <w:rPr>
          <w:rFonts w:ascii="Arial" w:hAnsi="Arial" w:cs="Arial"/>
          <w:iCs/>
        </w:rPr>
      </w:pPr>
    </w:p>
    <w:p w:rsidR="006C28E1">
      <w:pPr>
        <w:jc w:val="both"/>
        <w:rPr>
          <w:rFonts w:ascii="Arial" w:hAnsi="Arial" w:cs="Arial"/>
          <w:iCs/>
        </w:rPr>
      </w:pPr>
    </w:p>
    <w:p w:rsidR="006C28E1">
      <w:pPr>
        <w:jc w:val="both"/>
        <w:rPr>
          <w:rFonts w:ascii="Arial" w:hAnsi="Arial" w:cs="Arial"/>
          <w:iCs/>
        </w:rPr>
      </w:pPr>
    </w:p>
    <w:p w:rsidR="006C28E1">
      <w:pPr>
        <w:jc w:val="both"/>
        <w:rPr>
          <w:rFonts w:ascii="Arial" w:hAnsi="Arial" w:cs="Arial"/>
          <w:iCs/>
        </w:rPr>
      </w:pPr>
    </w:p>
    <w:p w:rsidR="006C28E1">
      <w:pPr>
        <w:jc w:val="both"/>
        <w:rPr>
          <w:rFonts w:ascii="Arial" w:hAnsi="Arial" w:cs="Arial"/>
          <w:iCs/>
        </w:rPr>
      </w:pPr>
    </w:p>
    <w:p w:rsidR="006C28E1">
      <w:pPr>
        <w:jc w:val="both"/>
        <w:rPr>
          <w:rFonts w:ascii="Arial" w:hAnsi="Arial" w:cs="Arial"/>
          <w:iCs/>
        </w:rPr>
      </w:pPr>
    </w:p>
    <w:p w:rsidR="006C28E1">
      <w:pPr>
        <w:jc w:val="both"/>
        <w:rPr>
          <w:rFonts w:ascii="Arial" w:hAnsi="Arial" w:cs="Arial"/>
          <w:iCs/>
        </w:rPr>
      </w:pPr>
    </w:p>
    <w:p w:rsidR="006C28E1">
      <w:pPr>
        <w:jc w:val="both"/>
        <w:rPr>
          <w:rFonts w:ascii="Arial" w:hAnsi="Arial" w:cs="Arial"/>
          <w:iCs/>
        </w:rPr>
      </w:pPr>
    </w:p>
    <w:p w:rsidR="006C28E1">
      <w:pPr>
        <w:jc w:val="both"/>
        <w:rPr>
          <w:rFonts w:ascii="Arial" w:hAnsi="Arial" w:cs="Arial"/>
          <w:iCs/>
        </w:rPr>
      </w:pPr>
    </w:p>
    <w:p w:rsidR="006C28E1">
      <w:pPr>
        <w:jc w:val="both"/>
        <w:rPr>
          <w:rFonts w:ascii="Arial" w:hAnsi="Arial" w:cs="Arial"/>
          <w:iCs/>
        </w:rPr>
      </w:pPr>
    </w:p>
    <w:p w:rsidR="006C28E1">
      <w:pPr>
        <w:jc w:val="both"/>
        <w:rPr>
          <w:rFonts w:ascii="Arial" w:hAnsi="Arial" w:cs="Arial"/>
          <w:iCs/>
        </w:rPr>
      </w:pPr>
    </w:p>
    <w:p w:rsidR="006C28E1">
      <w:pPr>
        <w:jc w:val="both"/>
        <w:rPr>
          <w:rFonts w:ascii="Arial" w:hAnsi="Arial" w:cs="Arial"/>
          <w:iCs/>
        </w:rPr>
      </w:pPr>
    </w:p>
    <w:p w:rsidR="006C28E1">
      <w:pPr>
        <w:jc w:val="both"/>
        <w:rPr>
          <w:rFonts w:ascii="Arial" w:hAnsi="Arial" w:cs="Arial"/>
          <w:iCs/>
        </w:rPr>
      </w:pPr>
    </w:p>
    <w:p w:rsidR="006C28E1">
      <w:pPr>
        <w:jc w:val="both"/>
        <w:rPr>
          <w:rFonts w:ascii="Arial" w:hAnsi="Arial" w:cs="Arial"/>
          <w:iCs/>
        </w:rPr>
      </w:pPr>
    </w:p>
    <w:p w:rsidR="006C28E1">
      <w:pPr>
        <w:jc w:val="both"/>
        <w:rPr>
          <w:rFonts w:ascii="Arial" w:hAnsi="Arial" w:cs="Arial"/>
          <w:iCs/>
        </w:rPr>
      </w:pPr>
    </w:p>
    <w:p w:rsidR="006C28E1">
      <w:pPr>
        <w:jc w:val="both"/>
        <w:rPr>
          <w:rFonts w:ascii="Arial" w:hAnsi="Arial" w:cs="Arial"/>
          <w:iCs/>
        </w:rPr>
      </w:pPr>
    </w:p>
    <w:p w:rsidR="006C28E1">
      <w:pPr>
        <w:jc w:val="both"/>
        <w:rPr>
          <w:rFonts w:ascii="Arial" w:hAnsi="Arial" w:cs="Arial"/>
          <w:iCs/>
        </w:rPr>
      </w:pPr>
    </w:p>
    <w:p w:rsidR="006C28E1">
      <w:pPr>
        <w:jc w:val="both"/>
        <w:rPr>
          <w:rFonts w:ascii="Arial" w:hAnsi="Arial" w:cs="Arial"/>
          <w:iCs/>
        </w:rPr>
      </w:pPr>
    </w:p>
    <w:p w:rsidR="006C28E1">
      <w:pPr>
        <w:jc w:val="both"/>
        <w:rPr>
          <w:rFonts w:ascii="Arial" w:hAnsi="Arial" w:cs="Arial"/>
          <w:iCs/>
        </w:rPr>
      </w:pPr>
    </w:p>
    <w:p w:rsidR="006C28E1">
      <w:pPr>
        <w:jc w:val="both"/>
        <w:rPr>
          <w:rFonts w:ascii="Arial" w:hAnsi="Arial" w:cs="Arial"/>
          <w:iCs/>
        </w:rPr>
      </w:pPr>
    </w:p>
    <w:p w:rsidR="006C28E1">
      <w:pPr>
        <w:jc w:val="both"/>
        <w:rPr>
          <w:rFonts w:ascii="Arial" w:hAnsi="Arial" w:cs="Arial"/>
          <w:iCs/>
        </w:rPr>
      </w:pPr>
    </w:p>
    <w:p w:rsidR="006C28E1">
      <w:pPr>
        <w:jc w:val="both"/>
        <w:rPr>
          <w:rFonts w:ascii="Arial" w:hAnsi="Arial" w:cs="Arial"/>
          <w:iCs/>
        </w:rPr>
      </w:pPr>
    </w:p>
    <w:p w:rsidR="006C28E1">
      <w:pPr>
        <w:jc w:val="both"/>
        <w:rPr>
          <w:rFonts w:ascii="Arial" w:hAnsi="Arial" w:cs="Arial"/>
          <w:iCs/>
        </w:rPr>
      </w:pPr>
    </w:p>
    <w:p w:rsidR="006C28E1">
      <w:pPr>
        <w:jc w:val="both"/>
        <w:rPr>
          <w:rFonts w:ascii="Arial" w:hAnsi="Arial" w:cs="Arial"/>
          <w:iCs/>
        </w:rPr>
      </w:pPr>
    </w:p>
    <w:p w:rsidR="006C28E1">
      <w:pPr>
        <w:jc w:val="both"/>
        <w:rPr>
          <w:rFonts w:ascii="Arial" w:hAnsi="Arial" w:cs="Arial"/>
          <w:iCs/>
        </w:rPr>
      </w:pPr>
    </w:p>
    <w:p w:rsidR="006C28E1">
      <w:pPr>
        <w:jc w:val="both"/>
        <w:rPr>
          <w:rFonts w:ascii="Arial" w:hAnsi="Arial" w:cs="Arial"/>
          <w:iCs/>
        </w:rPr>
      </w:pPr>
    </w:p>
    <w:p w:rsidR="006C28E1">
      <w:pPr>
        <w:jc w:val="both"/>
        <w:rPr>
          <w:rFonts w:ascii="Arial" w:hAnsi="Arial" w:cs="Arial"/>
          <w:iCs/>
        </w:rPr>
      </w:pPr>
    </w:p>
    <w:p w:rsidR="006C28E1">
      <w:pPr>
        <w:jc w:val="both"/>
        <w:rPr>
          <w:rFonts w:ascii="Arial" w:hAnsi="Arial" w:cs="Arial"/>
          <w:iCs/>
        </w:rPr>
      </w:pPr>
    </w:p>
    <w:p w:rsidR="006C28E1">
      <w:pPr>
        <w:jc w:val="both"/>
        <w:rPr>
          <w:rFonts w:ascii="Arial" w:hAnsi="Arial" w:cs="Arial"/>
          <w:iCs/>
        </w:rPr>
      </w:pPr>
    </w:p>
    <w:p w:rsidR="006C28E1">
      <w:pPr>
        <w:jc w:val="both"/>
        <w:rPr>
          <w:rFonts w:ascii="Arial" w:hAnsi="Arial" w:cs="Arial"/>
          <w:iCs/>
        </w:rPr>
      </w:pPr>
    </w:p>
    <w:p w:rsidR="006C28E1">
      <w:pPr>
        <w:jc w:val="both"/>
        <w:rPr>
          <w:rFonts w:ascii="Arial" w:hAnsi="Arial" w:cs="Arial"/>
          <w:iCs/>
        </w:rPr>
      </w:pPr>
    </w:p>
    <w:p w:rsidR="006C28E1">
      <w:pPr>
        <w:jc w:val="both"/>
        <w:rPr>
          <w:rFonts w:ascii="Arial" w:hAnsi="Arial" w:cs="Arial"/>
          <w:iCs/>
        </w:rPr>
      </w:pPr>
    </w:p>
    <w:p w:rsidR="006C28E1">
      <w:pPr>
        <w:jc w:val="both"/>
        <w:rPr>
          <w:rFonts w:ascii="Arial" w:hAnsi="Arial" w:cs="Arial"/>
          <w:iCs/>
        </w:rPr>
      </w:pPr>
    </w:p>
    <w:p w:rsidR="006C28E1">
      <w:pPr>
        <w:jc w:val="both"/>
        <w:rPr>
          <w:rFonts w:ascii="Arial" w:hAnsi="Arial" w:cs="Arial"/>
          <w:iCs/>
        </w:rPr>
      </w:pPr>
    </w:p>
    <w:p w:rsidR="006C28E1">
      <w:pPr>
        <w:jc w:val="both"/>
        <w:rPr>
          <w:rFonts w:ascii="Arial" w:hAnsi="Arial" w:cs="Arial"/>
          <w:iCs/>
        </w:rPr>
      </w:pPr>
    </w:p>
    <w:p w:rsidR="006C28E1">
      <w:pPr>
        <w:jc w:val="both"/>
        <w:rPr>
          <w:rFonts w:ascii="Arial" w:hAnsi="Arial" w:cs="Arial"/>
          <w:iCs/>
        </w:rPr>
      </w:pPr>
    </w:p>
    <w:p w:rsidR="006C28E1">
      <w:pPr>
        <w:jc w:val="both"/>
        <w:rPr>
          <w:rFonts w:ascii="Arial" w:hAnsi="Arial" w:cs="Arial"/>
          <w:iCs/>
        </w:rPr>
      </w:pPr>
    </w:p>
    <w:p w:rsidR="006C28E1">
      <w:pPr>
        <w:jc w:val="both"/>
        <w:rPr>
          <w:rFonts w:ascii="Arial" w:hAnsi="Arial" w:cs="Arial"/>
          <w:iCs/>
        </w:rPr>
      </w:pPr>
    </w:p>
    <w:p w:rsidR="006C28E1">
      <w:pPr>
        <w:jc w:val="both"/>
        <w:rPr>
          <w:rFonts w:ascii="Arial" w:hAnsi="Arial" w:cs="Arial"/>
          <w:iCs/>
        </w:rPr>
      </w:pPr>
    </w:p>
    <w:p w:rsidR="006C28E1">
      <w:pPr>
        <w:jc w:val="both"/>
        <w:rPr>
          <w:rFonts w:ascii="Arial" w:hAnsi="Arial" w:cs="Arial"/>
          <w:iCs/>
        </w:rPr>
      </w:pPr>
    </w:p>
    <w:p w:rsidR="006C28E1">
      <w:pPr>
        <w:jc w:val="both"/>
        <w:rPr>
          <w:rFonts w:ascii="Arial" w:hAnsi="Arial" w:cs="Arial"/>
          <w:iCs/>
        </w:rPr>
      </w:pPr>
    </w:p>
    <w:p w:rsidR="006C28E1">
      <w:pPr>
        <w:jc w:val="center"/>
        <w:rPr>
          <w:rFonts w:ascii="Arial" w:hAnsi="Arial" w:cs="Arial"/>
          <w:b/>
        </w:rPr>
      </w:pPr>
      <w:r>
        <w:rPr>
          <w:rFonts w:ascii="Arial" w:hAnsi="Arial" w:cs="Arial"/>
          <w:b/>
        </w:rPr>
        <w:t>Dôvodová správa</w:t>
      </w:r>
    </w:p>
    <w:p w:rsidR="006C28E1">
      <w:pPr>
        <w:jc w:val="both"/>
        <w:rPr>
          <w:rFonts w:ascii="Arial" w:hAnsi="Arial" w:cs="Arial"/>
        </w:rPr>
      </w:pPr>
    </w:p>
    <w:p w:rsidR="006C28E1">
      <w:pPr>
        <w:jc w:val="both"/>
        <w:rPr>
          <w:rFonts w:ascii="Arial" w:hAnsi="Arial" w:cs="Arial"/>
        </w:rPr>
      </w:pPr>
    </w:p>
    <w:p w:rsidR="006C28E1">
      <w:pPr>
        <w:pStyle w:val="Title"/>
        <w:jc w:val="both"/>
        <w:outlineLvl w:val="0"/>
        <w:rPr>
          <w:rFonts w:ascii="Arial" w:hAnsi="Arial" w:cs="Arial"/>
          <w:szCs w:val="24"/>
        </w:rPr>
      </w:pPr>
      <w:r>
        <w:rPr>
          <w:rFonts w:ascii="Arial" w:hAnsi="Arial" w:cs="Arial"/>
          <w:szCs w:val="24"/>
        </w:rPr>
        <w:t>1. Všeobecná časť</w:t>
      </w:r>
    </w:p>
    <w:p w:rsidR="006C28E1">
      <w:pPr>
        <w:jc w:val="both"/>
        <w:rPr>
          <w:rFonts w:ascii="Arial" w:hAnsi="Arial" w:cs="Arial"/>
          <w:b/>
        </w:rPr>
      </w:pPr>
    </w:p>
    <w:p w:rsidR="006C28E1">
      <w:pPr>
        <w:jc w:val="both"/>
        <w:rPr>
          <w:rFonts w:ascii="Arial" w:hAnsi="Arial" w:cs="Arial"/>
        </w:rPr>
      </w:pPr>
    </w:p>
    <w:p w:rsidR="006C28E1">
      <w:pPr>
        <w:pStyle w:val="BodyText"/>
        <w:ind w:firstLine="708"/>
        <w:jc w:val="both"/>
        <w:rPr>
          <w:rFonts w:ascii="Arial" w:hAnsi="Arial" w:cs="Arial"/>
        </w:rPr>
      </w:pPr>
      <w:r>
        <w:rPr>
          <w:rFonts w:ascii="Arial" w:hAnsi="Arial" w:cs="Arial"/>
        </w:rPr>
        <w:t xml:space="preserve">Účelom navrhovanej novelizácie zákona č. 162/1995 Z.z. o katastri nehnuteľností a zákona č.145/1995 Z.z. o správnych poplatkoch je sprístupnenie informácií obsiahnutých v katastri nehnuteľností čo najširšej verejnosti prostredníctvom internetu. </w:t>
      </w:r>
    </w:p>
    <w:p w:rsidR="006C28E1">
      <w:pPr>
        <w:pStyle w:val="BodyText"/>
        <w:ind w:firstLine="708"/>
        <w:jc w:val="both"/>
        <w:rPr>
          <w:rFonts w:ascii="Arial" w:hAnsi="Arial" w:cs="Arial"/>
        </w:rPr>
      </w:pPr>
    </w:p>
    <w:p w:rsidR="006C28E1">
      <w:pPr>
        <w:pStyle w:val="BodyText"/>
        <w:ind w:firstLine="708"/>
        <w:jc w:val="both"/>
        <w:rPr>
          <w:rFonts w:ascii="Arial" w:hAnsi="Arial" w:cs="Arial"/>
        </w:rPr>
      </w:pPr>
      <w:r>
        <w:rPr>
          <w:rFonts w:ascii="Arial" w:hAnsi="Arial" w:cs="Arial"/>
        </w:rPr>
        <w:t>Sprístupnením katastrálneho portálu širokej verejnosti by sa značne zjednodušil prístup k informáciám pre fyzické a právnické osoby, ktoré hľadajú len informatívne údaje o nehnuteľnostiach a ich vlastníkoch. Bezplatným zverejnením údajov katastra nehnuteľností na internete dôjde k skvalitneniu údaj</w:t>
      </w:r>
      <w:r>
        <w:rPr>
          <w:rFonts w:ascii="Arial" w:hAnsi="Arial" w:cs="Arial"/>
        </w:rPr>
        <w:t>o</w:t>
      </w:r>
      <w:r>
        <w:rPr>
          <w:rFonts w:ascii="Arial" w:hAnsi="Arial" w:cs="Arial"/>
        </w:rPr>
        <w:t xml:space="preserve">vej základne, zlepšeniu transparentnosti majetkovoprávnych vzťahov, zníženiu korupčného prostredia, zvýšeniu kreditu Slovenskej republiky v zahraničí a zníženiu záťaže správ katastra a Geodetického a kartografického ústavu pri poskytovaní informácií. </w:t>
      </w:r>
    </w:p>
    <w:p w:rsidR="006C28E1">
      <w:pPr>
        <w:pStyle w:val="BodyText"/>
        <w:ind w:firstLine="708"/>
        <w:jc w:val="both"/>
        <w:rPr>
          <w:rFonts w:ascii="Arial" w:hAnsi="Arial" w:cs="Arial"/>
        </w:rPr>
      </w:pPr>
    </w:p>
    <w:p w:rsidR="006C28E1">
      <w:pPr>
        <w:pStyle w:val="BodyText"/>
        <w:ind w:firstLine="708"/>
        <w:jc w:val="both"/>
        <w:rPr>
          <w:rFonts w:ascii="Arial" w:hAnsi="Arial" w:cs="Arial"/>
        </w:rPr>
      </w:pPr>
      <w:r>
        <w:rPr>
          <w:rFonts w:ascii="Arial" w:hAnsi="Arial" w:cs="Arial"/>
        </w:rPr>
        <w:t>Novelizáciou zákona o správnych poplatkov sa navrhuje oslobodiť od niektorých poplatkov vyššie územné celky, mestá, obce a právnické osoby s ich majetkovou účasťou v prípade, ak ide o úkony na účely usporiadania vlastníckych práv</w:t>
      </w:r>
      <w:r>
        <w:rPr>
          <w:rFonts w:ascii="Arial" w:hAnsi="Arial" w:cs="Arial"/>
          <w:color w:val="000000"/>
        </w:rPr>
        <w:t xml:space="preserve"> k pozemkom, ktoré sú podľa územného plánu určené pre investície.</w:t>
      </w:r>
      <w:r>
        <w:rPr>
          <w:rFonts w:ascii="Arial" w:hAnsi="Arial" w:cs="Arial"/>
        </w:rPr>
        <w:t xml:space="preserve"> Ide napríklad o poplatky za výpis z katastra nehnuteľností alebo za návrh na začatie konania o povolení vkladu práva k nehnuteľnosti do katastra nehnuteľností. Predmetná úprava sa navrhuje najmä za účelom podpory investícií v jednotlivých regiónoch Slovenskej republiky a uľahčenia usporiadania vlastníckych vzťahov k pozemkom, ktoré sú určené na investičné projekty.</w:t>
      </w:r>
    </w:p>
    <w:p w:rsidR="006C28E1">
      <w:pPr>
        <w:pStyle w:val="BodyText"/>
        <w:ind w:firstLine="708"/>
        <w:jc w:val="both"/>
        <w:rPr>
          <w:rFonts w:ascii="Arial" w:hAnsi="Arial" w:cs="Arial"/>
        </w:rPr>
      </w:pPr>
    </w:p>
    <w:p w:rsidR="006C28E1">
      <w:pPr>
        <w:pStyle w:val="BodyText"/>
        <w:ind w:firstLine="708"/>
        <w:jc w:val="both"/>
        <w:rPr>
          <w:rFonts w:ascii="Arial" w:hAnsi="Arial" w:cs="Arial"/>
        </w:rPr>
      </w:pPr>
      <w:r>
        <w:rPr>
          <w:rFonts w:ascii="Arial" w:hAnsi="Arial" w:cs="Arial"/>
        </w:rPr>
        <w:t>Predmetom novelizácie zákona o správnych poplatkov je ďalej zníženie výšky správnych poplatkov za vydanie výpisu z katastra nehnuteľností a ďalších poplatkov. Poplatok za výpis z katastra nehnuteľností sa navrhuje znížiť z pôvodných 250 Sk na 100 Sk. Ďalej sa navrhuje povinnosť správy katastra vrátiť polovicu základného poplatku v prípade, ak nedodrží zákonnú lehotu 30 dní na rozhodnutie o návrhu na začatie konania o povolení vkladu vlastníckeho práva k nehnuteľnosti.</w:t>
      </w:r>
    </w:p>
    <w:p w:rsidR="006C28E1">
      <w:pPr>
        <w:pStyle w:val="BodyText"/>
        <w:ind w:firstLine="708"/>
        <w:jc w:val="both"/>
        <w:rPr>
          <w:rFonts w:ascii="Arial" w:hAnsi="Arial" w:cs="Arial"/>
        </w:rPr>
      </w:pPr>
    </w:p>
    <w:p w:rsidR="006C28E1">
      <w:pPr>
        <w:pStyle w:val="BodyText"/>
        <w:ind w:firstLine="708"/>
        <w:jc w:val="both"/>
        <w:rPr>
          <w:rFonts w:ascii="Arial" w:hAnsi="Arial" w:cs="Arial"/>
        </w:rPr>
      </w:pPr>
      <w:r>
        <w:rPr>
          <w:rFonts w:ascii="Arial" w:hAnsi="Arial" w:cs="Arial"/>
        </w:rPr>
        <w:t xml:space="preserve">Súčasne </w:t>
      </w:r>
      <w:r>
        <w:rPr>
          <w:rFonts w:ascii="Arial" w:hAnsi="Arial" w:cs="Arial"/>
        </w:rPr>
        <w:t>sa navrhuje vypustiť vydávanie výpisov z katastra nehnuteľností, ktoré nie sú verejnými listinami. Osvedčenia štátneho orgánu by mali byť bez ohľadu na zaplatený správny poplatok určené pre právne úkony. Súčasná prax pre vyhotovovanie výpisov pre právne úkony a pre informatívne účely je nelogická, nakoľko potvrdenie štátneho orgánu by malo byť vždy vieryhodné pre všetky inštitúcie, fyzické a právnické osoby, ktoré ho potrebujú k realizácii právnych úkonov.</w:t>
      </w:r>
    </w:p>
    <w:p w:rsidR="006C28E1">
      <w:pPr>
        <w:pStyle w:val="BodyText"/>
        <w:ind w:firstLine="708"/>
        <w:jc w:val="both"/>
        <w:rPr>
          <w:rFonts w:ascii="Arial" w:hAnsi="Arial" w:cs="Arial"/>
        </w:rPr>
      </w:pPr>
    </w:p>
    <w:p w:rsidR="006C28E1">
      <w:pPr>
        <w:ind w:firstLine="708"/>
        <w:jc w:val="both"/>
        <w:rPr>
          <w:rFonts w:ascii="Arial" w:hAnsi="Arial" w:cs="Arial"/>
        </w:rPr>
      </w:pPr>
      <w:r>
        <w:rPr>
          <w:rFonts w:ascii="Arial" w:hAnsi="Arial" w:cs="Arial"/>
        </w:rPr>
        <w:t xml:space="preserve">Zákon č. 725/2004 Z.z., ktorým sa novelizoval zákon č. 145/1995 Z.z. o správnych poplatkoch v znení neskorších predpisov, zvýšil poplatok za urýchlený vklad na čiastku 8.000,- Sk. Zvýšený príjem štátneho rozpočtu nebol zahrnutý v štátnom rozpočte na rok 2005 a ďalšie. </w:t>
      </w:r>
    </w:p>
    <w:p w:rsidR="006C28E1">
      <w:pPr>
        <w:ind w:firstLine="708"/>
        <w:jc w:val="both"/>
        <w:rPr>
          <w:rFonts w:ascii="Arial" w:hAnsi="Arial" w:cs="Arial"/>
        </w:rPr>
      </w:pPr>
    </w:p>
    <w:p w:rsidR="006C28E1">
      <w:pPr>
        <w:ind w:firstLine="708"/>
        <w:jc w:val="both"/>
        <w:rPr>
          <w:rFonts w:ascii="Arial" w:hAnsi="Arial" w:cs="Arial"/>
        </w:rPr>
      </w:pPr>
      <w:r>
        <w:rPr>
          <w:rFonts w:ascii="Arial" w:hAnsi="Arial" w:cs="Arial"/>
        </w:rPr>
        <w:t>Návrh zákona bude mať vplyv na štátny rozpočet. Pre rok 2006 sa predpokladajú fixné výdavky v súvislosti s prípravou informačného systému vo výške 42 miliónov Sk. Ročné výdavky na prevádzku informačného systému predstavujú 3 milióny Sk. Výpadok príjmovej časti Štátneho rozpočtu SR pre rok 2006 a nasledujúce v súvislosti so zmenou niektorých poplatkov predstavuje 75 miliónov Sk. Výpadok vo výške 105 miliónov Sk je spôsobený navrátením výšky urýchľovacieho poplatku do pôvodnej výšky 5000 Sk, pred jeho zmenou poslaneckým pozmeňovacím návrhom s účinnosťou od 1.1.2005. Zvýšený príjem nemal byť v zákone o štátnom rozpočte zahrnutý.</w:t>
      </w:r>
    </w:p>
    <w:p w:rsidR="006C28E1">
      <w:pPr>
        <w:ind w:firstLine="708"/>
        <w:jc w:val="both"/>
        <w:rPr>
          <w:rFonts w:ascii="Arial" w:hAnsi="Arial" w:cs="Arial"/>
        </w:rPr>
      </w:pPr>
    </w:p>
    <w:p w:rsidR="006C28E1">
      <w:pPr>
        <w:ind w:firstLine="708"/>
        <w:jc w:val="both"/>
        <w:rPr>
          <w:rFonts w:ascii="Arial" w:hAnsi="Arial" w:cs="Arial"/>
        </w:rPr>
      </w:pPr>
      <w:r>
        <w:rPr>
          <w:rFonts w:ascii="Arial" w:hAnsi="Arial" w:cs="Arial"/>
        </w:rPr>
        <w:t>Návrh zákona bude mať pozitívny dopad na rozpočty obcí, miest a vyšších územných celkov.</w:t>
      </w:r>
    </w:p>
    <w:p w:rsidR="006C28E1">
      <w:pPr>
        <w:ind w:firstLine="708"/>
        <w:jc w:val="both"/>
        <w:rPr>
          <w:rFonts w:ascii="Arial" w:hAnsi="Arial" w:cs="Arial"/>
        </w:rPr>
      </w:pPr>
    </w:p>
    <w:p w:rsidR="006C28E1">
      <w:pPr>
        <w:ind w:firstLine="708"/>
        <w:jc w:val="both"/>
        <w:rPr>
          <w:rFonts w:ascii="Arial" w:hAnsi="Arial" w:cs="Arial"/>
        </w:rPr>
      </w:pPr>
      <w:r>
        <w:rPr>
          <w:rFonts w:ascii="Arial" w:hAnsi="Arial" w:cs="Arial"/>
        </w:rPr>
        <w:t>Návrh zákona podporou investícií bude mať pozitívny vplyv na zamestnanosť.</w:t>
      </w:r>
    </w:p>
    <w:p w:rsidR="006C28E1">
      <w:pPr>
        <w:ind w:firstLine="708"/>
        <w:jc w:val="both"/>
        <w:rPr>
          <w:rFonts w:ascii="Arial" w:hAnsi="Arial" w:cs="Arial"/>
        </w:rPr>
      </w:pPr>
    </w:p>
    <w:p w:rsidR="006C28E1">
      <w:pPr>
        <w:ind w:firstLine="708"/>
        <w:jc w:val="both"/>
        <w:rPr>
          <w:rFonts w:ascii="Arial" w:hAnsi="Arial" w:cs="Arial"/>
        </w:rPr>
      </w:pPr>
      <w:r>
        <w:rPr>
          <w:rFonts w:ascii="Arial" w:hAnsi="Arial" w:cs="Arial"/>
        </w:rPr>
        <w:t>Návrh zákona je v súlade s Ústavou Slovenskej republiky, ústavnými zákonmi, zákonmi, medzinárodnými zmluvami a inými medzinárodnými dokumentmi, ktorými je Slovenská republika viazaná.</w:t>
      </w: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rPr>
          <w:rFonts w:ascii="Arial" w:hAnsi="Arial" w:cs="Arial"/>
          <w:b/>
        </w:rPr>
      </w:pPr>
      <w:bookmarkStart w:id="0" w:name="_Hlt107741605"/>
      <w:bookmarkEnd w:id="0"/>
      <w:r>
        <w:rPr>
          <w:rFonts w:ascii="Arial" w:hAnsi="Arial" w:cs="Arial"/>
          <w:b/>
        </w:rPr>
        <w:t>2. Osobitná časť:</w:t>
      </w:r>
    </w:p>
    <w:p w:rsidR="006C28E1">
      <w:pPr>
        <w:jc w:val="both"/>
        <w:rPr>
          <w:rFonts w:ascii="Arial" w:hAnsi="Arial" w:cs="Arial"/>
        </w:rPr>
      </w:pPr>
    </w:p>
    <w:p w:rsidR="006C28E1">
      <w:pPr>
        <w:jc w:val="both"/>
        <w:rPr>
          <w:rFonts w:ascii="Arial" w:hAnsi="Arial" w:cs="Arial"/>
          <w:b/>
        </w:rPr>
      </w:pPr>
      <w:r>
        <w:rPr>
          <w:rFonts w:ascii="Arial" w:hAnsi="Arial" w:cs="Arial"/>
          <w:b/>
        </w:rPr>
        <w:t>K Čl. I</w:t>
      </w:r>
    </w:p>
    <w:p w:rsidR="006C28E1">
      <w:pPr>
        <w:jc w:val="both"/>
        <w:rPr>
          <w:rFonts w:ascii="Arial" w:hAnsi="Arial" w:cs="Arial"/>
          <w:b/>
        </w:rPr>
      </w:pPr>
    </w:p>
    <w:p w:rsidR="006C28E1">
      <w:pPr>
        <w:jc w:val="both"/>
        <w:rPr>
          <w:rFonts w:ascii="Arial" w:hAnsi="Arial" w:cs="Arial"/>
          <w:b/>
        </w:rPr>
      </w:pPr>
    </w:p>
    <w:p w:rsidR="006C28E1">
      <w:pPr>
        <w:jc w:val="both"/>
        <w:rPr>
          <w:rFonts w:ascii="Arial" w:hAnsi="Arial" w:cs="Arial"/>
          <w:b/>
        </w:rPr>
      </w:pPr>
      <w:r>
        <w:rPr>
          <w:rFonts w:ascii="Arial" w:hAnsi="Arial" w:cs="Arial"/>
          <w:b/>
        </w:rPr>
        <w:t>Bod 1</w:t>
      </w:r>
    </w:p>
    <w:p w:rsidR="006C28E1">
      <w:pPr>
        <w:jc w:val="both"/>
        <w:rPr>
          <w:rFonts w:ascii="Arial" w:hAnsi="Arial" w:cs="Arial"/>
          <w:b/>
        </w:rPr>
      </w:pPr>
    </w:p>
    <w:p w:rsidR="006C28E1">
      <w:pPr>
        <w:jc w:val="both"/>
        <w:rPr>
          <w:rFonts w:ascii="Arial" w:hAnsi="Arial" w:cs="Arial"/>
        </w:rPr>
      </w:pPr>
      <w:r>
        <w:rPr>
          <w:rFonts w:ascii="Arial" w:hAnsi="Arial" w:cs="Arial"/>
        </w:rPr>
        <w:t>Navrhuje sa vypustiť povinnosť priložiť ocenenie nehnuteľnosti znaleckým posudkom ako povinnú prílohu návrhu na vklad do katastra nehnuteľností. Uvedená úprava sa navrhuje v súlade so zmenami daňových zákonov.</w:t>
      </w:r>
    </w:p>
    <w:p w:rsidR="006C28E1">
      <w:pPr>
        <w:jc w:val="both"/>
        <w:rPr>
          <w:rFonts w:ascii="Arial" w:hAnsi="Arial" w:cs="Arial"/>
          <w:b/>
        </w:rPr>
      </w:pPr>
    </w:p>
    <w:p w:rsidR="006C28E1">
      <w:pPr>
        <w:jc w:val="both"/>
        <w:rPr>
          <w:rFonts w:ascii="Arial" w:hAnsi="Arial" w:cs="Arial"/>
          <w:b/>
        </w:rPr>
      </w:pPr>
    </w:p>
    <w:p w:rsidR="006C28E1">
      <w:pPr>
        <w:jc w:val="both"/>
        <w:rPr>
          <w:rFonts w:ascii="Arial" w:hAnsi="Arial" w:cs="Arial"/>
          <w:b/>
        </w:rPr>
      </w:pPr>
      <w:r>
        <w:rPr>
          <w:rFonts w:ascii="Arial" w:hAnsi="Arial" w:cs="Arial"/>
          <w:b/>
        </w:rPr>
        <w:t xml:space="preserve">Bod 2 </w:t>
      </w:r>
    </w:p>
    <w:p w:rsidR="006C28E1">
      <w:pPr>
        <w:jc w:val="both"/>
        <w:rPr>
          <w:rFonts w:ascii="Arial" w:hAnsi="Arial" w:cs="Arial"/>
        </w:rPr>
      </w:pPr>
    </w:p>
    <w:p w:rsidR="006C28E1">
      <w:pPr>
        <w:jc w:val="both"/>
        <w:rPr>
          <w:rFonts w:ascii="Arial" w:hAnsi="Arial" w:cs="Arial"/>
        </w:rPr>
      </w:pPr>
      <w:r>
        <w:rPr>
          <w:rFonts w:ascii="Arial" w:hAnsi="Arial" w:cs="Arial"/>
        </w:rPr>
        <w:t>Navrhované ustanovenie má umožniť prístup na katastrálny operát širokej verejnosti bezplatne prostredníctvom internetu.</w:t>
      </w:r>
    </w:p>
    <w:p w:rsidR="006C28E1">
      <w:pPr>
        <w:jc w:val="both"/>
        <w:rPr>
          <w:rFonts w:ascii="Arial" w:hAnsi="Arial" w:cs="Arial"/>
        </w:rPr>
      </w:pPr>
    </w:p>
    <w:p w:rsidR="006C28E1">
      <w:pPr>
        <w:jc w:val="both"/>
        <w:rPr>
          <w:rFonts w:ascii="Arial" w:hAnsi="Arial" w:cs="Arial"/>
          <w:b/>
        </w:rPr>
      </w:pPr>
    </w:p>
    <w:p w:rsidR="006C28E1">
      <w:pPr>
        <w:jc w:val="both"/>
        <w:rPr>
          <w:rFonts w:ascii="Arial" w:hAnsi="Arial" w:cs="Arial"/>
          <w:b/>
        </w:rPr>
      </w:pPr>
      <w:r>
        <w:rPr>
          <w:rFonts w:ascii="Arial" w:hAnsi="Arial" w:cs="Arial"/>
          <w:b/>
        </w:rPr>
        <w:t>Bod 3</w:t>
      </w:r>
    </w:p>
    <w:p w:rsidR="006C28E1">
      <w:pPr>
        <w:jc w:val="both"/>
        <w:rPr>
          <w:rFonts w:ascii="Arial" w:hAnsi="Arial" w:cs="Arial"/>
          <w:b/>
        </w:rPr>
      </w:pPr>
    </w:p>
    <w:p w:rsidR="006C28E1">
      <w:pPr>
        <w:jc w:val="both"/>
        <w:rPr>
          <w:rFonts w:ascii="Arial" w:hAnsi="Arial" w:cs="Arial"/>
        </w:rPr>
      </w:pPr>
      <w:r>
        <w:rPr>
          <w:rFonts w:ascii="Arial" w:hAnsi="Arial" w:cs="Arial"/>
        </w:rPr>
        <w:t>Navrhuje sa vypustiť ustanovenia na základe ktorých sa vydávali odpisy a kópie, ktoré nie sú verejnými listinami. Navrhovanou zmenou sa zjednotí vydávanie výpisov z katastra nehnuteľností tak, že kataster bude vydávať iba verejné listiny, ktoré sú použiteľné na právne úkony a odstráni sa tak dvojkoľajnosť vo vydávaní výpisov z katastra nehnuteľností. Doterajšia prax pre vyhotovovanie výpisov pre právne úkony a pre informatívne účely je nelogická, nakoľko potvrdenie štátneho orgánu by malo byť vždy vieryhodné pre všetky inštitúcie, fyzické a právnické osoby, ktoré ho potrebujú k realizácii právnych úkonov.</w:t>
      </w:r>
    </w:p>
    <w:p w:rsidR="006C28E1">
      <w:pPr>
        <w:jc w:val="both"/>
        <w:rPr>
          <w:rFonts w:ascii="Arial" w:hAnsi="Arial" w:cs="Arial"/>
        </w:rPr>
      </w:pPr>
    </w:p>
    <w:p w:rsidR="006C28E1">
      <w:pPr>
        <w:jc w:val="both"/>
        <w:rPr>
          <w:rFonts w:ascii="Arial" w:hAnsi="Arial" w:cs="Arial"/>
          <w:b/>
        </w:rPr>
      </w:pPr>
      <w:r>
        <w:rPr>
          <w:rFonts w:ascii="Arial" w:hAnsi="Arial" w:cs="Arial"/>
          <w:b/>
        </w:rPr>
        <w:t>Bod 4</w:t>
      </w:r>
    </w:p>
    <w:p w:rsidR="006C28E1">
      <w:pPr>
        <w:jc w:val="both"/>
        <w:rPr>
          <w:rFonts w:ascii="Arial" w:hAnsi="Arial" w:cs="Arial"/>
          <w:b/>
        </w:rPr>
      </w:pPr>
    </w:p>
    <w:p w:rsidR="006C28E1">
      <w:pPr>
        <w:jc w:val="both"/>
        <w:rPr>
          <w:rFonts w:ascii="Arial" w:hAnsi="Arial" w:cs="Arial"/>
        </w:rPr>
      </w:pPr>
      <w:r>
        <w:rPr>
          <w:rFonts w:ascii="Arial" w:hAnsi="Arial" w:cs="Arial"/>
        </w:rPr>
        <w:t>Úprava nadväzuje na bod 3.</w:t>
      </w:r>
    </w:p>
    <w:p w:rsidR="006C28E1">
      <w:pPr>
        <w:jc w:val="both"/>
        <w:rPr>
          <w:rFonts w:ascii="Arial" w:hAnsi="Arial" w:cs="Arial"/>
        </w:rPr>
      </w:pPr>
    </w:p>
    <w:p w:rsidR="006C28E1">
      <w:pPr>
        <w:jc w:val="both"/>
        <w:rPr>
          <w:rFonts w:ascii="Arial" w:hAnsi="Arial" w:cs="Arial"/>
          <w:b/>
        </w:rPr>
      </w:pPr>
      <w:r>
        <w:rPr>
          <w:rFonts w:ascii="Arial" w:hAnsi="Arial" w:cs="Arial"/>
          <w:b/>
        </w:rPr>
        <w:t>Bod 5</w:t>
      </w:r>
    </w:p>
    <w:p w:rsidR="006C28E1">
      <w:pPr>
        <w:jc w:val="both"/>
        <w:rPr>
          <w:rFonts w:ascii="Arial" w:hAnsi="Arial" w:cs="Arial"/>
          <w:b/>
        </w:rPr>
      </w:pPr>
    </w:p>
    <w:p w:rsidR="006C28E1">
      <w:pPr>
        <w:jc w:val="both"/>
        <w:rPr>
          <w:rFonts w:ascii="Arial" w:hAnsi="Arial" w:cs="Arial"/>
        </w:rPr>
      </w:pPr>
      <w:r>
        <w:rPr>
          <w:rFonts w:ascii="Arial" w:hAnsi="Arial" w:cs="Arial"/>
        </w:rPr>
        <w:t>Úprava nadväzuje na bod 3.</w:t>
      </w:r>
    </w:p>
    <w:p w:rsidR="006C28E1">
      <w:pPr>
        <w:jc w:val="both"/>
        <w:rPr>
          <w:rFonts w:ascii="Arial" w:hAnsi="Arial" w:cs="Arial"/>
          <w:b/>
        </w:rPr>
      </w:pPr>
    </w:p>
    <w:p w:rsidR="006C28E1">
      <w:pPr>
        <w:jc w:val="both"/>
        <w:rPr>
          <w:rFonts w:ascii="Arial" w:hAnsi="Arial" w:cs="Arial"/>
          <w:b/>
        </w:rPr>
      </w:pPr>
    </w:p>
    <w:p w:rsidR="006C28E1">
      <w:pPr>
        <w:jc w:val="both"/>
        <w:rPr>
          <w:rFonts w:ascii="Arial" w:hAnsi="Arial" w:cs="Arial"/>
          <w:b/>
        </w:rPr>
      </w:pPr>
      <w:r>
        <w:rPr>
          <w:rFonts w:ascii="Arial" w:hAnsi="Arial" w:cs="Arial"/>
          <w:b/>
        </w:rPr>
        <w:t>K Čl. II:</w:t>
      </w:r>
    </w:p>
    <w:p w:rsidR="006C28E1">
      <w:pPr>
        <w:jc w:val="both"/>
        <w:rPr>
          <w:rFonts w:ascii="Arial" w:hAnsi="Arial" w:cs="Arial"/>
          <w:b/>
        </w:rPr>
      </w:pPr>
    </w:p>
    <w:p w:rsidR="006C28E1">
      <w:pPr>
        <w:jc w:val="both"/>
        <w:rPr>
          <w:rFonts w:ascii="Arial" w:hAnsi="Arial" w:cs="Arial"/>
          <w:b/>
        </w:rPr>
      </w:pPr>
      <w:r>
        <w:rPr>
          <w:rFonts w:ascii="Arial" w:hAnsi="Arial" w:cs="Arial"/>
          <w:b/>
        </w:rPr>
        <w:t xml:space="preserve">Bod 1. </w:t>
      </w:r>
    </w:p>
    <w:p w:rsidR="006C28E1">
      <w:pPr>
        <w:jc w:val="both"/>
        <w:rPr>
          <w:rFonts w:ascii="Arial" w:hAnsi="Arial" w:cs="Arial"/>
        </w:rPr>
      </w:pPr>
    </w:p>
    <w:p w:rsidR="006C28E1">
      <w:pPr>
        <w:jc w:val="both"/>
        <w:rPr>
          <w:rFonts w:ascii="Arial" w:hAnsi="Arial" w:cs="Arial"/>
        </w:rPr>
      </w:pPr>
      <w:r>
        <w:rPr>
          <w:rFonts w:ascii="Arial" w:hAnsi="Arial" w:cs="Arial"/>
        </w:rPr>
        <w:t xml:space="preserve">Navrhuje sa znížiť poplatok za vydanie výpisu z katastra nehnuteľností, údajov o bonitovaných pôdno-ekologických jednotkách identifikácie parciel (písomnej alebo grafickej), za každých aj začatých 20 identifikovaných parciel, kópie z katastrálnej mapy alebo mapy bývalého pozemkového katastra alebo z pozemkovoknižnej mapy alebo mapy určeného operátu, za každú kópiu formátu A3, A4, kópie originálu listu vlastníctva, kópie pozemkovoknižnej vložky alebo bývalého pozemkového katastra, za každých aj začatých 20 parciel alebo 20 bytov a nebytových priestorov, ktoré sú verejnými listinami na sumu 150 Sk. </w:t>
      </w:r>
    </w:p>
    <w:p w:rsidR="006C28E1">
      <w:pPr>
        <w:jc w:val="both"/>
        <w:rPr>
          <w:rFonts w:ascii="Arial" w:hAnsi="Arial" w:cs="Arial"/>
        </w:rPr>
      </w:pPr>
    </w:p>
    <w:p w:rsidR="006C28E1">
      <w:pPr>
        <w:jc w:val="both"/>
        <w:rPr>
          <w:rFonts w:ascii="Arial" w:hAnsi="Arial" w:cs="Arial"/>
        </w:rPr>
      </w:pPr>
    </w:p>
    <w:p w:rsidR="006C28E1">
      <w:pPr>
        <w:jc w:val="both"/>
        <w:rPr>
          <w:rFonts w:ascii="Arial" w:hAnsi="Arial" w:cs="Arial"/>
          <w:b/>
        </w:rPr>
      </w:pPr>
      <w:r>
        <w:rPr>
          <w:rFonts w:ascii="Arial" w:hAnsi="Arial" w:cs="Arial"/>
          <w:b/>
        </w:rPr>
        <w:t>Bod 2.</w:t>
      </w:r>
    </w:p>
    <w:p w:rsidR="006C28E1">
      <w:pPr>
        <w:jc w:val="both"/>
        <w:rPr>
          <w:rFonts w:ascii="Arial" w:hAnsi="Arial" w:cs="Arial"/>
        </w:rPr>
      </w:pPr>
    </w:p>
    <w:p w:rsidR="006C28E1">
      <w:pPr>
        <w:jc w:val="both"/>
        <w:rPr>
          <w:rFonts w:ascii="Arial" w:hAnsi="Arial" w:cs="Arial"/>
        </w:rPr>
      </w:pPr>
      <w:r>
        <w:rPr>
          <w:rFonts w:ascii="Arial" w:hAnsi="Arial" w:cs="Arial"/>
        </w:rPr>
        <w:t>Úprava nadväzuje na bod 3 v čl. I.</w:t>
      </w: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b/>
        </w:rPr>
      </w:pPr>
      <w:r>
        <w:rPr>
          <w:rFonts w:ascii="Arial" w:hAnsi="Arial" w:cs="Arial"/>
          <w:b/>
        </w:rPr>
        <w:t>Bod 3</w:t>
      </w:r>
    </w:p>
    <w:p w:rsidR="006C28E1">
      <w:pPr>
        <w:jc w:val="both"/>
        <w:rPr>
          <w:rFonts w:ascii="Arial" w:hAnsi="Arial" w:cs="Arial"/>
          <w:b/>
        </w:rPr>
      </w:pPr>
    </w:p>
    <w:p w:rsidR="006C28E1">
      <w:pPr>
        <w:jc w:val="both"/>
        <w:rPr>
          <w:rFonts w:ascii="Arial" w:hAnsi="Arial" w:cs="Arial"/>
          <w:b/>
        </w:rPr>
      </w:pPr>
      <w:r>
        <w:rPr>
          <w:rFonts w:ascii="Arial" w:hAnsi="Arial" w:cs="Arial"/>
          <w:color w:val="000000"/>
        </w:rPr>
        <w:t xml:space="preserve">Navrhuje sa oslobodiť od poplatkov podľa položky 10 (napr. výpis) obce, vyššie územné celky a právnické osoby s majetkovou účasťou obcí alebo vyšších územných celkov ak žiadajú </w:t>
      </w:r>
      <w:r>
        <w:rPr>
          <w:rFonts w:ascii="Arial" w:hAnsi="Arial" w:cs="Arial"/>
        </w:rPr>
        <w:t>o vykonanie spoplatňovaných úkonov na účely usporiadania vlastníckych práv</w:t>
      </w:r>
      <w:r>
        <w:rPr>
          <w:rFonts w:ascii="Arial" w:hAnsi="Arial" w:cs="Arial"/>
          <w:color w:val="000000"/>
        </w:rPr>
        <w:t xml:space="preserve"> k pozemkom, ktoré sú podľa územného plánu určené pre investície. </w:t>
      </w:r>
    </w:p>
    <w:p w:rsidR="006C28E1">
      <w:pPr>
        <w:jc w:val="both"/>
        <w:rPr>
          <w:rFonts w:ascii="Arial" w:hAnsi="Arial" w:cs="Arial"/>
        </w:rPr>
      </w:pPr>
    </w:p>
    <w:p w:rsidR="006C28E1">
      <w:pPr>
        <w:jc w:val="both"/>
        <w:rPr>
          <w:rFonts w:ascii="Arial" w:hAnsi="Arial" w:cs="Arial"/>
          <w:b/>
        </w:rPr>
      </w:pPr>
    </w:p>
    <w:p w:rsidR="006C28E1">
      <w:pPr>
        <w:jc w:val="both"/>
        <w:rPr>
          <w:rFonts w:ascii="Arial" w:hAnsi="Arial" w:cs="Arial"/>
          <w:b/>
        </w:rPr>
      </w:pPr>
      <w:r>
        <w:rPr>
          <w:rFonts w:ascii="Arial" w:hAnsi="Arial" w:cs="Arial"/>
          <w:b/>
        </w:rPr>
        <w:t>Bod 4</w:t>
      </w:r>
    </w:p>
    <w:p w:rsidR="006C28E1">
      <w:pPr>
        <w:jc w:val="both"/>
        <w:rPr>
          <w:rFonts w:ascii="Arial" w:hAnsi="Arial" w:cs="Arial"/>
          <w:b/>
        </w:rPr>
      </w:pPr>
    </w:p>
    <w:p w:rsidR="006C28E1">
      <w:pPr>
        <w:jc w:val="both"/>
        <w:rPr>
          <w:rFonts w:ascii="Arial" w:hAnsi="Arial" w:cs="Arial"/>
          <w:b/>
        </w:rPr>
      </w:pPr>
      <w:r>
        <w:rPr>
          <w:rFonts w:ascii="Arial" w:hAnsi="Arial" w:cs="Arial"/>
          <w:color w:val="000000"/>
        </w:rPr>
        <w:t xml:space="preserve">Navrhuje sa oslobodiť obce, vyššie územné celky a právnické osoby s majetkovou účasťou obcí alebo vyšších územných celkov od poplatkov za vklad práva k nehnuteľnosti do katastra nehnuteľností, ak žiadajú </w:t>
      </w:r>
      <w:r>
        <w:rPr>
          <w:rFonts w:ascii="Arial" w:hAnsi="Arial" w:cs="Arial"/>
        </w:rPr>
        <w:t>o vklad práva na účely usporiadania vlastníckych práv</w:t>
      </w:r>
      <w:r>
        <w:rPr>
          <w:rFonts w:ascii="Arial" w:hAnsi="Arial" w:cs="Arial"/>
          <w:color w:val="000000"/>
        </w:rPr>
        <w:t xml:space="preserve"> k pozemkom, ktoré sú podľa územného plánu určené pre investície. </w:t>
      </w:r>
    </w:p>
    <w:p w:rsidR="006C28E1">
      <w:pPr>
        <w:jc w:val="both"/>
        <w:rPr>
          <w:rFonts w:ascii="Arial" w:hAnsi="Arial" w:cs="Arial"/>
          <w:b/>
        </w:rPr>
      </w:pPr>
    </w:p>
    <w:p w:rsidR="006C28E1">
      <w:pPr>
        <w:jc w:val="both"/>
        <w:rPr>
          <w:rFonts w:ascii="Arial" w:hAnsi="Arial" w:cs="Arial"/>
          <w:b/>
        </w:rPr>
      </w:pPr>
      <w:r>
        <w:rPr>
          <w:rFonts w:ascii="Arial" w:hAnsi="Arial" w:cs="Arial"/>
          <w:b/>
        </w:rPr>
        <w:t>Bod 5</w:t>
      </w:r>
    </w:p>
    <w:p w:rsidR="006C28E1">
      <w:pPr>
        <w:jc w:val="both"/>
        <w:rPr>
          <w:rFonts w:ascii="Arial" w:hAnsi="Arial" w:cs="Arial"/>
        </w:rPr>
      </w:pPr>
    </w:p>
    <w:p w:rsidR="006C28E1">
      <w:pPr>
        <w:jc w:val="both"/>
        <w:rPr>
          <w:rFonts w:ascii="Arial" w:hAnsi="Arial" w:cs="Arial"/>
        </w:rPr>
      </w:pPr>
      <w:r>
        <w:rPr>
          <w:rFonts w:ascii="Arial" w:hAnsi="Arial" w:cs="Arial"/>
        </w:rPr>
        <w:t xml:space="preserve">Navrhuje sa znížiť poplatok z 8000 Sk na pôvodných 5000 Sk, ak účastník konania pri doručení návrhu na vklad do katastra nehnuteľností žiada rozhodnúť o vklade urýchlene do 15 dní. </w:t>
      </w:r>
    </w:p>
    <w:p w:rsidR="006C28E1">
      <w:pPr>
        <w:jc w:val="both"/>
        <w:rPr>
          <w:rFonts w:ascii="Arial" w:hAnsi="Arial" w:cs="Arial"/>
        </w:rPr>
      </w:pPr>
    </w:p>
    <w:p w:rsidR="006C28E1">
      <w:pPr>
        <w:jc w:val="both"/>
        <w:rPr>
          <w:rFonts w:ascii="Arial" w:hAnsi="Arial" w:cs="Arial"/>
        </w:rPr>
      </w:pPr>
    </w:p>
    <w:p w:rsidR="006C28E1">
      <w:pPr>
        <w:spacing w:after="240"/>
        <w:rPr>
          <w:rFonts w:ascii="Arial" w:hAnsi="Arial" w:cs="Arial"/>
          <w:b/>
        </w:rPr>
      </w:pPr>
      <w:r>
        <w:rPr>
          <w:rFonts w:ascii="Arial" w:hAnsi="Arial" w:cs="Arial"/>
          <w:b/>
        </w:rPr>
        <w:t>K Čl. III</w:t>
      </w:r>
    </w:p>
    <w:p w:rsidR="006C28E1">
      <w:pPr>
        <w:jc w:val="both"/>
        <w:rPr>
          <w:rFonts w:ascii="Arial" w:hAnsi="Arial" w:cs="Arial"/>
          <w:iCs/>
        </w:rPr>
      </w:pPr>
      <w:r>
        <w:rPr>
          <w:rFonts w:ascii="Arial" w:hAnsi="Arial" w:cs="Arial"/>
          <w:iCs/>
        </w:rPr>
        <w:t xml:space="preserve">Navrhuje sa účinnosť zákona 1. júna 2006. </w:t>
      </w:r>
    </w:p>
    <w:p w:rsidR="006C28E1">
      <w:pPr>
        <w:jc w:val="both"/>
        <w:rPr>
          <w:rFonts w:ascii="Arial" w:hAnsi="Arial" w:cs="Arial"/>
          <w:iCs/>
        </w:rPr>
      </w:pPr>
    </w:p>
    <w:p w:rsidR="006C28E1">
      <w:pPr>
        <w:jc w:val="both"/>
        <w:rPr>
          <w:rFonts w:ascii="Arial" w:hAnsi="Arial" w:cs="Arial"/>
          <w:iCs/>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autoSpaceDE/>
        <w:autoSpaceDN/>
        <w:jc w:val="center"/>
        <w:rPr>
          <w:rFonts w:ascii="Arial" w:hAnsi="Arial" w:cs="Arial"/>
          <w:b/>
        </w:rPr>
      </w:pPr>
      <w:r>
        <w:rPr>
          <w:rFonts w:ascii="Arial" w:hAnsi="Arial" w:cs="Arial"/>
          <w:b/>
        </w:rPr>
        <w:t>Doložka zlučiteľnosti návrhu zákona</w:t>
      </w:r>
    </w:p>
    <w:p w:rsidR="006C28E1">
      <w:pPr>
        <w:autoSpaceDE/>
        <w:autoSpaceDN/>
        <w:jc w:val="center"/>
        <w:rPr>
          <w:rFonts w:ascii="Arial" w:hAnsi="Arial" w:cs="Arial"/>
          <w:b/>
        </w:rPr>
      </w:pPr>
      <w:r>
        <w:rPr>
          <w:rFonts w:ascii="Arial" w:hAnsi="Arial" w:cs="Arial"/>
          <w:b/>
        </w:rPr>
        <w:t>s právom Európskych spoločenstiev a s právom Európskej únie</w:t>
      </w:r>
    </w:p>
    <w:p w:rsidR="006C28E1">
      <w:pPr>
        <w:autoSpaceDE/>
        <w:autoSpaceDN/>
        <w:jc w:val="both"/>
        <w:rPr>
          <w:rFonts w:ascii="Arial" w:hAnsi="Arial" w:cs="Arial"/>
          <w:b/>
        </w:rPr>
      </w:pPr>
    </w:p>
    <w:p w:rsidR="006C28E1">
      <w:pPr>
        <w:autoSpaceDE/>
        <w:autoSpaceDN/>
        <w:jc w:val="both"/>
        <w:rPr>
          <w:rFonts w:ascii="Arial" w:hAnsi="Arial" w:cs="Arial"/>
          <w:b/>
        </w:rPr>
      </w:pPr>
    </w:p>
    <w:p w:rsidR="006C28E1">
      <w:pPr>
        <w:numPr>
          <w:ilvl w:val="0"/>
          <w:numId w:val="1"/>
        </w:numPr>
        <w:tabs>
          <w:tab w:val="left" w:pos="360"/>
          <w:tab w:val="left" w:pos="2664"/>
        </w:tabs>
        <w:autoSpaceDE/>
        <w:autoSpaceDN/>
        <w:ind w:left="360"/>
        <w:jc w:val="both"/>
        <w:rPr>
          <w:rFonts w:ascii="Arial" w:hAnsi="Arial" w:cs="Arial"/>
        </w:rPr>
      </w:pPr>
      <w:r>
        <w:rPr>
          <w:rFonts w:ascii="Arial" w:hAnsi="Arial" w:cs="Arial"/>
          <w:b/>
        </w:rPr>
        <w:t>Navrhovateľ zákona :</w:t>
      </w:r>
      <w:r>
        <w:rPr>
          <w:rFonts w:ascii="Arial" w:hAnsi="Arial" w:cs="Arial"/>
        </w:rPr>
        <w:t xml:space="preserve"> </w:t>
        <w:tab/>
        <w:t xml:space="preserve">Skupina poslancov Národnej rady Slovenskej </w:t>
      </w:r>
    </w:p>
    <w:p w:rsidR="006C28E1">
      <w:pPr>
        <w:autoSpaceDE/>
        <w:autoSpaceDN/>
        <w:ind w:left="3540"/>
        <w:jc w:val="both"/>
        <w:rPr>
          <w:rFonts w:ascii="Arial" w:hAnsi="Arial" w:cs="Arial"/>
          <w:b/>
        </w:rPr>
      </w:pPr>
      <w:r>
        <w:rPr>
          <w:rFonts w:ascii="Arial" w:hAnsi="Arial" w:cs="Arial"/>
        </w:rPr>
        <w:t>republiky</w:t>
      </w:r>
      <w:r>
        <w:rPr>
          <w:rFonts w:ascii="Arial" w:hAnsi="Arial" w:cs="Arial"/>
          <w:b/>
        </w:rPr>
        <w:t xml:space="preserve"> </w:t>
        <w:tab/>
        <w:tab/>
        <w:tab/>
        <w:tab/>
        <w:tab/>
        <w:t xml:space="preserve"> </w:t>
      </w:r>
    </w:p>
    <w:p w:rsidR="006C28E1">
      <w:pPr>
        <w:autoSpaceDE/>
        <w:autoSpaceDN/>
        <w:jc w:val="both"/>
        <w:rPr>
          <w:rFonts w:ascii="Arial" w:hAnsi="Arial" w:cs="Arial"/>
          <w:b/>
        </w:rPr>
      </w:pPr>
    </w:p>
    <w:p w:rsidR="006C28E1">
      <w:pPr>
        <w:ind w:left="3540" w:hanging="3540"/>
        <w:jc w:val="both"/>
        <w:rPr>
          <w:rFonts w:ascii="Arial" w:hAnsi="Arial" w:cs="Arial"/>
        </w:rPr>
      </w:pPr>
      <w:r>
        <w:rPr>
          <w:rFonts w:ascii="Arial" w:hAnsi="Arial" w:cs="Arial"/>
          <w:b/>
        </w:rPr>
        <w:t>2. Názov návrhu zákona</w:t>
      </w:r>
      <w:r>
        <w:rPr>
          <w:rFonts w:ascii="Arial" w:hAnsi="Arial" w:cs="Arial"/>
        </w:rPr>
        <w:t xml:space="preserve">: </w:t>
        <w:tab/>
      </w:r>
      <w:r>
        <w:rPr>
          <w:rFonts w:ascii="Arial" w:hAnsi="Arial" w:cs="Arial"/>
        </w:rPr>
        <w:t>zákon, ktorým sa mení a dopĺňa zákon Národnej rady Slovenskej republiky č. 162/1995 Z.z. o katastri nehnuteľností a o zápise vlastníckych a iných práv k nehnuteľnostiam (katastrálny zákon)</w:t>
      </w:r>
      <w:r>
        <w:rPr>
          <w:rFonts w:ascii="Arial" w:hAnsi="Arial" w:cs="Arial"/>
          <w:sz w:val="27"/>
          <w:szCs w:val="27"/>
        </w:rPr>
        <w:t xml:space="preserve"> </w:t>
      </w:r>
      <w:r>
        <w:rPr>
          <w:rFonts w:ascii="Arial" w:hAnsi="Arial" w:cs="Arial"/>
        </w:rPr>
        <w:t xml:space="preserve">v znení neskorších predpisov </w:t>
      </w:r>
      <w:r>
        <w:rPr>
          <w:rFonts w:ascii="Arial" w:hAnsi="Arial" w:cs="Arial"/>
          <w:color w:val="000000"/>
        </w:rPr>
        <w:t>a o zmene a doplnení zákona Národnej rady Slovenskej republiky č. 145/1995 Z.z. o správnych poplatkoch v znení neskorších predpisov</w:t>
      </w:r>
    </w:p>
    <w:p w:rsidR="006C28E1">
      <w:pPr>
        <w:autoSpaceDE/>
        <w:autoSpaceDN/>
        <w:jc w:val="both"/>
        <w:rPr>
          <w:rFonts w:ascii="Arial" w:hAnsi="Arial" w:cs="Arial"/>
        </w:rPr>
      </w:pPr>
    </w:p>
    <w:p w:rsidR="006C28E1">
      <w:pPr>
        <w:autoSpaceDE/>
        <w:autoSpaceDN/>
        <w:jc w:val="both"/>
        <w:rPr>
          <w:rFonts w:ascii="Arial" w:hAnsi="Arial" w:cs="Arial"/>
          <w:b/>
        </w:rPr>
      </w:pPr>
      <w:r>
        <w:rPr>
          <w:rFonts w:ascii="Arial" w:hAnsi="Arial" w:cs="Arial"/>
          <w:b/>
        </w:rPr>
        <w:t>3. Záväzky Slovenskej republiky vo vzťahu k Európskym spoločenstvám a k Európskej únii:</w:t>
      </w:r>
    </w:p>
    <w:p w:rsidR="006C28E1">
      <w:pPr>
        <w:tabs>
          <w:tab w:val="left" w:pos="1260"/>
        </w:tabs>
        <w:ind w:left="3540"/>
        <w:jc w:val="both"/>
        <w:rPr>
          <w:rFonts w:ascii="Arial" w:hAnsi="Arial" w:cs="Arial"/>
        </w:rPr>
      </w:pPr>
    </w:p>
    <w:p w:rsidR="006C28E1">
      <w:pPr>
        <w:tabs>
          <w:tab w:val="left" w:pos="1260"/>
        </w:tabs>
        <w:ind w:left="3540"/>
        <w:jc w:val="both"/>
        <w:rPr>
          <w:rFonts w:ascii="Arial" w:hAnsi="Arial" w:cs="Arial"/>
        </w:rPr>
      </w:pPr>
      <w:r>
        <w:rPr>
          <w:rFonts w:ascii="Arial" w:hAnsi="Arial" w:cs="Arial"/>
        </w:rPr>
        <w:t>problematika návrhu zákona podľa článku 70 Európskej dohody o pridružení uzatvorenej medzi Európskym spoločenstvom a jeho členským štátom na jednej strane a Slovenskou republikou na druhej strane nepatrí medzi oblasti zahrnuté na zbližovanie práva a nie je prioritou ani podľa NPAA, Partnerstva pre vstup, Bielej knihy, screeningu a plánu legislatívnych úloh vlády Slovenskej republiky</w:t>
      </w:r>
    </w:p>
    <w:p w:rsidR="006C28E1">
      <w:pPr>
        <w:ind w:left="252" w:firstLine="708"/>
        <w:jc w:val="both"/>
        <w:rPr>
          <w:rFonts w:ascii="Arial" w:hAnsi="Arial" w:cs="Arial"/>
          <w:i/>
        </w:rPr>
      </w:pPr>
    </w:p>
    <w:p w:rsidR="006C28E1">
      <w:pPr>
        <w:ind w:left="252" w:firstLine="708"/>
        <w:jc w:val="both"/>
        <w:rPr>
          <w:rFonts w:ascii="Arial" w:hAnsi="Arial" w:cs="Arial"/>
        </w:rPr>
      </w:pPr>
    </w:p>
    <w:p w:rsidR="006C28E1">
      <w:pPr>
        <w:jc w:val="both"/>
        <w:rPr>
          <w:rFonts w:ascii="Arial" w:hAnsi="Arial" w:cs="Arial"/>
          <w:b/>
        </w:rPr>
      </w:pPr>
      <w:r>
        <w:rPr>
          <w:rFonts w:ascii="Arial" w:hAnsi="Arial" w:cs="Arial"/>
          <w:b/>
        </w:rPr>
        <w:t>4. Problematika návrhu zákona je upravená v práve Európskych spoločenstiev ani v práve Európskej únie.</w:t>
      </w:r>
    </w:p>
    <w:p w:rsidR="006C28E1">
      <w:pPr>
        <w:jc w:val="both"/>
        <w:rPr>
          <w:rFonts w:ascii="Arial" w:hAnsi="Arial" w:cs="Arial"/>
          <w:b/>
        </w:rPr>
      </w:pPr>
    </w:p>
    <w:p w:rsidR="006C28E1">
      <w:pPr>
        <w:jc w:val="both"/>
        <w:rPr>
          <w:rFonts w:ascii="Arial" w:hAnsi="Arial" w:cs="Arial"/>
          <w:b/>
        </w:rPr>
      </w:pPr>
      <w:r>
        <w:rPr>
          <w:rFonts w:ascii="Arial" w:hAnsi="Arial" w:cs="Arial"/>
          <w:b/>
        </w:rPr>
        <w:t>5. Stupeň zlučiteľnosti návrhu zákona s právom Európskych spoločenstiev a s právom Európskej únie vzhľadom na vnútroštátny charakter problematiky návrhu zákona je vyjadrovanie stupňa zlučiteľnosti v návrhu zákona s právom Európskych spoločenstiev a s právom Európskej únie bezpredmetné.</w:t>
      </w: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p w:rsidR="006C28E1">
      <w:pPr>
        <w:jc w:val="both"/>
        <w:rPr>
          <w:rFonts w:ascii="Arial" w:hAnsi="Arial" w:cs="Arial"/>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SimSun">
    <w:altName w:val="宋体"/>
    <w:panose1 w:val="02010600030101010101"/>
    <w:charset w:val="00"/>
    <w:family w:val="auto"/>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20D35"/>
    <w:multiLevelType w:val="hybridMultilevel"/>
    <w:tmpl w:val="BFE2E0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
    <w:nsid w:val="2AD72A8F"/>
    <w:multiLevelType w:val="hybridMultilevel"/>
    <w:tmpl w:val="42285980"/>
    <w:lvl w:ilvl="0">
      <w:start w:val="6"/>
      <w:numFmt w:val="bullet"/>
      <w:lvlText w:val="-"/>
      <w:lvlJc w:val="left"/>
      <w:pPr>
        <w:tabs>
          <w:tab w:val="num" w:pos="360"/>
        </w:tabs>
        <w:ind w:left="340" w:hanging="340"/>
      </w:pPr>
      <w:rPr>
        <w:rFonts w:ascii="Times New Roman" w:hAnsi="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cs="Wingdings"/>
        <w:rtl w:val="0"/>
      </w:rPr>
    </w:lvl>
    <w:lvl w:ilvl="3">
      <w:start w:val="1"/>
      <w:numFmt w:val="bullet"/>
      <w:lvlText w:val=""/>
      <w:lvlJc w:val="left"/>
      <w:pPr>
        <w:tabs>
          <w:tab w:val="num" w:pos="2880"/>
        </w:tabs>
        <w:ind w:left="2880" w:hanging="360"/>
      </w:pPr>
      <w:rPr>
        <w:rFonts w:ascii="Symbol" w:hAnsi="Symbol" w:cs="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cs="Wingdings"/>
        <w:rtl w:val="0"/>
      </w:rPr>
    </w:lvl>
    <w:lvl w:ilvl="6">
      <w:start w:val="1"/>
      <w:numFmt w:val="bullet"/>
      <w:lvlText w:val=""/>
      <w:lvlJc w:val="left"/>
      <w:pPr>
        <w:tabs>
          <w:tab w:val="num" w:pos="5040"/>
        </w:tabs>
        <w:ind w:left="5040" w:hanging="360"/>
      </w:pPr>
      <w:rPr>
        <w:rFonts w:ascii="Symbol" w:hAnsi="Symbol" w:cs="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cs="Wingdings"/>
        <w:rtl w:val="0"/>
      </w:rPr>
    </w:lvl>
  </w:abstractNum>
  <w:abstractNum w:abstractNumId="2">
    <w:nsid w:val="2ED55D3B"/>
    <w:multiLevelType w:val="hybridMultilevel"/>
    <w:tmpl w:val="4C4E9D16"/>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4C23EB2"/>
    <w:multiLevelType w:val="hybridMultilevel"/>
    <w:tmpl w:val="F5844D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CC8142A"/>
    <w:multiLevelType w:val="hybridMultilevel"/>
    <w:tmpl w:val="433470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9E81A93"/>
    <w:multiLevelType w:val="hybridMultilevel"/>
    <w:tmpl w:val="5ABC7024"/>
    <w:lvl w:ilvl="0">
      <w:start w:val="1"/>
      <w:numFmt w:val="bullet"/>
      <w:lvlText w:val=""/>
      <w:lvlJc w:val="left"/>
      <w:pPr>
        <w:tabs>
          <w:tab w:val="num" w:pos="720"/>
        </w:tabs>
        <w:ind w:left="720" w:hanging="360"/>
      </w:pPr>
      <w:rPr>
        <w:rFonts w:ascii="Wingdings" w:hAnsi="Wingdings"/>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6">
    <w:nsid w:val="51BC566F"/>
    <w:multiLevelType w:val="hybridMultilevel"/>
    <w:tmpl w:val="186E90A4"/>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7">
    <w:nsid w:val="52C92F83"/>
    <w:multiLevelType w:val="hybridMultilevel"/>
    <w:tmpl w:val="9500B804"/>
    <w:lvl w:ilvl="0">
      <w:start w:val="1"/>
      <w:numFmt w:val="decimal"/>
      <w:lvlText w:val="%1."/>
      <w:lvlJc w:val="left"/>
      <w:pPr>
        <w:tabs>
          <w:tab w:val="num" w:pos="2664"/>
        </w:tabs>
        <w:ind w:left="2664" w:hanging="360"/>
      </w:pPr>
    </w:lvl>
    <w:lvl w:ilvl="1">
      <w:start w:val="1"/>
      <w:numFmt w:val="lowerLetter"/>
      <w:lvlText w:val="%2."/>
      <w:lvlJc w:val="left"/>
      <w:pPr>
        <w:tabs>
          <w:tab w:val="num" w:pos="3204"/>
        </w:tabs>
        <w:ind w:left="3204" w:hanging="360"/>
      </w:pPr>
    </w:lvl>
    <w:lvl w:ilvl="2">
      <w:start w:val="1"/>
      <w:numFmt w:val="lowerRoman"/>
      <w:lvlText w:val="%3."/>
      <w:lvlJc w:val="right"/>
      <w:pPr>
        <w:tabs>
          <w:tab w:val="num" w:pos="3924"/>
        </w:tabs>
        <w:ind w:left="3924" w:hanging="180"/>
      </w:pPr>
    </w:lvl>
    <w:lvl w:ilvl="3">
      <w:start w:val="1"/>
      <w:numFmt w:val="decimal"/>
      <w:lvlText w:val="%4."/>
      <w:lvlJc w:val="left"/>
      <w:pPr>
        <w:tabs>
          <w:tab w:val="num" w:pos="4644"/>
        </w:tabs>
        <w:ind w:left="4644" w:hanging="360"/>
      </w:pPr>
    </w:lvl>
    <w:lvl w:ilvl="4">
      <w:start w:val="1"/>
      <w:numFmt w:val="lowerLetter"/>
      <w:lvlText w:val="%5."/>
      <w:lvlJc w:val="left"/>
      <w:pPr>
        <w:tabs>
          <w:tab w:val="num" w:pos="5364"/>
        </w:tabs>
        <w:ind w:left="5364" w:hanging="360"/>
      </w:pPr>
    </w:lvl>
    <w:lvl w:ilvl="5">
      <w:start w:val="1"/>
      <w:numFmt w:val="lowerRoman"/>
      <w:lvlText w:val="%6."/>
      <w:lvlJc w:val="right"/>
      <w:pPr>
        <w:tabs>
          <w:tab w:val="num" w:pos="6084"/>
        </w:tabs>
        <w:ind w:left="6084" w:hanging="180"/>
      </w:pPr>
    </w:lvl>
    <w:lvl w:ilvl="6">
      <w:start w:val="1"/>
      <w:numFmt w:val="decimal"/>
      <w:lvlText w:val="%7."/>
      <w:lvlJc w:val="left"/>
      <w:pPr>
        <w:tabs>
          <w:tab w:val="num" w:pos="6804"/>
        </w:tabs>
        <w:ind w:left="6804" w:hanging="360"/>
      </w:pPr>
    </w:lvl>
    <w:lvl w:ilvl="7">
      <w:start w:val="1"/>
      <w:numFmt w:val="lowerLetter"/>
      <w:lvlText w:val="%8."/>
      <w:lvlJc w:val="left"/>
      <w:pPr>
        <w:tabs>
          <w:tab w:val="num" w:pos="7524"/>
        </w:tabs>
        <w:ind w:left="7524" w:hanging="360"/>
      </w:pPr>
    </w:lvl>
    <w:lvl w:ilvl="8">
      <w:start w:val="1"/>
      <w:numFmt w:val="lowerRoman"/>
      <w:lvlText w:val="%9."/>
      <w:lvlJc w:val="right"/>
      <w:pPr>
        <w:tabs>
          <w:tab w:val="num" w:pos="8244"/>
        </w:tabs>
        <w:ind w:left="8244" w:hanging="180"/>
      </w:pPr>
    </w:lvl>
  </w:abstractNum>
  <w:abstractNum w:abstractNumId="8">
    <w:nsid w:val="5C9209B6"/>
    <w:multiLevelType w:val="hybridMultilevel"/>
    <w:tmpl w:val="88D60E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60892F22"/>
    <w:multiLevelType w:val="hybridMultilevel"/>
    <w:tmpl w:val="2D2A059A"/>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78B2258D"/>
    <w:multiLevelType w:val="hybridMultilevel"/>
    <w:tmpl w:val="0CCA101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7ACF33DD"/>
    <w:multiLevelType w:val="hybridMultilevel"/>
    <w:tmpl w:val="5D9A3F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5"/>
  </w:num>
  <w:num w:numId="3">
    <w:abstractNumId w:val="6"/>
  </w:num>
  <w:num w:numId="4">
    <w:abstractNumId w:val="0"/>
  </w:num>
  <w:num w:numId="5">
    <w:abstractNumId w:val="1"/>
  </w:num>
  <w:num w:numId="6">
    <w:abstractNumId w:val="11"/>
  </w:num>
  <w:num w:numId="7">
    <w:abstractNumId w:val="4"/>
  </w:num>
  <w:num w:numId="8">
    <w:abstractNumId w:val="8"/>
  </w:num>
  <w:num w:numId="9">
    <w:abstractNumId w:val="3"/>
  </w:num>
  <w:num w:numId="10">
    <w:abstractNumId w:val="10"/>
  </w:num>
  <w:num w:numId="11">
    <w:abstractNumId w:val="9"/>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9"/>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6C28E1"/>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spacing w:before="240" w:after="60"/>
      <w:jc w:val="left"/>
      <w:outlineLvl w:val="0"/>
    </w:pPr>
    <w:rPr>
      <w:rFonts w:ascii="Arial" w:hAnsi="Arial" w:cs="Arial"/>
      <w:b/>
      <w:bCs/>
      <w:kern w:val="32"/>
      <w:sz w:val="32"/>
      <w:szCs w:val="32"/>
    </w:rPr>
  </w:style>
  <w:style w:type="paragraph" w:styleId="Heading3">
    <w:name w:val="heading 3"/>
    <w:basedOn w:val="Normal"/>
    <w:next w:val="Normal"/>
    <w:qFormat/>
    <w:pPr>
      <w:keepNext/>
      <w:tabs>
        <w:tab w:val="left" w:pos="-2160"/>
        <w:tab w:val="left" w:pos="-1980"/>
        <w:tab w:val="left" w:pos="4860"/>
      </w:tabs>
      <w:jc w:val="both"/>
      <w:outlineLvl w:val="2"/>
    </w:pPr>
    <w:rPr>
      <w:rFonts w:ascii="Arial" w:hAnsi="Arial" w:cs="Arial"/>
      <w:b/>
      <w:bCs/>
      <w:sz w:val="20"/>
    </w:rPr>
  </w:style>
  <w:style w:type="character" w:default="1" w:styleId="DefaultParagraphFont">
    <w:name w:val="Default Paragraph Font"/>
    <w:semiHidden/>
  </w:style>
  <w:style w:type="paragraph" w:styleId="Title">
    <w:name w:val="Title"/>
    <w:basedOn w:val="Normal"/>
    <w:qFormat/>
    <w:pPr>
      <w:jc w:val="center"/>
    </w:pPr>
    <w:rPr>
      <w:b/>
      <w:szCs w:val="20"/>
    </w:rPr>
  </w:style>
  <w:style w:type="paragraph" w:styleId="Subtitle">
    <w:name w:val="Subtitle"/>
    <w:basedOn w:val="Normal"/>
    <w:qFormat/>
    <w:pPr>
      <w:jc w:val="center"/>
    </w:pPr>
    <w:rPr>
      <w:b/>
      <w:szCs w:val="20"/>
    </w:rPr>
  </w:style>
  <w:style w:type="paragraph" w:styleId="BodyText">
    <w:name w:val="Body Text"/>
    <w:basedOn w:val="Normal"/>
    <w:pPr>
      <w:jc w:val="center"/>
    </w:pPr>
  </w:style>
  <w:style w:type="paragraph" w:styleId="BodyTextIndent">
    <w:name w:val="Body Text Indent"/>
    <w:basedOn w:val="Normal"/>
    <w:pPr>
      <w:spacing w:after="120"/>
      <w:ind w:left="283"/>
      <w:jc w:val="left"/>
    </w:pPr>
  </w:style>
  <w:style w:type="paragraph" w:styleId="BodyTextIndent2">
    <w:name w:val="Body Text Indent 2"/>
    <w:basedOn w:val="Normal"/>
    <w:pPr>
      <w:spacing w:after="120" w:line="480" w:lineRule="auto"/>
      <w:ind w:left="283"/>
      <w:jc w:val="left"/>
    </w:pPr>
  </w:style>
  <w:style w:type="paragraph" w:styleId="BodyTextIndent3">
    <w:name w:val="Body Text Indent 3"/>
    <w:basedOn w:val="Normal"/>
    <w:pPr>
      <w:spacing w:after="120"/>
      <w:ind w:left="283"/>
      <w:jc w:val="left"/>
    </w:pPr>
    <w:rPr>
      <w:sz w:val="16"/>
      <w:szCs w:val="16"/>
    </w:rPr>
  </w:style>
  <w:style w:type="paragraph" w:customStyle="1" w:styleId="BalloonText1">
    <w:name w:val="Balloon Text1"/>
    <w:basedOn w:val="Normal"/>
    <w:semiHidden/>
    <w:pPr>
      <w:jc w:val="left"/>
    </w:pPr>
    <w:rPr>
      <w:rFonts w:ascii="Tahoma" w:hAnsi="Tahoma" w:cs="Tahoma"/>
      <w:sz w:val="16"/>
      <w:szCs w:val="16"/>
    </w:rPr>
  </w:style>
  <w:style w:type="paragraph" w:styleId="PlainText">
    <w:name w:val="Plain Text"/>
    <w:basedOn w:val="Normal"/>
    <w:pPr>
      <w:jc w:val="left"/>
    </w:pPr>
    <w:rPr>
      <w:rFonts w:ascii="Courier New" w:hAnsi="Courier New"/>
      <w:sz w:val="20"/>
      <w:szCs w:val="20"/>
      <w:lang w:val="cs-CZ"/>
    </w:rPr>
  </w:style>
  <w:style w:type="paragraph" w:customStyle="1" w:styleId="Zkladntext">
    <w:name w:val="Z‡kladn’ text"/>
    <w:basedOn w:val="Normal"/>
    <w:pPr>
      <w:jc w:val="both"/>
    </w:pPr>
    <w:rPr>
      <w:rFonts w:ascii="Arial" w:hAnsi="Arial"/>
      <w:szCs w:val="20"/>
      <w:lang w:val="cs-CZ"/>
    </w:rPr>
  </w:style>
  <w:style w:type="paragraph" w:styleId="BodyText3">
    <w:name w:val="Body Text 3"/>
    <w:basedOn w:val="Normal"/>
    <w:pPr>
      <w:spacing w:after="120"/>
      <w:jc w:val="left"/>
    </w:pPr>
    <w:rPr>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20</TotalTime>
  <Pages>8</Pages>
  <Words>1789</Words>
  <Characters>10201</Characters>
  <Application>Microsoft Office Word</Application>
  <DocSecurity>0</DocSecurity>
  <Lines>0</Lines>
  <Paragraphs>0</Paragraphs>
  <ScaleCrop>false</ScaleCrop>
  <Company>Kancelaria NRSR</Company>
  <LinksUpToDate>false</LinksUpToDate>
  <CharactersWithSpaces>11967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R O D N Á   R A D A   S L O V E N S K E J   R E P U B L I K Y</dc:title>
  <dc:creator>Róbert MADEJ</dc:creator>
  <cp:lastModifiedBy>gaspjarm</cp:lastModifiedBy>
  <cp:revision>4</cp:revision>
  <cp:lastPrinted>2005-06-28T15:25:00Z</cp:lastPrinted>
  <dcterms:created xsi:type="dcterms:W3CDTF">2005-10-06T11:43:00Z</dcterms:created>
  <dcterms:modified xsi:type="dcterms:W3CDTF">2005-10-07T14:33:00Z</dcterms:modified>
</cp:coreProperties>
</file>