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2B7C">
      <w:pPr>
        <w:pStyle w:val="Heading1"/>
        <w:spacing w:line="240" w:lineRule="atLeast"/>
        <w:rPr>
          <w:rFonts w:ascii="Times New Roman" w:hAnsi="Times New Roman" w:cs="Times New Roman"/>
          <w:b/>
          <w:szCs w:val="24"/>
        </w:rPr>
      </w:pPr>
      <w:r>
        <w:rPr>
          <w:rFonts w:ascii="Times New Roman" w:hAnsi="Times New Roman" w:cs="Times New Roman"/>
          <w:b/>
          <w:szCs w:val="24"/>
        </w:rPr>
        <w:t>NÁRODNÁ RADA SLOVENSKEJ REPUBLIKY</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21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9211" w:type="dxa"/>
            <w:tcBorders>
              <w:top w:val="nil"/>
              <w:left w:val="nil"/>
              <w:bottom w:val="single" w:sz="4" w:space="0" w:color="auto"/>
              <w:right w:val="nil"/>
            </w:tcBorders>
            <w:textDirection w:val="lrTb"/>
            <w:vAlign w:val="top"/>
          </w:tcPr>
          <w:p w:rsidR="005B2B7C">
            <w:pPr>
              <w:jc w:val="center"/>
              <w:rPr>
                <w:rFonts w:ascii="Times New Roman" w:hAnsi="Times New Roman" w:cs="Times New Roman"/>
                <w:sz w:val="24"/>
                <w:szCs w:val="24"/>
              </w:rPr>
            </w:pPr>
            <w:r>
              <w:rPr>
                <w:rFonts w:ascii="Times New Roman" w:hAnsi="Times New Roman" w:cs="Times New Roman"/>
                <w:sz w:val="24"/>
                <w:szCs w:val="24"/>
              </w:rPr>
              <w:t>III. volebné obdobie</w:t>
            </w:r>
          </w:p>
        </w:tc>
      </w:tr>
    </w:tbl>
    <w:p w:rsidR="005B2B7C">
      <w:pPr>
        <w:pStyle w:val="Heading1"/>
        <w:spacing w:line="240" w:lineRule="atLeast"/>
        <w:jc w:val="left"/>
        <w:rPr>
          <w:rFonts w:ascii="Times New Roman" w:hAnsi="Times New Roman" w:cs="Times New Roman"/>
          <w:szCs w:val="24"/>
        </w:rPr>
      </w:pPr>
    </w:p>
    <w:p w:rsidR="005B2B7C">
      <w:pPr>
        <w:pStyle w:val="Heading1"/>
        <w:spacing w:line="240" w:lineRule="atLeast"/>
        <w:ind w:left="3540" w:firstLine="708"/>
        <w:jc w:val="both"/>
        <w:rPr>
          <w:rFonts w:ascii="Times New Roman" w:hAnsi="Times New Roman" w:cs="Times New Roman"/>
          <w:sz w:val="20"/>
          <w:szCs w:val="24"/>
        </w:rPr>
      </w:pPr>
      <w:r>
        <w:rPr>
          <w:rFonts w:ascii="Times New Roman" w:hAnsi="Times New Roman" w:cs="Times New Roman"/>
          <w:b/>
          <w:szCs w:val="24"/>
        </w:rPr>
        <w:t xml:space="preserve">                                </w:t>
      </w:r>
    </w:p>
    <w:p w:rsidR="005B2B7C">
      <w:pPr>
        <w:rPr>
          <w:rFonts w:ascii="Times New Roman" w:hAnsi="Times New Roman" w:cs="Times New Roman"/>
          <w:sz w:val="24"/>
          <w:szCs w:val="24"/>
        </w:rPr>
      </w:pPr>
    </w:p>
    <w:p w:rsidR="005B2B7C">
      <w:pPr>
        <w:pStyle w:val="Heading1"/>
        <w:spacing w:line="240" w:lineRule="atLeast"/>
        <w:rPr>
          <w:rFonts w:ascii="Times New Roman" w:hAnsi="Times New Roman" w:cs="Times New Roman"/>
          <w:b/>
          <w:szCs w:val="24"/>
        </w:rPr>
      </w:pPr>
      <w:r>
        <w:rPr>
          <w:rFonts w:ascii="Times New Roman" w:hAnsi="Times New Roman" w:cs="Times New Roman"/>
          <w:b/>
          <w:szCs w:val="24"/>
        </w:rPr>
        <w:t>NÁVRH POSLANCOV NR SR BRANISLAVA OPATERNÉHO, ZUZANY MARTINÁKOVEJ, ĽUBICE NAVRÁTILOVEJ, JOZEFA HURBANA A PETRA BÓDYHO</w:t>
      </w:r>
    </w:p>
    <w:p w:rsidR="005B2B7C">
      <w:pPr>
        <w:spacing w:line="240" w:lineRule="atLeast"/>
        <w:jc w:val="center"/>
        <w:rPr>
          <w:rFonts w:ascii="Times New Roman" w:hAnsi="Times New Roman" w:cs="Times New Roman"/>
          <w:sz w:val="24"/>
          <w:szCs w:val="24"/>
        </w:rPr>
      </w:pPr>
    </w:p>
    <w:p w:rsidR="005B2B7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Z á k o n</w:t>
      </w:r>
    </w:p>
    <w:p w:rsidR="005B2B7C">
      <w:pPr>
        <w:spacing w:line="240" w:lineRule="atLeast"/>
        <w:jc w:val="center"/>
        <w:rPr>
          <w:rFonts w:ascii="Times New Roman" w:hAnsi="Times New Roman" w:cs="Times New Roman"/>
          <w:b/>
          <w:sz w:val="24"/>
          <w:szCs w:val="24"/>
        </w:rPr>
      </w:pPr>
    </w:p>
    <w:p w:rsidR="005B2B7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z ............... 2005,  </w:t>
      </w:r>
    </w:p>
    <w:p w:rsidR="005B2B7C">
      <w:pPr>
        <w:pStyle w:val="BodyText"/>
        <w:autoSpaceDE w:val="0"/>
        <w:autoSpaceDN w:val="0"/>
        <w:spacing w:line="240" w:lineRule="atLeast"/>
        <w:jc w:val="both"/>
        <w:rPr>
          <w:rFonts w:ascii="Times New Roman" w:hAnsi="Times New Roman" w:cs="Times New Roman"/>
          <w:b/>
          <w:color w:val="auto"/>
          <w:szCs w:val="24"/>
        </w:rPr>
      </w:pPr>
    </w:p>
    <w:p w:rsidR="005B2B7C">
      <w:pPr>
        <w:ind w:left="-284" w:right="-143"/>
        <w:jc w:val="center"/>
        <w:rPr>
          <w:rFonts w:ascii="Times New Roman" w:hAnsi="Times New Roman" w:cs="Times New Roman"/>
          <w:b/>
          <w:szCs w:val="24"/>
        </w:rPr>
      </w:pPr>
      <w:r>
        <w:rPr>
          <w:rFonts w:ascii="Times New Roman" w:hAnsi="Times New Roman" w:cs="Times New Roman"/>
          <w:b/>
          <w:szCs w:val="24"/>
        </w:rPr>
        <w:t>ktorým sa mení a  dopĺňa zákon č. 395/2002 Z. z. o archívoch a registratúrach</w:t>
      </w:r>
    </w:p>
    <w:p w:rsidR="005B2B7C">
      <w:pPr>
        <w:ind w:left="-284" w:right="-143"/>
        <w:jc w:val="center"/>
        <w:rPr>
          <w:rFonts w:ascii="Times New Roman" w:hAnsi="Times New Roman" w:cs="Times New Roman"/>
          <w:b/>
          <w:szCs w:val="24"/>
        </w:rPr>
      </w:pPr>
      <w:r>
        <w:rPr>
          <w:rFonts w:ascii="Times New Roman" w:hAnsi="Times New Roman" w:cs="Times New Roman"/>
          <w:b/>
          <w:szCs w:val="24"/>
        </w:rPr>
        <w:t xml:space="preserve"> v znení neskorších predpisov</w:t>
      </w:r>
    </w:p>
    <w:p w:rsidR="005B2B7C">
      <w:pPr>
        <w:rPr>
          <w:rFonts w:ascii="Times New Roman" w:hAnsi="Times New Roman" w:cs="Times New Roman"/>
          <w:b/>
          <w:szCs w:val="24"/>
        </w:rPr>
      </w:pPr>
    </w:p>
    <w:p w:rsidR="005B2B7C">
      <w:pPr>
        <w:pStyle w:val="BodyText"/>
        <w:autoSpaceDE w:val="0"/>
        <w:autoSpaceDN w:val="0"/>
        <w:spacing w:line="240" w:lineRule="atLeast"/>
        <w:jc w:val="both"/>
        <w:rPr>
          <w:rFonts w:ascii="Times New Roman" w:hAnsi="Times New Roman" w:cs="Times New Roman"/>
          <w:b/>
          <w:color w:val="auto"/>
          <w:szCs w:val="24"/>
        </w:rPr>
      </w:pPr>
    </w:p>
    <w:p w:rsidR="005B2B7C">
      <w:pPr>
        <w:spacing w:line="240" w:lineRule="atLeast"/>
        <w:jc w:val="both"/>
        <w:rPr>
          <w:rFonts w:ascii="Times New Roman" w:hAnsi="Times New Roman" w:cs="Times New Roman"/>
          <w:sz w:val="24"/>
          <w:szCs w:val="24"/>
        </w:rPr>
      </w:pPr>
    </w:p>
    <w:p w:rsidR="005B2B7C">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5B2B7C">
      <w:pPr>
        <w:spacing w:line="240" w:lineRule="atLeast"/>
        <w:jc w:val="both"/>
        <w:rPr>
          <w:rFonts w:ascii="Times New Roman" w:hAnsi="Times New Roman" w:cs="Times New Roman"/>
          <w:sz w:val="24"/>
          <w:szCs w:val="24"/>
        </w:rPr>
      </w:pPr>
    </w:p>
    <w:p w:rsidR="005B2B7C">
      <w:pPr>
        <w:spacing w:line="240" w:lineRule="atLeast"/>
        <w:rPr>
          <w:rFonts w:ascii="Times New Roman" w:hAnsi="Times New Roman" w:cs="Times New Roman"/>
          <w:sz w:val="24"/>
          <w:szCs w:val="24"/>
        </w:rPr>
      </w:pPr>
    </w:p>
    <w:p w:rsidR="005B2B7C">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Čl. I.</w:t>
      </w:r>
    </w:p>
    <w:p w:rsidR="005B2B7C">
      <w:pPr>
        <w:spacing w:line="240" w:lineRule="atLeast"/>
        <w:jc w:val="both"/>
        <w:rPr>
          <w:rFonts w:ascii="Times New Roman" w:hAnsi="Times New Roman" w:cs="Times New Roman"/>
          <w:sz w:val="24"/>
          <w:szCs w:val="24"/>
        </w:rPr>
      </w:pPr>
    </w:p>
    <w:p w:rsidR="005B2B7C">
      <w:pPr>
        <w:spacing w:line="240" w:lineRule="atLeast"/>
        <w:jc w:val="both"/>
        <w:rPr>
          <w:rFonts w:ascii="Times New Roman" w:hAnsi="Times New Roman" w:cs="Times New Roman"/>
          <w:sz w:val="24"/>
          <w:szCs w:val="24"/>
        </w:rPr>
      </w:pPr>
      <w:r>
        <w:rPr>
          <w:rFonts w:ascii="Times New Roman" w:hAnsi="Times New Roman" w:cs="Times New Roman"/>
          <w:sz w:val="24"/>
          <w:szCs w:val="24"/>
        </w:rPr>
        <w:t>Zákon č. 395/2002 Z. z. o archívoch a registratúrach v znení neskorších predpisov sa mení a dopĺňa takto:</w:t>
      </w:r>
    </w:p>
    <w:p w:rsidR="005B2B7C">
      <w:pPr>
        <w:spacing w:line="240" w:lineRule="atLeast"/>
        <w:ind w:firstLine="708"/>
        <w:jc w:val="both"/>
        <w:rPr>
          <w:rFonts w:ascii="Times New Roman" w:hAnsi="Times New Roman" w:cs="Times New Roman"/>
          <w:sz w:val="24"/>
          <w:szCs w:val="24"/>
        </w:rPr>
      </w:pPr>
    </w:p>
    <w:p w:rsidR="005B2B7C">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V § 2 odsek 16 znie:</w:t>
      </w:r>
    </w:p>
    <w:p w:rsidR="005B2B7C">
      <w:pPr>
        <w:spacing w:line="240" w:lineRule="atLeast"/>
        <w:ind w:firstLine="708"/>
        <w:jc w:val="both"/>
        <w:rPr>
          <w:rFonts w:ascii="Times New Roman" w:hAnsi="Times New Roman" w:cs="Times New Roman"/>
          <w:sz w:val="24"/>
          <w:szCs w:val="24"/>
        </w:rPr>
      </w:pPr>
    </w:p>
    <w:p w:rsidR="005B2B7C">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(16) </w:t>
        <w:tab/>
        <w:t>Pre účely tohto zákona sa za pôvodcu registratúry považujú:</w:t>
      </w:r>
    </w:p>
    <w:p w:rsidR="005B2B7C">
      <w:pPr>
        <w:spacing w:line="240" w:lineRule="atLeast"/>
        <w:ind w:left="1701" w:hanging="283"/>
        <w:jc w:val="both"/>
        <w:rPr>
          <w:rFonts w:ascii="Times New Roman" w:hAnsi="Times New Roman" w:cs="Times New Roman"/>
          <w:sz w:val="24"/>
          <w:szCs w:val="24"/>
        </w:rPr>
      </w:pPr>
      <w:r>
        <w:rPr>
          <w:rFonts w:ascii="Times New Roman" w:hAnsi="Times New Roman" w:cs="Times New Roman"/>
          <w:sz w:val="24"/>
          <w:szCs w:val="24"/>
        </w:rPr>
        <w:t>-</w:t>
        <w:tab/>
        <w:t>orgány štátnej správy</w:t>
      </w:r>
    </w:p>
    <w:p w:rsidR="005B2B7C">
      <w:pPr>
        <w:spacing w:line="240" w:lineRule="atLeast"/>
        <w:ind w:left="1701" w:hanging="283"/>
        <w:jc w:val="both"/>
        <w:rPr>
          <w:rFonts w:ascii="Times New Roman" w:hAnsi="Times New Roman" w:cs="Times New Roman"/>
          <w:sz w:val="24"/>
          <w:szCs w:val="24"/>
        </w:rPr>
      </w:pPr>
      <w:r>
        <w:rPr>
          <w:rFonts w:ascii="Times New Roman" w:hAnsi="Times New Roman" w:cs="Times New Roman"/>
          <w:sz w:val="24"/>
          <w:szCs w:val="24"/>
        </w:rPr>
        <w:t>-</w:t>
        <w:tab/>
        <w:t>štátne rozpočtové organizácie a štátne príspevkové organizácie,</w:t>
      </w:r>
    </w:p>
    <w:p w:rsidR="005B2B7C">
      <w:pPr>
        <w:spacing w:line="240" w:lineRule="atLeast"/>
        <w:ind w:left="1701" w:hanging="283"/>
        <w:jc w:val="both"/>
        <w:rPr>
          <w:rFonts w:ascii="Times New Roman" w:hAnsi="Times New Roman" w:cs="Times New Roman"/>
          <w:sz w:val="24"/>
          <w:szCs w:val="24"/>
        </w:rPr>
      </w:pPr>
      <w:r>
        <w:rPr>
          <w:rFonts w:ascii="Times New Roman" w:hAnsi="Times New Roman" w:cs="Times New Roman"/>
          <w:sz w:val="24"/>
          <w:szCs w:val="24"/>
        </w:rPr>
        <w:t>-</w:t>
        <w:tab/>
        <w:t>samosprávne orgány obcí, miest a vyšších územných celkov,</w:t>
      </w:r>
    </w:p>
    <w:p w:rsidR="005B2B7C">
      <w:pPr>
        <w:spacing w:line="240" w:lineRule="atLeast"/>
        <w:ind w:left="1701" w:hanging="283"/>
        <w:jc w:val="both"/>
        <w:rPr>
          <w:rFonts w:ascii="Times New Roman" w:hAnsi="Times New Roman" w:cs="Times New Roman"/>
          <w:sz w:val="24"/>
          <w:szCs w:val="24"/>
        </w:rPr>
      </w:pPr>
      <w:r>
        <w:rPr>
          <w:rFonts w:ascii="Times New Roman" w:hAnsi="Times New Roman" w:cs="Times New Roman"/>
          <w:sz w:val="24"/>
          <w:szCs w:val="24"/>
        </w:rPr>
        <w:t>-</w:t>
        <w:tab/>
        <w:t>právnické osoby zriadené zákonom,</w:t>
      </w:r>
    </w:p>
    <w:p w:rsidR="005B2B7C">
      <w:pPr>
        <w:spacing w:line="240" w:lineRule="atLeast"/>
        <w:ind w:left="1701" w:hanging="283"/>
        <w:jc w:val="both"/>
        <w:rPr>
          <w:rFonts w:ascii="Times New Roman" w:hAnsi="Times New Roman" w:cs="Times New Roman"/>
          <w:sz w:val="24"/>
          <w:szCs w:val="24"/>
        </w:rPr>
      </w:pPr>
      <w:r>
        <w:rPr>
          <w:rFonts w:ascii="Times New Roman" w:hAnsi="Times New Roman" w:cs="Times New Roman"/>
          <w:sz w:val="24"/>
          <w:szCs w:val="24"/>
        </w:rPr>
        <w:t>-</w:t>
        <w:tab/>
        <w:t>právnické osoby a fyzické osoby, ktoré o to dobrovoľne požiadajú.</w:t>
      </w:r>
    </w:p>
    <w:p w:rsidR="005B2B7C">
      <w:pPr>
        <w:spacing w:line="240" w:lineRule="atLeast"/>
        <w:ind w:firstLine="708"/>
        <w:jc w:val="both"/>
        <w:rPr>
          <w:rFonts w:ascii="Times New Roman" w:hAnsi="Times New Roman" w:cs="Times New Roman"/>
          <w:sz w:val="24"/>
          <w:szCs w:val="24"/>
        </w:rPr>
      </w:pPr>
    </w:p>
    <w:p w:rsidR="005B2B7C">
      <w:pPr>
        <w:spacing w:line="240" w:lineRule="atLeast"/>
        <w:jc w:val="both"/>
        <w:rPr>
          <w:rFonts w:ascii="Times New Roman" w:hAnsi="Times New Roman" w:cs="Times New Roman"/>
          <w:sz w:val="24"/>
          <w:szCs w:val="24"/>
        </w:rPr>
      </w:pPr>
    </w:p>
    <w:p w:rsidR="005B2B7C">
      <w:pPr>
        <w:pStyle w:val="Heading1"/>
        <w:spacing w:line="240" w:lineRule="atLeast"/>
        <w:jc w:val="left"/>
        <w:rPr>
          <w:rFonts w:ascii="Times New Roman" w:hAnsi="Times New Roman" w:cs="Times New Roman"/>
          <w:b/>
          <w:szCs w:val="24"/>
        </w:rPr>
      </w:pPr>
    </w:p>
    <w:p w:rsidR="005B2B7C">
      <w:pPr>
        <w:pStyle w:val="Heading1"/>
        <w:spacing w:line="240" w:lineRule="atLeast"/>
        <w:rPr>
          <w:rFonts w:ascii="Times New Roman" w:hAnsi="Times New Roman" w:cs="Times New Roman"/>
          <w:szCs w:val="24"/>
        </w:rPr>
      </w:pPr>
      <w:r>
        <w:rPr>
          <w:rFonts w:ascii="Times New Roman" w:hAnsi="Times New Roman" w:cs="Times New Roman"/>
          <w:b/>
          <w:szCs w:val="24"/>
        </w:rPr>
        <w:t>Čl. II.</w:t>
      </w:r>
    </w:p>
    <w:p w:rsidR="005B2B7C">
      <w:pPr>
        <w:spacing w:line="240" w:lineRule="atLeast"/>
        <w:jc w:val="both"/>
        <w:rPr>
          <w:rFonts w:ascii="Times New Roman" w:hAnsi="Times New Roman" w:cs="Times New Roman"/>
          <w:sz w:val="24"/>
          <w:szCs w:val="24"/>
        </w:rPr>
      </w:pPr>
    </w:p>
    <w:p w:rsidR="005B2B7C">
      <w:pPr>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Tento zákon nadobúda účinnosť 1. augusta 2005.</w:t>
      </w:r>
    </w:p>
    <w:p w:rsidR="005B2B7C">
      <w:pPr>
        <w:spacing w:line="240" w:lineRule="atLeast"/>
        <w:jc w:val="both"/>
        <w:rPr>
          <w:rFonts w:ascii="Times New Roman" w:hAnsi="Times New Roman" w:cs="Times New Roman"/>
          <w:sz w:val="24"/>
          <w:szCs w:val="24"/>
        </w:rPr>
      </w:pPr>
    </w:p>
    <w:p w:rsidR="005B2B7C">
      <w:pPr>
        <w:spacing w:line="240" w:lineRule="atLeast"/>
        <w:jc w:val="both"/>
        <w:rPr>
          <w:rFonts w:ascii="Times New Roman" w:hAnsi="Times New Roman" w:cs="Times New Roman"/>
          <w:sz w:val="24"/>
          <w:szCs w:val="24"/>
        </w:rPr>
      </w:pPr>
    </w:p>
    <w:p w:rsidR="005B2B7C">
      <w:pPr>
        <w:pStyle w:val="Title"/>
        <w:rPr>
          <w:caps/>
          <w:szCs w:val="24"/>
        </w:rPr>
      </w:pPr>
      <w:r>
        <w:rPr>
          <w:szCs w:val="24"/>
        </w:rPr>
        <w:br w:type="page"/>
      </w:r>
      <w:r>
        <w:rPr>
          <w:caps/>
          <w:szCs w:val="24"/>
        </w:rPr>
        <w:t>Dôvodová  správa</w:t>
      </w:r>
    </w:p>
    <w:p w:rsidR="005B2B7C">
      <w:pPr>
        <w:pStyle w:val="Subtitle"/>
        <w:ind w:firstLine="0"/>
        <w:rPr>
          <w:szCs w:val="24"/>
        </w:rPr>
      </w:pPr>
    </w:p>
    <w:p w:rsidR="005B2B7C">
      <w:pPr>
        <w:pStyle w:val="Subtitle"/>
        <w:ind w:firstLine="0"/>
        <w:rPr>
          <w:szCs w:val="24"/>
        </w:rPr>
      </w:pPr>
      <w:r>
        <w:rPr>
          <w:szCs w:val="24"/>
        </w:rPr>
        <w:t>Všeobecná časť</w:t>
      </w:r>
    </w:p>
    <w:p w:rsidR="005B2B7C">
      <w:pPr>
        <w:jc w:val="both"/>
        <w:rPr>
          <w:rFonts w:ascii="Times New Roman" w:hAnsi="Times New Roman" w:cs="Times New Roman"/>
          <w:szCs w:val="24"/>
        </w:rPr>
      </w:pPr>
    </w:p>
    <w:p w:rsidR="005B2B7C">
      <w:pPr>
        <w:spacing w:before="120"/>
        <w:ind w:firstLine="708"/>
        <w:jc w:val="both"/>
        <w:rPr>
          <w:rFonts w:ascii="Times New Roman" w:hAnsi="Times New Roman" w:cs="Times New Roman"/>
          <w:szCs w:val="24"/>
        </w:rPr>
      </w:pPr>
      <w:r>
        <w:rPr>
          <w:rFonts w:ascii="Times New Roman" w:hAnsi="Times New Roman" w:cs="Times New Roman"/>
          <w:szCs w:val="24"/>
        </w:rPr>
        <w:t>Povinnosti vyplývajúce zo zákona č.395/2002 a vyhlášky MV č. 628/2002 pre všetkých pôvodcov registratúry prispievajú k zhoršovaniu podnikateľského prostredia.</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 xml:space="preserve">Zákon ako aj vykonávajúca vyhláška k nemu ukladajú do konca júna tohto roku všetkým fyzickým aj právnickým osobám - štátnym či súkromným, z ktorých činnosti vzniká registratúra, vypracovať registratúrny poriadok a registratúrny plán a predložiť ich na posúdenie a schválenie MV SR prostredníctvom mieste príslušného štátneho archívu. Pod označenie registratúra spadajú všetky dokumenty, ktoré sa viažu k činnosti podnikateľov či úradov. Registratúra tak zahŕňa napríklad účtovnú, daňovú, zamestnaneckú čí obchodnú agendu, a ďalšie dokumenty, ktoré podnikateľ pri svojej činnosti vytvára či s ktorými prichádza do styku. </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Navrhovaný zákon vymedzuje okruh subjektov, na ktoré sa vzťahuje povinnosť viesť registratúru.</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Návrh zákona je v súlade s Ústavou Slovenskej republiky a zákonmi Slovenskej republiky, ako aj s medzinárodnými zmluvami, ktorými je Slovenská republika viazaná. Vzhľadom na obsah doložky zlučiteľnosti nie je potrebná tabuľka zhody.</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Realizácia navrhovanej právnej úpravy neovplyvňuje štátny rozpočet.</w:t>
      </w:r>
    </w:p>
    <w:p w:rsidR="005B2B7C">
      <w:pPr>
        <w:jc w:val="both"/>
        <w:rPr>
          <w:rFonts w:ascii="Times New Roman" w:hAnsi="Times New Roman" w:cs="Times New Roman"/>
          <w:szCs w:val="24"/>
        </w:rPr>
      </w:pPr>
    </w:p>
    <w:p w:rsidR="005B2B7C">
      <w:pPr>
        <w:jc w:val="both"/>
        <w:rPr>
          <w:rFonts w:ascii="Times New Roman" w:hAnsi="Times New Roman" w:cs="Times New Roman"/>
          <w:szCs w:val="24"/>
        </w:rPr>
      </w:pPr>
    </w:p>
    <w:p w:rsidR="005B2B7C">
      <w:pPr>
        <w:pStyle w:val="Heading9"/>
        <w:spacing w:before="0"/>
        <w:jc w:val="center"/>
        <w:rPr>
          <w:rFonts w:ascii="Times New Roman" w:hAnsi="Times New Roman" w:cs="Times New Roman"/>
          <w:caps/>
          <w:szCs w:val="24"/>
        </w:rPr>
      </w:pPr>
      <w:r>
        <w:rPr>
          <w:rFonts w:ascii="Times New Roman" w:hAnsi="Times New Roman" w:cs="Times New Roman"/>
          <w:caps/>
          <w:szCs w:val="24"/>
        </w:rPr>
        <w:t>Doložka zlučiteľnosti</w:t>
      </w:r>
    </w:p>
    <w:p w:rsidR="005B2B7C">
      <w:pPr>
        <w:jc w:val="center"/>
        <w:rPr>
          <w:rFonts w:ascii="Times New Roman" w:hAnsi="Times New Roman" w:cs="Times New Roman"/>
          <w:b/>
          <w:szCs w:val="24"/>
        </w:rPr>
      </w:pPr>
      <w:r>
        <w:rPr>
          <w:rFonts w:ascii="Times New Roman" w:hAnsi="Times New Roman" w:cs="Times New Roman"/>
          <w:b/>
          <w:szCs w:val="24"/>
        </w:rPr>
        <w:t>návrhu zákona</w:t>
      </w:r>
    </w:p>
    <w:p w:rsidR="005B2B7C">
      <w:pPr>
        <w:jc w:val="center"/>
        <w:rPr>
          <w:rFonts w:ascii="Times New Roman" w:hAnsi="Times New Roman" w:cs="Times New Roman"/>
          <w:b/>
          <w:szCs w:val="24"/>
        </w:rPr>
      </w:pPr>
      <w:r>
        <w:rPr>
          <w:rFonts w:ascii="Times New Roman" w:hAnsi="Times New Roman" w:cs="Times New Roman"/>
          <w:b/>
          <w:szCs w:val="24"/>
        </w:rPr>
        <w:t>s právom Európskych spoločenstiev a právom Európskej únie</w:t>
      </w:r>
    </w:p>
    <w:p w:rsidR="005B2B7C">
      <w:pPr>
        <w:jc w:val="both"/>
        <w:rPr>
          <w:rFonts w:ascii="Times New Roman" w:hAnsi="Times New Roman" w:cs="Times New Roman"/>
          <w:szCs w:val="24"/>
        </w:rPr>
      </w:pPr>
    </w:p>
    <w:p w:rsidR="005B2B7C">
      <w:pPr>
        <w:jc w:val="both"/>
        <w:rPr>
          <w:rFonts w:ascii="Times New Roman" w:hAnsi="Times New Roman" w:cs="Times New Roman"/>
          <w:b/>
          <w:szCs w:val="24"/>
        </w:rPr>
      </w:pPr>
      <w:r>
        <w:rPr>
          <w:rFonts w:ascii="Times New Roman" w:hAnsi="Times New Roman" w:cs="Times New Roman"/>
          <w:b/>
          <w:szCs w:val="24"/>
        </w:rPr>
        <w:t>1.   Navrhovateľ právneho predpisu:</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 xml:space="preserve">Branislav Opaterný, Zuzana Martináková, Ľubica Navrátilová, Peter Bódy, Jozef Hurban - poslanci Národnej rady Slovenskej republiky </w:t>
      </w:r>
    </w:p>
    <w:p w:rsidR="005B2B7C">
      <w:pPr>
        <w:jc w:val="both"/>
        <w:rPr>
          <w:rFonts w:ascii="Times New Roman" w:hAnsi="Times New Roman" w:cs="Times New Roman"/>
          <w:szCs w:val="24"/>
        </w:rPr>
      </w:pPr>
    </w:p>
    <w:p w:rsidR="005B2B7C">
      <w:pPr>
        <w:jc w:val="both"/>
        <w:rPr>
          <w:rFonts w:ascii="Times New Roman" w:hAnsi="Times New Roman" w:cs="Times New Roman"/>
          <w:b/>
          <w:szCs w:val="24"/>
        </w:rPr>
      </w:pPr>
      <w:r>
        <w:rPr>
          <w:rFonts w:ascii="Times New Roman" w:hAnsi="Times New Roman" w:cs="Times New Roman"/>
          <w:b/>
          <w:szCs w:val="24"/>
        </w:rPr>
        <w:t>2.   Názov návrhu právneho predpisu:</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Návrh zákona o územnom plánovaní a stavebnom poriadku (stavebný zákon).</w:t>
      </w:r>
    </w:p>
    <w:p w:rsidR="005B2B7C">
      <w:pPr>
        <w:jc w:val="both"/>
        <w:rPr>
          <w:rFonts w:ascii="Times New Roman" w:hAnsi="Times New Roman" w:cs="Times New Roman"/>
          <w:szCs w:val="24"/>
        </w:rPr>
      </w:pPr>
    </w:p>
    <w:p w:rsidR="005B2B7C">
      <w:pPr>
        <w:numPr>
          <w:ilvl w:val="0"/>
          <w:numId w:val="43"/>
        </w:numPr>
        <w:autoSpaceDE/>
        <w:autoSpaceDN/>
        <w:jc w:val="both"/>
        <w:rPr>
          <w:rFonts w:ascii="Times New Roman" w:hAnsi="Times New Roman" w:cs="Times New Roman"/>
          <w:b/>
          <w:szCs w:val="24"/>
        </w:rPr>
      </w:pPr>
      <w:r>
        <w:rPr>
          <w:rFonts w:ascii="Times New Roman" w:hAnsi="Times New Roman" w:cs="Times New Roman"/>
          <w:b/>
          <w:szCs w:val="24"/>
        </w:rPr>
        <w:t>Záväzky Slovenskej republiky vo vzťahu k Európskym spoločenstvám a Európskej únii:</w:t>
      </w:r>
    </w:p>
    <w:p w:rsidR="005B2B7C">
      <w:pPr>
        <w:spacing w:before="120"/>
        <w:ind w:firstLine="708"/>
        <w:jc w:val="both"/>
        <w:rPr>
          <w:rFonts w:ascii="Times New Roman" w:hAnsi="Times New Roman" w:cs="Times New Roman"/>
          <w:szCs w:val="24"/>
        </w:rPr>
      </w:pPr>
      <w:r>
        <w:rPr>
          <w:rFonts w:ascii="Times New Roman" w:hAnsi="Times New Roman" w:cs="Times New Roman"/>
          <w:szCs w:val="24"/>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5B2B7C">
      <w:pPr>
        <w:jc w:val="both"/>
        <w:rPr>
          <w:rFonts w:ascii="Times New Roman" w:hAnsi="Times New Roman" w:cs="Times New Roman"/>
          <w:szCs w:val="24"/>
        </w:rPr>
      </w:pPr>
    </w:p>
    <w:p w:rsidR="005B2B7C">
      <w:pPr>
        <w:jc w:val="both"/>
        <w:rPr>
          <w:rFonts w:ascii="Times New Roman" w:hAnsi="Times New Roman" w:cs="Times New Roman"/>
          <w:b/>
          <w:szCs w:val="24"/>
        </w:rPr>
      </w:pPr>
      <w:r>
        <w:rPr>
          <w:rFonts w:ascii="Times New Roman" w:hAnsi="Times New Roman" w:cs="Times New Roman"/>
          <w:b/>
          <w:szCs w:val="24"/>
        </w:rPr>
        <w:t xml:space="preserve">4.   Problematika návrhu právneho predpisu: </w:t>
      </w:r>
    </w:p>
    <w:p w:rsidR="005B2B7C">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Európskych spoločenstiev: bezpredmetné</w:t>
      </w:r>
    </w:p>
    <w:p w:rsidR="005B2B7C">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Európskych spoločenstiev: bezpredmetné</w:t>
      </w:r>
    </w:p>
    <w:p w:rsidR="005B2B7C">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je upravená v práve Európskej únie: bezpredmetné</w:t>
      </w:r>
    </w:p>
    <w:p w:rsidR="005B2B7C">
      <w:pPr>
        <w:numPr>
          <w:ilvl w:val="0"/>
          <w:numId w:val="41"/>
        </w:numPr>
        <w:autoSpaceDE/>
        <w:autoSpaceDN/>
        <w:jc w:val="both"/>
        <w:rPr>
          <w:rFonts w:ascii="Times New Roman" w:hAnsi="Times New Roman" w:cs="Times New Roman"/>
          <w:szCs w:val="24"/>
        </w:rPr>
      </w:pPr>
      <w:r>
        <w:rPr>
          <w:rFonts w:ascii="Times New Roman" w:hAnsi="Times New Roman" w:cs="Times New Roman"/>
          <w:szCs w:val="24"/>
        </w:rPr>
        <w:t>nie je upravená v práve Európskej únie: bezpredmetné</w:t>
      </w:r>
    </w:p>
    <w:p w:rsidR="005B2B7C">
      <w:pPr>
        <w:jc w:val="both"/>
        <w:rPr>
          <w:rFonts w:ascii="Times New Roman" w:hAnsi="Times New Roman" w:cs="Times New Roman"/>
          <w:szCs w:val="24"/>
        </w:rPr>
      </w:pPr>
    </w:p>
    <w:p w:rsidR="005B2B7C">
      <w:pPr>
        <w:jc w:val="both"/>
        <w:outlineLvl w:val="0"/>
        <w:rPr>
          <w:rFonts w:ascii="Times New Roman" w:hAnsi="Times New Roman" w:cs="Times New Roman"/>
          <w:b/>
          <w:szCs w:val="24"/>
        </w:rPr>
      </w:pPr>
      <w:r>
        <w:rPr>
          <w:rFonts w:ascii="Times New Roman" w:hAnsi="Times New Roman" w:cs="Times New Roman"/>
          <w:b/>
          <w:szCs w:val="24"/>
        </w:rPr>
        <w:t xml:space="preserve">5.   Stupeň zlučiteľnosti návrhu právneho predpisu s právom Európskych spoločenstiev a </w:t>
      </w:r>
    </w:p>
    <w:p w:rsidR="005B2B7C">
      <w:pPr>
        <w:jc w:val="both"/>
        <w:outlineLvl w:val="0"/>
        <w:rPr>
          <w:rFonts w:ascii="Times New Roman" w:hAnsi="Times New Roman" w:cs="Times New Roman"/>
          <w:b/>
          <w:szCs w:val="24"/>
        </w:rPr>
      </w:pPr>
      <w:r>
        <w:rPr>
          <w:rFonts w:ascii="Times New Roman" w:hAnsi="Times New Roman" w:cs="Times New Roman"/>
          <w:b/>
          <w:szCs w:val="24"/>
        </w:rPr>
        <w:t xml:space="preserve">      právom Európskej únie: </w:t>
      </w:r>
    </w:p>
    <w:p w:rsidR="005B2B7C">
      <w:pPr>
        <w:jc w:val="both"/>
        <w:outlineLvl w:val="0"/>
        <w:rPr>
          <w:rFonts w:ascii="Times New Roman" w:hAnsi="Times New Roman" w:cs="Times New Roman"/>
          <w:szCs w:val="24"/>
        </w:rPr>
      </w:pPr>
      <w:r>
        <w:rPr>
          <w:rFonts w:ascii="Times New Roman" w:hAnsi="Times New Roman" w:cs="Times New Roman"/>
          <w:szCs w:val="24"/>
        </w:rPr>
        <w:t xml:space="preserve">      Vzhľadom na vnútroštátny charakter upravovanej problematiky je bezpredmetné vyjadrovanie stupňa zlučiteľnosti návrhu právneho predpisu s právom ES/EÚ.</w:t>
      </w:r>
    </w:p>
    <w:p w:rsidR="005B2B7C">
      <w:pPr>
        <w:jc w:val="both"/>
        <w:rPr>
          <w:rFonts w:ascii="Times New Roman" w:hAnsi="Times New Roman" w:cs="Times New Roman"/>
          <w:szCs w:val="24"/>
        </w:rPr>
      </w:pPr>
    </w:p>
    <w:p w:rsidR="005B2B7C">
      <w:pPr>
        <w:jc w:val="both"/>
        <w:rPr>
          <w:rFonts w:ascii="Times New Roman" w:hAnsi="Times New Roman" w:cs="Times New Roman"/>
          <w:b/>
          <w:szCs w:val="24"/>
        </w:rPr>
      </w:pPr>
      <w:r>
        <w:rPr>
          <w:rFonts w:ascii="Times New Roman" w:hAnsi="Times New Roman" w:cs="Times New Roman"/>
          <w:b/>
          <w:szCs w:val="24"/>
        </w:rPr>
        <w:t>6.   Gestor:</w:t>
      </w:r>
    </w:p>
    <w:p w:rsidR="005B2B7C">
      <w:pPr>
        <w:ind w:firstLine="426"/>
        <w:jc w:val="both"/>
        <w:outlineLvl w:val="0"/>
        <w:rPr>
          <w:rFonts w:ascii="Times New Roman" w:hAnsi="Times New Roman" w:cs="Times New Roman"/>
          <w:szCs w:val="24"/>
        </w:rPr>
      </w:pPr>
      <w:r>
        <w:rPr>
          <w:rFonts w:ascii="Times New Roman" w:hAnsi="Times New Roman" w:cs="Times New Roman"/>
          <w:szCs w:val="24"/>
        </w:rPr>
        <w:t>Bezpredmetné</w:t>
      </w:r>
    </w:p>
    <w:p w:rsidR="005B2B7C">
      <w:pPr>
        <w:jc w:val="both"/>
        <w:rPr>
          <w:rFonts w:ascii="Times New Roman" w:hAnsi="Times New Roman" w:cs="Times New Roman"/>
          <w:szCs w:val="24"/>
        </w:rPr>
      </w:pPr>
    </w:p>
    <w:p w:rsidR="005B2B7C">
      <w:pPr>
        <w:pStyle w:val="BodyText"/>
        <w:autoSpaceDE w:val="0"/>
        <w:autoSpaceDN w:val="0"/>
        <w:ind w:left="426" w:hanging="426"/>
        <w:jc w:val="both"/>
        <w:rPr>
          <w:rFonts w:ascii="Times New Roman" w:hAnsi="Times New Roman" w:cs="Times New Roman"/>
          <w:b/>
          <w:color w:val="auto"/>
          <w:sz w:val="20"/>
          <w:szCs w:val="24"/>
        </w:rPr>
      </w:pPr>
      <w:r>
        <w:rPr>
          <w:rFonts w:ascii="Times New Roman" w:hAnsi="Times New Roman" w:cs="Times New Roman"/>
          <w:b/>
          <w:color w:val="auto"/>
          <w:sz w:val="20"/>
          <w:szCs w:val="24"/>
        </w:rPr>
        <w:t>7.   Účasť expertov pri príprave návrhu právneho predpisu a ich stanovisko k zlučiteľnosti návrhu právneho predpisu s právom Európskych spoločenstiev a právom Európskej únie:</w:t>
      </w:r>
    </w:p>
    <w:p w:rsidR="005B2B7C">
      <w:pPr>
        <w:ind w:left="360" w:firstLine="66"/>
        <w:jc w:val="both"/>
        <w:rPr>
          <w:rFonts w:ascii="Times New Roman" w:hAnsi="Times New Roman" w:cs="Times New Roman"/>
          <w:szCs w:val="24"/>
        </w:rPr>
      </w:pPr>
      <w:r>
        <w:rPr>
          <w:rFonts w:ascii="Times New Roman" w:hAnsi="Times New Roman" w:cs="Times New Roman"/>
          <w:szCs w:val="24"/>
        </w:rPr>
        <w:t>Bez účasti expertov.</w:t>
      </w:r>
    </w:p>
    <w:p w:rsidR="005B2B7C">
      <w:pPr>
        <w:jc w:val="both"/>
        <w:rPr>
          <w:rFonts w:ascii="Times New Roman" w:hAnsi="Times New Roman" w:cs="Times New Roman"/>
          <w:b/>
          <w:szCs w:val="24"/>
        </w:rPr>
      </w:pPr>
      <w:r>
        <w:rPr>
          <w:rFonts w:ascii="Times New Roman" w:hAnsi="Times New Roman" w:cs="Times New Roman"/>
          <w:b/>
          <w:szCs w:val="24"/>
        </w:rPr>
        <w:br w:type="page"/>
      </w:r>
    </w:p>
    <w:p w:rsidR="005B2B7C">
      <w:pPr>
        <w:pStyle w:val="BodyText"/>
        <w:autoSpaceDE w:val="0"/>
        <w:autoSpaceDN w:val="0"/>
        <w:jc w:val="both"/>
        <w:rPr>
          <w:rFonts w:ascii="Arial" w:hAnsi="Arial" w:cs="Arial"/>
          <w:b/>
          <w:i/>
          <w:color w:val="auto"/>
          <w:szCs w:val="24"/>
        </w:rPr>
      </w:pPr>
      <w:r>
        <w:rPr>
          <w:rFonts w:ascii="Arial" w:hAnsi="Arial" w:cs="Arial"/>
          <w:b/>
          <w:i/>
          <w:color w:val="auto"/>
          <w:szCs w:val="24"/>
        </w:rPr>
        <w:t>Osobitná časť</w:t>
      </w:r>
    </w:p>
    <w:p w:rsidR="005B2B7C">
      <w:pPr>
        <w:pStyle w:val="BodyText"/>
        <w:autoSpaceDE w:val="0"/>
        <w:autoSpaceDN w:val="0"/>
        <w:jc w:val="both"/>
        <w:rPr>
          <w:rFonts w:ascii="Arial" w:hAnsi="Arial" w:cs="Arial"/>
          <w:color w:val="auto"/>
          <w:szCs w:val="24"/>
        </w:rPr>
      </w:pPr>
    </w:p>
    <w:p w:rsidR="005B2B7C">
      <w:pPr>
        <w:pStyle w:val="BodyText"/>
        <w:autoSpaceDE w:val="0"/>
        <w:autoSpaceDN w:val="0"/>
        <w:jc w:val="both"/>
        <w:rPr>
          <w:rFonts w:ascii="Arial" w:hAnsi="Arial" w:cs="Arial"/>
          <w:b/>
          <w:color w:val="auto"/>
          <w:szCs w:val="24"/>
        </w:rPr>
      </w:pPr>
      <w:r>
        <w:rPr>
          <w:rFonts w:ascii="Arial" w:hAnsi="Arial" w:cs="Arial"/>
          <w:b/>
          <w:color w:val="auto"/>
          <w:szCs w:val="24"/>
        </w:rPr>
        <w:t>K čl. I</w:t>
      </w:r>
    </w:p>
    <w:p w:rsidR="005B2B7C">
      <w:pPr>
        <w:pStyle w:val="BodyText"/>
        <w:autoSpaceDE w:val="0"/>
        <w:autoSpaceDN w:val="0"/>
        <w:jc w:val="both"/>
        <w:rPr>
          <w:rFonts w:ascii="Arial" w:hAnsi="Arial" w:cs="Arial"/>
          <w:b/>
          <w:color w:val="auto"/>
          <w:szCs w:val="24"/>
        </w:rPr>
      </w:pPr>
    </w:p>
    <w:p w:rsidR="005B2B7C">
      <w:pPr>
        <w:pStyle w:val="BodyText"/>
        <w:autoSpaceDE w:val="0"/>
        <w:autoSpaceDN w:val="0"/>
        <w:ind w:left="426" w:hanging="426"/>
        <w:jc w:val="both"/>
        <w:rPr>
          <w:rFonts w:ascii="Times New Roman" w:hAnsi="Times New Roman" w:cs="Times New Roman"/>
          <w:color w:val="auto"/>
          <w:sz w:val="20"/>
          <w:szCs w:val="24"/>
        </w:rPr>
      </w:pPr>
      <w:r>
        <w:rPr>
          <w:rFonts w:ascii="Times New Roman" w:hAnsi="Times New Roman" w:cs="Times New Roman"/>
          <w:color w:val="auto"/>
          <w:sz w:val="20"/>
          <w:szCs w:val="24"/>
        </w:rPr>
        <w:tab/>
        <w:t xml:space="preserve">Upravuje sa okruh subjektov, na ktoré sa vzťahuje povinnosť viesť registratúru. </w:t>
      </w:r>
    </w:p>
    <w:p w:rsidR="005B2B7C">
      <w:pPr>
        <w:pStyle w:val="BodyText"/>
        <w:autoSpaceDE w:val="0"/>
        <w:autoSpaceDN w:val="0"/>
        <w:jc w:val="both"/>
        <w:rPr>
          <w:rFonts w:ascii="Arial" w:hAnsi="Arial" w:cs="Arial"/>
          <w:color w:val="auto"/>
          <w:szCs w:val="24"/>
        </w:rPr>
      </w:pPr>
    </w:p>
    <w:p w:rsidR="005B2B7C">
      <w:pPr>
        <w:pStyle w:val="BodyText"/>
        <w:autoSpaceDE w:val="0"/>
        <w:autoSpaceDN w:val="0"/>
        <w:jc w:val="both"/>
        <w:rPr>
          <w:rFonts w:ascii="Arial" w:hAnsi="Arial" w:cs="Arial"/>
          <w:b/>
          <w:color w:val="auto"/>
          <w:szCs w:val="24"/>
        </w:rPr>
      </w:pPr>
    </w:p>
    <w:p w:rsidR="005B2B7C">
      <w:pPr>
        <w:pStyle w:val="BodyText"/>
        <w:autoSpaceDE w:val="0"/>
        <w:autoSpaceDN w:val="0"/>
        <w:jc w:val="both"/>
        <w:rPr>
          <w:rFonts w:ascii="Arial" w:hAnsi="Arial" w:cs="Arial"/>
          <w:b/>
          <w:color w:val="auto"/>
          <w:szCs w:val="24"/>
        </w:rPr>
      </w:pPr>
      <w:r>
        <w:rPr>
          <w:rFonts w:ascii="Arial" w:hAnsi="Arial" w:cs="Arial"/>
          <w:b/>
          <w:color w:val="auto"/>
          <w:szCs w:val="24"/>
        </w:rPr>
        <w:t>K čl. II</w:t>
      </w:r>
    </w:p>
    <w:p w:rsidR="005B2B7C">
      <w:pPr>
        <w:pStyle w:val="BodyText"/>
        <w:autoSpaceDE w:val="0"/>
        <w:autoSpaceDN w:val="0"/>
        <w:jc w:val="both"/>
        <w:rPr>
          <w:rFonts w:ascii="Arial" w:hAnsi="Arial" w:cs="Arial"/>
          <w:b/>
          <w:color w:val="auto"/>
          <w:szCs w:val="24"/>
        </w:rPr>
      </w:pPr>
    </w:p>
    <w:p w:rsidR="005B2B7C">
      <w:pPr>
        <w:pStyle w:val="BodyText"/>
        <w:autoSpaceDE w:val="0"/>
        <w:autoSpaceDN w:val="0"/>
        <w:ind w:left="426"/>
        <w:jc w:val="both"/>
        <w:rPr>
          <w:rFonts w:ascii="Times New Roman" w:hAnsi="Times New Roman" w:cs="Times New Roman"/>
          <w:color w:val="auto"/>
          <w:sz w:val="20"/>
          <w:szCs w:val="24"/>
        </w:rPr>
      </w:pPr>
      <w:r>
        <w:rPr>
          <w:rFonts w:ascii="Times New Roman" w:hAnsi="Times New Roman" w:cs="Times New Roman"/>
          <w:color w:val="auto"/>
          <w:sz w:val="20"/>
          <w:szCs w:val="24"/>
        </w:rPr>
        <w:t>Účinnosť zákona sa navrhuje od 1. augusta 2005.</w:t>
      </w:r>
    </w:p>
    <w:p w:rsidR="005B2B7C">
      <w:pPr>
        <w:pStyle w:val="BodyText"/>
        <w:autoSpaceDE w:val="0"/>
        <w:autoSpaceDN w:val="0"/>
        <w:jc w:val="both"/>
        <w:rPr>
          <w:rFonts w:ascii="Arial" w:hAnsi="Arial" w:cs="Arial"/>
          <w:color w:val="auto"/>
          <w:szCs w:val="24"/>
        </w:rPr>
      </w:pPr>
    </w:p>
    <w:p w:rsidR="005B2B7C">
      <w:pPr>
        <w:rPr>
          <w:rFonts w:ascii="Times New Roman" w:hAnsi="Times New Roman" w:cs="Times New Roman"/>
          <w:szCs w:val="24"/>
        </w:rPr>
      </w:pPr>
    </w:p>
    <w:p w:rsidR="005B2B7C">
      <w:pPr>
        <w:rPr>
          <w:rFonts w:ascii="Times New Roman" w:hAnsi="Times New Roman" w:cs="Times New Roman"/>
          <w:szCs w:val="24"/>
        </w:rPr>
      </w:pPr>
    </w:p>
    <w:p w:rsidR="005B2B7C">
      <w:pPr>
        <w:rPr>
          <w:rFonts w:ascii="Times New Roman" w:hAnsi="Times New Roman" w:cs="Times New Roman"/>
          <w:szCs w:val="24"/>
        </w:rPr>
      </w:pPr>
    </w:p>
    <w:p w:rsidR="005B2B7C">
      <w:pPr>
        <w:rPr>
          <w:rFonts w:ascii="Times New Roman" w:hAnsi="Times New Roman" w:cs="Times New Roman"/>
          <w:szCs w:val="24"/>
        </w:rPr>
      </w:pPr>
      <w:r>
        <w:rPr>
          <w:rFonts w:ascii="Times New Roman" w:hAnsi="Times New Roman" w:cs="Times New Roman"/>
          <w:szCs w:val="24"/>
        </w:rPr>
        <w:t>Bratislava, 25. mája 2005.</w:t>
      </w:r>
    </w:p>
    <w:p w:rsidR="005B2B7C">
      <w:pPr>
        <w:rPr>
          <w:rFonts w:ascii="Times New Roman" w:hAnsi="Times New Roman" w:cs="Times New Roman"/>
          <w:szCs w:val="24"/>
        </w:rPr>
      </w:pPr>
    </w:p>
    <w:p w:rsidR="005B2B7C">
      <w:pPr>
        <w:rPr>
          <w:rFonts w:ascii="Times New Roman" w:hAnsi="Times New Roman" w:cs="Times New Roman"/>
          <w:szCs w:val="24"/>
        </w:rPr>
      </w:pPr>
    </w:p>
    <w:p w:rsidR="005B2B7C">
      <w:pPr>
        <w:rPr>
          <w:rFonts w:ascii="Times New Roman" w:hAnsi="Times New Roman" w:cs="Times New Roman"/>
          <w:szCs w:val="24"/>
        </w:rPr>
      </w:pPr>
    </w:p>
    <w:p w:rsidR="005B2B7C">
      <w:pPr>
        <w:rPr>
          <w:rFonts w:ascii="Times New Roman" w:hAnsi="Times New Roman" w:cs="Times New Roman"/>
          <w:szCs w:val="24"/>
        </w:rPr>
      </w:pPr>
    </w:p>
    <w:p w:rsidR="005B2B7C">
      <w:pPr>
        <w:jc w:val="center"/>
        <w:rPr>
          <w:rFonts w:ascii="Times New Roman" w:hAnsi="Times New Roman" w:cs="Times New Roman"/>
          <w:szCs w:val="24"/>
        </w:rPr>
      </w:pPr>
      <w:r>
        <w:rPr>
          <w:rFonts w:ascii="Times New Roman" w:hAnsi="Times New Roman" w:cs="Times New Roman"/>
          <w:szCs w:val="24"/>
        </w:rPr>
        <w:t xml:space="preserve">Branislav Opaterný </w:t>
      </w:r>
    </w:p>
    <w:p w:rsidR="005B2B7C">
      <w:pPr>
        <w:jc w:val="center"/>
        <w:rPr>
          <w:rFonts w:ascii="Times New Roman" w:hAnsi="Times New Roman" w:cs="Times New Roman"/>
          <w:szCs w:val="24"/>
        </w:rPr>
      </w:pPr>
      <w:r>
        <w:rPr>
          <w:rFonts w:ascii="Times New Roman" w:hAnsi="Times New Roman" w:cs="Times New Roman"/>
          <w:szCs w:val="24"/>
        </w:rPr>
        <w:t>poslanec Národnej rady Slovenskej republiky</w:t>
      </w: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r>
        <w:rPr>
          <w:rFonts w:ascii="Times New Roman" w:hAnsi="Times New Roman" w:cs="Times New Roman"/>
          <w:szCs w:val="24"/>
        </w:rPr>
        <w:t>Zuzana Martináková</w:t>
      </w:r>
    </w:p>
    <w:p w:rsidR="005B2B7C">
      <w:pPr>
        <w:jc w:val="center"/>
        <w:rPr>
          <w:rFonts w:ascii="Times New Roman" w:hAnsi="Times New Roman" w:cs="Times New Roman"/>
          <w:szCs w:val="24"/>
        </w:rPr>
      </w:pPr>
      <w:r>
        <w:rPr>
          <w:rFonts w:ascii="Times New Roman" w:hAnsi="Times New Roman" w:cs="Times New Roman"/>
          <w:szCs w:val="24"/>
        </w:rPr>
        <w:t>poslankyňa Národnej rady Slovenskej republiky</w:t>
      </w: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r>
        <w:rPr>
          <w:rFonts w:ascii="Times New Roman" w:hAnsi="Times New Roman" w:cs="Times New Roman"/>
          <w:szCs w:val="24"/>
        </w:rPr>
        <w:t>Ľubica Navrátilová</w:t>
      </w:r>
    </w:p>
    <w:p w:rsidR="005B2B7C">
      <w:pPr>
        <w:jc w:val="center"/>
        <w:rPr>
          <w:rFonts w:ascii="Times New Roman" w:hAnsi="Times New Roman" w:cs="Times New Roman"/>
          <w:szCs w:val="24"/>
        </w:rPr>
      </w:pPr>
      <w:r>
        <w:rPr>
          <w:rFonts w:ascii="Times New Roman" w:hAnsi="Times New Roman" w:cs="Times New Roman"/>
          <w:szCs w:val="24"/>
        </w:rPr>
        <w:t>poslankyňa Národnej rady Slovenskej republiky</w:t>
      </w: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r>
        <w:rPr>
          <w:rFonts w:ascii="Times New Roman" w:hAnsi="Times New Roman" w:cs="Times New Roman"/>
          <w:szCs w:val="24"/>
        </w:rPr>
        <w:t>Jozef Hurban</w:t>
      </w:r>
    </w:p>
    <w:p w:rsidR="005B2B7C">
      <w:pPr>
        <w:jc w:val="center"/>
        <w:rPr>
          <w:rFonts w:ascii="Times New Roman" w:hAnsi="Times New Roman" w:cs="Times New Roman"/>
          <w:szCs w:val="24"/>
        </w:rPr>
      </w:pPr>
      <w:r>
        <w:rPr>
          <w:rFonts w:ascii="Times New Roman" w:hAnsi="Times New Roman" w:cs="Times New Roman"/>
          <w:szCs w:val="24"/>
        </w:rPr>
        <w:t>poslanec Národnej rady Slovenskej republiky</w:t>
      </w: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p>
    <w:p w:rsidR="005B2B7C">
      <w:pPr>
        <w:jc w:val="center"/>
        <w:rPr>
          <w:rFonts w:ascii="Times New Roman" w:hAnsi="Times New Roman" w:cs="Times New Roman"/>
          <w:szCs w:val="24"/>
        </w:rPr>
      </w:pPr>
      <w:r>
        <w:rPr>
          <w:rFonts w:ascii="Times New Roman" w:hAnsi="Times New Roman" w:cs="Times New Roman"/>
          <w:szCs w:val="24"/>
        </w:rPr>
        <w:t>Peter Bódy</w:t>
      </w:r>
    </w:p>
    <w:p w:rsidR="005B2B7C">
      <w:pPr>
        <w:jc w:val="center"/>
        <w:rPr>
          <w:rFonts w:ascii="Times New Roman" w:hAnsi="Times New Roman" w:cs="Times New Roman"/>
          <w:szCs w:val="24"/>
        </w:rPr>
      </w:pPr>
      <w:r>
        <w:rPr>
          <w:rFonts w:ascii="Times New Roman" w:hAnsi="Times New Roman" w:cs="Times New Roman"/>
          <w:szCs w:val="24"/>
        </w:rPr>
        <w:t>poslanec Národnej rady Slovenskej republiky</w:t>
      </w:r>
    </w:p>
    <w:p w:rsidR="005B2B7C">
      <w:pPr>
        <w:jc w:val="center"/>
        <w:rPr>
          <w:rFonts w:ascii="Times New Roman" w:hAnsi="Times New Roman" w:cs="Times New Roman"/>
          <w:szCs w:val="24"/>
        </w:rPr>
      </w:pPr>
    </w:p>
    <w:sectPr>
      <w:footerReference w:type="default" r:id="rId4"/>
      <w:pgSz w:w="11906" w:h="16838"/>
      <w:pgMar w:top="1134" w:right="1304" w:bottom="964" w:left="1531" w:header="709" w:footer="709"/>
      <w:lnNumType w:distance="0"/>
      <w:cols w:space="709"/>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Book Antiqua">
    <w:altName w:val="Times New Roman"/>
    <w:panose1 w:val="00000000000000000000"/>
    <w:charset w:val="EE"/>
    <w:family w:val="roman"/>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7C">
    <w:pPr>
      <w:pStyle w:val="Footer"/>
      <w:framePr w:vAnchor="text" w:hAnchor="margin" w:xAlign="center"/>
      <w:rPr>
        <w:rStyle w:val="PageNumber"/>
        <w:rFonts w:ascii="Times New Roman" w:hAnsi="Times New Roman" w:cs="Times New Roman"/>
        <w:szCs w:val="24"/>
      </w:rPr>
    </w:pPr>
  </w:p>
  <w:p w:rsidR="005B2B7C">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AF"/>
    <w:multiLevelType w:val="hybridMultilevel"/>
    <w:tmpl w:val="4BCA0294"/>
    <w:lvl w:ilvl="0">
      <w:start w:val="1"/>
      <w:numFmt w:val="lowerLetter"/>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A669DF"/>
    <w:multiLevelType w:val="multilevel"/>
    <w:tmpl w:val="8504818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AC4364"/>
    <w:multiLevelType w:val="hybridMultilevel"/>
    <w:tmpl w:val="1A966CE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2114C"/>
    <w:multiLevelType w:val="singleLevel"/>
    <w:tmpl w:val="6E9A9D6A"/>
    <w:lvl w:ilvl="0">
      <w:start w:val="1"/>
      <w:numFmt w:val="lowerLetter"/>
      <w:lvlText w:val="%1)"/>
      <w:lvlJc w:val="left"/>
      <w:pPr>
        <w:tabs>
          <w:tab w:val="num" w:pos="720"/>
        </w:tabs>
        <w:ind w:left="720" w:hanging="360"/>
      </w:pPr>
      <w:rPr>
        <w:rFonts w:hint="default"/>
      </w:rPr>
    </w:lvl>
  </w:abstractNum>
  <w:abstractNum w:abstractNumId="4">
    <w:nsid w:val="19AE6672"/>
    <w:multiLevelType w:val="multilevel"/>
    <w:tmpl w:val="062625F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FF22A0"/>
    <w:multiLevelType w:val="multilevel"/>
    <w:tmpl w:val="1180B428"/>
    <w:lvl w:ilvl="0">
      <w:start w:val="1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04648E"/>
    <w:multiLevelType w:val="hybridMultilevel"/>
    <w:tmpl w:val="5CD49AA8"/>
    <w:lvl w:ilvl="0">
      <w:start w:val="1"/>
      <w:numFmt w:val="decimal"/>
      <w:lvlText w:val="%1."/>
      <w:lvlJc w:val="left"/>
      <w:pPr>
        <w:tabs>
          <w:tab w:val="num" w:pos="1215"/>
        </w:tabs>
        <w:ind w:left="121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E563F8"/>
    <w:multiLevelType w:val="multilevel"/>
    <w:tmpl w:val="DA82361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4B56845"/>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9A45DD"/>
    <w:multiLevelType w:val="singleLevel"/>
    <w:tmpl w:val="F396745A"/>
    <w:lvl w:ilvl="0">
      <w:start w:val="3"/>
      <w:numFmt w:val="decimal"/>
      <w:lvlText w:val="%1."/>
      <w:lvlJc w:val="left"/>
      <w:pPr>
        <w:tabs>
          <w:tab w:val="num" w:pos="360"/>
        </w:tabs>
        <w:ind w:left="360" w:hanging="360"/>
      </w:pPr>
      <w:rPr>
        <w:rFonts w:hint="default"/>
      </w:rPr>
    </w:lvl>
  </w:abstractNum>
  <w:abstractNum w:abstractNumId="10">
    <w:nsid w:val="28D10AEB"/>
    <w:multiLevelType w:val="multilevel"/>
    <w:tmpl w:val="339AEAD0"/>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F4216"/>
    <w:multiLevelType w:val="multilevel"/>
    <w:tmpl w:val="4C30566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BF2904"/>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08B6ED9"/>
    <w:multiLevelType w:val="multilevel"/>
    <w:tmpl w:val="07523042"/>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C82B0F"/>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BE12AF"/>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8743A8"/>
    <w:multiLevelType w:val="multilevel"/>
    <w:tmpl w:val="C5D628B4"/>
    <w:lvl w:ilvl="0">
      <w:start w:val="16"/>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972571"/>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3558A0"/>
    <w:multiLevelType w:val="multilevel"/>
    <w:tmpl w:val="133C507A"/>
    <w:lvl w:ilvl="0">
      <w:start w:val="1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86085A"/>
    <w:multiLevelType w:val="multilevel"/>
    <w:tmpl w:val="E2404D1A"/>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B656E4"/>
    <w:multiLevelType w:val="multilevel"/>
    <w:tmpl w:val="1486C3C2"/>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A83B7C"/>
    <w:multiLevelType w:val="multilevel"/>
    <w:tmpl w:val="80F6C4AA"/>
    <w:lvl w:ilvl="0">
      <w:start w:val="10"/>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D02CA0"/>
    <w:multiLevelType w:val="singleLevel"/>
    <w:tmpl w:val="0405000F"/>
    <w:lvl w:ilvl="0">
      <w:start w:val="1"/>
      <w:numFmt w:val="decimal"/>
      <w:lvlText w:val="%1."/>
      <w:lvlJc w:val="left"/>
      <w:pPr>
        <w:tabs>
          <w:tab w:val="num" w:pos="360"/>
        </w:tabs>
        <w:ind w:left="360" w:hanging="360"/>
      </w:pPr>
    </w:lvl>
  </w:abstractNum>
  <w:abstractNum w:abstractNumId="23">
    <w:nsid w:val="49534702"/>
    <w:multiLevelType w:val="singleLevel"/>
    <w:tmpl w:val="E2FA28D6"/>
    <w:lvl w:ilvl="0">
      <w:start w:val="1"/>
      <w:numFmt w:val="lowerLetter"/>
      <w:lvlText w:val="%1)"/>
      <w:lvlJc w:val="left"/>
      <w:pPr>
        <w:tabs>
          <w:tab w:val="num" w:pos="360"/>
        </w:tabs>
        <w:ind w:left="360" w:hanging="360"/>
      </w:pPr>
      <w:rPr>
        <w:rFonts w:hint="default"/>
      </w:rPr>
    </w:lvl>
  </w:abstractNum>
  <w:abstractNum w:abstractNumId="24">
    <w:nsid w:val="4B8D2171"/>
    <w:multiLevelType w:val="multilevel"/>
    <w:tmpl w:val="7122BA4A"/>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6A7AEF"/>
    <w:multiLevelType w:val="multilevel"/>
    <w:tmpl w:val="C6B25062"/>
    <w:lvl w:ilvl="0">
      <w:start w:val="8"/>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8F309E"/>
    <w:multiLevelType w:val="multilevel"/>
    <w:tmpl w:val="50041D6C"/>
    <w:lvl w:ilvl="0">
      <w:start w:val="10"/>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D1942A1"/>
    <w:multiLevelType w:val="singleLevel"/>
    <w:tmpl w:val="A4C46210"/>
    <w:lvl w:ilvl="0">
      <w:start w:val="3"/>
      <w:numFmt w:val="lowerLetter"/>
      <w:lvlText w:val="%1)"/>
      <w:lvlJc w:val="left"/>
      <w:pPr>
        <w:tabs>
          <w:tab w:val="num" w:pos="780"/>
        </w:tabs>
        <w:ind w:left="780" w:hanging="360"/>
      </w:pPr>
      <w:rPr>
        <w:rFonts w:hint="default"/>
      </w:rPr>
    </w:lvl>
  </w:abstractNum>
  <w:abstractNum w:abstractNumId="28">
    <w:nsid w:val="5D985307"/>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E3B422B"/>
    <w:multiLevelType w:val="multilevel"/>
    <w:tmpl w:val="414444E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F44CF5"/>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D93B19"/>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6C6F33"/>
    <w:multiLevelType w:val="singleLevel"/>
    <w:tmpl w:val="D59099CC"/>
    <w:lvl w:ilvl="0">
      <w:start w:val="19"/>
      <w:numFmt w:val="decimal"/>
      <w:lvlText w:val="%1."/>
      <w:lvlJc w:val="left"/>
      <w:pPr>
        <w:tabs>
          <w:tab w:val="num" w:pos="360"/>
        </w:tabs>
        <w:ind w:left="360" w:hanging="360"/>
      </w:pPr>
      <w:rPr>
        <w:rFonts w:hint="default"/>
      </w:rPr>
    </w:lvl>
  </w:abstractNum>
  <w:abstractNum w:abstractNumId="33">
    <w:nsid w:val="6C1D5F65"/>
    <w:multiLevelType w:val="singleLevel"/>
    <w:tmpl w:val="041B000F"/>
    <w:lvl w:ilvl="0">
      <w:start w:val="8"/>
      <w:numFmt w:val="decimal"/>
      <w:lvlText w:val="%1."/>
      <w:lvlJc w:val="left"/>
      <w:pPr>
        <w:tabs>
          <w:tab w:val="num" w:pos="360"/>
        </w:tabs>
        <w:ind w:left="360" w:hanging="360"/>
      </w:pPr>
      <w:rPr>
        <w:rFonts w:hint="default"/>
      </w:rPr>
    </w:lvl>
  </w:abstractNum>
  <w:abstractNum w:abstractNumId="34">
    <w:nsid w:val="6D2455B2"/>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1121C43"/>
    <w:multiLevelType w:val="multilevel"/>
    <w:tmpl w:val="9C7A935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5D247E"/>
    <w:multiLevelType w:val="multilevel"/>
    <w:tmpl w:val="60FAF050"/>
    <w:lvl w:ilvl="0">
      <w:start w:val="6"/>
      <w:numFmt w:val="decimal"/>
      <w:lvlText w:val="%1. "/>
      <w:lvlJc w:val="left"/>
      <w:pPr>
        <w:tabs>
          <w:tab w:val="num" w:pos="340"/>
        </w:tabs>
        <w:ind w:left="340" w:hanging="340"/>
      </w:pPr>
      <w:rPr>
        <w:rFonts w:ascii="Arial" w:hAnsi="Arial"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4373324"/>
    <w:multiLevelType w:val="multilevel"/>
    <w:tmpl w:val="710A0660"/>
    <w:lvl w:ilvl="0">
      <w:start w:val="7"/>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B16A10"/>
    <w:multiLevelType w:val="multilevel"/>
    <w:tmpl w:val="3CE8D95C"/>
    <w:lvl w:ilvl="0">
      <w:start w:val="22"/>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6306F81"/>
    <w:multiLevelType w:val="multilevel"/>
    <w:tmpl w:val="CD560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8007126"/>
    <w:multiLevelType w:val="multilevel"/>
    <w:tmpl w:val="D76CE5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1C16C2"/>
    <w:multiLevelType w:val="multilevel"/>
    <w:tmpl w:val="754C4D10"/>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AD45911"/>
    <w:multiLevelType w:val="multilevel"/>
    <w:tmpl w:val="6778E206"/>
    <w:lvl w:ilvl="0">
      <w:start w:val="20"/>
      <w:numFmt w:val="decimal"/>
      <w:lvlText w:val="%1."/>
      <w:lvlJc w:val="left"/>
      <w:pPr>
        <w:tabs>
          <w:tab w:val="num" w:pos="341"/>
        </w:tabs>
        <w:ind w:left="34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94252B"/>
    <w:multiLevelType w:val="multilevel"/>
    <w:tmpl w:val="8DC44066"/>
    <w:lvl w:ilvl="0">
      <w:start w:val="6"/>
      <w:numFmt w:val="decimal"/>
      <w:lvlText w:val="%1. "/>
      <w:lvlJc w:val="left"/>
      <w:pPr>
        <w:tabs>
          <w:tab w:val="num" w:pos="340"/>
        </w:tabs>
        <w:ind w:left="340" w:hanging="340"/>
      </w:pPr>
      <w:rPr>
        <w:rFonts w:ascii="Times New Roman" w:hAnsi="Times New Roman" w:hint="default"/>
        <w:b w:val="0"/>
        <w:i w:val="0"/>
        <w:sz w:val="23"/>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3"/>
  </w:num>
  <w:num w:numId="3">
    <w:abstractNumId w:val="27"/>
  </w:num>
  <w:num w:numId="4">
    <w:abstractNumId w:val="34"/>
  </w:num>
  <w:num w:numId="5">
    <w:abstractNumId w:val="8"/>
  </w:num>
  <w:num w:numId="6">
    <w:abstractNumId w:val="35"/>
  </w:num>
  <w:num w:numId="7">
    <w:abstractNumId w:val="41"/>
  </w:num>
  <w:num w:numId="8">
    <w:abstractNumId w:val="36"/>
  </w:num>
  <w:num w:numId="9">
    <w:abstractNumId w:val="30"/>
  </w:num>
  <w:num w:numId="10">
    <w:abstractNumId w:val="11"/>
  </w:num>
  <w:num w:numId="11">
    <w:abstractNumId w:val="43"/>
  </w:num>
  <w:num w:numId="12">
    <w:abstractNumId w:val="28"/>
  </w:num>
  <w:num w:numId="13">
    <w:abstractNumId w:val="37"/>
  </w:num>
  <w:num w:numId="14">
    <w:abstractNumId w:val="4"/>
  </w:num>
  <w:num w:numId="15">
    <w:abstractNumId w:val="25"/>
  </w:num>
  <w:num w:numId="16">
    <w:abstractNumId w:val="17"/>
  </w:num>
  <w:num w:numId="17">
    <w:abstractNumId w:val="26"/>
  </w:num>
  <w:num w:numId="18">
    <w:abstractNumId w:val="21"/>
  </w:num>
  <w:num w:numId="19">
    <w:abstractNumId w:val="5"/>
  </w:num>
  <w:num w:numId="20">
    <w:abstractNumId w:val="15"/>
  </w:num>
  <w:num w:numId="21">
    <w:abstractNumId w:val="16"/>
  </w:num>
  <w:num w:numId="22">
    <w:abstractNumId w:val="1"/>
  </w:num>
  <w:num w:numId="23">
    <w:abstractNumId w:val="29"/>
  </w:num>
  <w:num w:numId="24">
    <w:abstractNumId w:val="40"/>
  </w:num>
  <w:num w:numId="25">
    <w:abstractNumId w:val="18"/>
  </w:num>
  <w:num w:numId="26">
    <w:abstractNumId w:val="14"/>
  </w:num>
  <w:num w:numId="27">
    <w:abstractNumId w:val="24"/>
  </w:num>
  <w:num w:numId="28">
    <w:abstractNumId w:val="7"/>
  </w:num>
  <w:num w:numId="29">
    <w:abstractNumId w:val="39"/>
  </w:num>
  <w:num w:numId="30">
    <w:abstractNumId w:val="13"/>
  </w:num>
  <w:num w:numId="31">
    <w:abstractNumId w:val="20"/>
  </w:num>
  <w:num w:numId="32">
    <w:abstractNumId w:val="10"/>
  </w:num>
  <w:num w:numId="33">
    <w:abstractNumId w:val="42"/>
  </w:num>
  <w:num w:numId="34">
    <w:abstractNumId w:val="38"/>
  </w:num>
  <w:num w:numId="35">
    <w:abstractNumId w:val="19"/>
  </w:num>
  <w:num w:numId="36">
    <w:abstractNumId w:val="22"/>
  </w:num>
  <w:num w:numId="37">
    <w:abstractNumId w:val="32"/>
  </w:num>
  <w:num w:numId="38">
    <w:abstractNumId w:val="31"/>
  </w:num>
  <w:num w:numId="39">
    <w:abstractNumId w:val="6"/>
  </w:num>
  <w:num w:numId="40">
    <w:abstractNumId w:val="2"/>
  </w:num>
  <w:num w:numId="41">
    <w:abstractNumId w:val="3"/>
  </w:num>
  <w:num w:numId="42">
    <w:abstractNumId w:val="23"/>
  </w:num>
  <w:num w:numId="43">
    <w:abstractNumId w:val="9"/>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B2B7C"/>
    <w:rsid w:val="005B2B7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rFonts w:ascii="Arial" w:hAnsi="Arial" w:cs="Arial"/>
      <w:sz w:val="24"/>
    </w:rPr>
  </w:style>
  <w:style w:type="paragraph" w:styleId="Heading2">
    <w:name w:val="heading 2"/>
    <w:basedOn w:val="Normal"/>
    <w:next w:val="Normal"/>
    <w:uiPriority w:val="99"/>
    <w:pPr>
      <w:keepNext/>
      <w:jc w:val="both"/>
      <w:outlineLvl w:val="1"/>
    </w:pPr>
    <w:rPr>
      <w:sz w:val="24"/>
    </w:rPr>
  </w:style>
  <w:style w:type="paragraph" w:styleId="Heading3">
    <w:name w:val="heading 3"/>
    <w:basedOn w:val="Normal"/>
    <w:next w:val="Normal"/>
    <w:uiPriority w:val="99"/>
    <w:pPr>
      <w:keepNext/>
      <w:spacing w:before="240" w:after="60"/>
      <w:jc w:val="left"/>
      <w:outlineLvl w:val="2"/>
    </w:pPr>
    <w:rPr>
      <w:rFonts w:ascii="Arial" w:hAnsi="Arial" w:cs="Arial"/>
      <w:b/>
      <w:sz w:val="26"/>
    </w:rPr>
  </w:style>
  <w:style w:type="paragraph" w:styleId="Heading9">
    <w:name w:val="heading 9"/>
    <w:basedOn w:val="Normal"/>
    <w:next w:val="Normal"/>
    <w:uiPriority w:val="99"/>
    <w:pPr>
      <w:spacing w:before="240" w:after="60"/>
      <w:jc w:val="left"/>
      <w:outlineLvl w:val="8"/>
    </w:pPr>
    <w:rPr>
      <w:rFonts w:ascii="Arial"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autoSpaceDE/>
      <w:autoSpaceDN/>
      <w:jc w:val="left"/>
    </w:pPr>
    <w:rPr>
      <w:color w:val="000000"/>
      <w:sz w:val="24"/>
    </w:rPr>
  </w:style>
  <w:style w:type="paragraph" w:styleId="BodyText2">
    <w:name w:val="Body Text 2"/>
    <w:basedOn w:val="Normal"/>
    <w:uiPriority w:val="99"/>
    <w:pPr>
      <w:spacing w:after="120" w:line="480" w:lineRule="auto"/>
      <w:jc w:val="left"/>
    </w:p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BodyTextIndent2">
    <w:name w:val="Body Text Indent 2"/>
    <w:basedOn w:val="Normal"/>
    <w:uiPriority w:val="99"/>
    <w:pPr>
      <w:ind w:left="360"/>
      <w:jc w:val="both"/>
    </w:pPr>
    <w:rPr>
      <w:rFonts w:ascii="Arial" w:hAnsi="Arial" w:cs="Arial"/>
      <w:sz w:val="24"/>
    </w:rPr>
  </w:style>
  <w:style w:type="paragraph" w:styleId="BalloonText">
    <w:name w:val="Balloon Text"/>
    <w:basedOn w:val="Normal"/>
    <w:uiPriority w:val="99"/>
    <w:semiHidden/>
    <w:pPr>
      <w:jc w:val="left"/>
    </w:pPr>
    <w:rPr>
      <w:rFonts w:ascii="Tahoma" w:hAnsi="Tahoma" w:cs="Tahoma"/>
      <w:sz w:val="16"/>
    </w:rPr>
  </w:style>
  <w:style w:type="paragraph" w:styleId="FootnoteText">
    <w:name w:val="footnote text"/>
    <w:basedOn w:val="Normal"/>
    <w:uiPriority w:val="99"/>
    <w:semiHidden/>
    <w:pPr>
      <w:autoSpaceDE/>
      <w:autoSpaceDN/>
      <w:jc w:val="left"/>
    </w:pPr>
    <w:rPr>
      <w:lang w:eastAsia="cs-CZ"/>
    </w:rPr>
  </w:style>
  <w:style w:type="character" w:styleId="FootnoteReference">
    <w:name w:val="footnote reference"/>
    <w:basedOn w:val="DefaultParagraphFont"/>
    <w:uiPriority w:val="99"/>
    <w:semiHidden/>
    <w:rPr>
      <w:vertAlign w:val="superscript"/>
    </w:rPr>
  </w:style>
  <w:style w:type="paragraph" w:styleId="Title">
    <w:name w:val="Title"/>
    <w:basedOn w:val="Normal"/>
    <w:uiPriority w:val="99"/>
    <w:pPr>
      <w:autoSpaceDE/>
      <w:autoSpaceDN/>
      <w:jc w:val="center"/>
    </w:pPr>
    <w:rPr>
      <w:rFonts w:ascii="Book Antiqua" w:hAnsi="Book Antiqua" w:cs="Book Antiqua"/>
      <w:b/>
      <w:sz w:val="24"/>
      <w:lang w:eastAsia="cs-CZ"/>
    </w:rPr>
  </w:style>
  <w:style w:type="paragraph" w:styleId="Subtitle">
    <w:name w:val="Subtitle"/>
    <w:basedOn w:val="Normal"/>
    <w:uiPriority w:val="99"/>
    <w:pPr>
      <w:autoSpaceDE/>
      <w:autoSpaceDN/>
      <w:ind w:firstLine="708"/>
      <w:jc w:val="both"/>
    </w:pPr>
    <w:rPr>
      <w:rFonts w:ascii="Book Antiqua" w:hAnsi="Book Antiqua" w:cs="Book Antiqua"/>
      <w:b/>
      <w:i/>
      <w:sz w:val="24"/>
      <w:lang w:eastAsia="cs-CZ"/>
    </w:rPr>
  </w:style>
  <w:style w:type="paragraph" w:customStyle="1" w:styleId="Styl">
    <w:name w:val="Styl"/>
    <w:basedOn w:val="Normal"/>
    <w:next w:val="NormalWeb"/>
    <w:uiPriority w:val="99"/>
    <w:pPr>
      <w:autoSpaceDE/>
      <w:autoSpaceDN/>
      <w:spacing w:before="100" w:beforeAutospacing="1" w:after="100" w:afterAutospacing="1"/>
      <w:jc w:val="left"/>
    </w:pPr>
    <w:rPr>
      <w:rFonts w:ascii="Arial Unicode MS" w:eastAsia="Arial Unicode MS" w:hAnsi="Arial Unicode MS"/>
      <w:sz w:val="24"/>
    </w:rPr>
  </w:style>
  <w:style w:type="paragraph" w:styleId="NormalWeb">
    <w:name w:val="Normal (Web)"/>
    <w:basedOn w:val="Normal"/>
    <w:uiPriority w:val="99"/>
    <w:pPr>
      <w:jc w:val="left"/>
    </w:pPr>
    <w:rPr>
      <w:sz w:val="24"/>
    </w:rPr>
  </w:style>
  <w:style w:type="paragraph" w:styleId="Header">
    <w:name w:val="head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Pages>
  <Words>644</Words>
  <Characters>3674</Characters>
  <Application>Microsoft Office Word</Application>
  <DocSecurity>0</DocSecurity>
  <Lines>0</Lines>
  <Paragraphs>0</Paragraphs>
  <ScaleCrop>false</ScaleCrop>
  <Company>MSPNM</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aaaaa</dc:creator>
  <cp:lastModifiedBy>Gasparikova Jarmila</cp:lastModifiedBy>
  <cp:revision>5</cp:revision>
  <cp:lastPrinted>2005-05-27T10:27:00Z</cp:lastPrinted>
  <dcterms:created xsi:type="dcterms:W3CDTF">2005-02-26T23:04:00Z</dcterms:created>
  <dcterms:modified xsi:type="dcterms:W3CDTF">2005-06-02T10:04:00Z</dcterms:modified>
</cp:coreProperties>
</file>