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5B2B7C">
      <w:pPr>
        <w:pStyle w:val="Heading1"/>
        <w:spacing w:line="240" w:lineRule="atLeast"/>
        <w:rPr>
          <w:rFonts w:ascii="Times New Roman" w:hAnsi="Times New Roman" w:cs="Times New Roman"/>
          <w:b/>
          <w:szCs w:val="24"/>
        </w:rPr>
      </w:pPr>
      <w:r>
        <w:rPr>
          <w:rFonts w:ascii="Times New Roman" w:hAnsi="Times New Roman" w:cs="Times New Roman"/>
          <w:b/>
          <w:szCs w:val="24"/>
        </w:rPr>
        <w:t>NÁRODNÁ RADA SLOVENSKEJ REPUBLIKY</w:t>
      </w:r>
    </w:p>
    <w:tbl>
      <w:tblPr>
        <w:tblStyle w:val="TableNormal"/>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70" w:type="dxa"/>
          <w:bottom w:w="0" w:type="dxa"/>
          <w:right w:w="70" w:type="dxa"/>
        </w:tblCellMar>
      </w:tblPr>
      <w:tblGrid>
        <w:gridCol w:w="9211"/>
      </w:tblGrid>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70" w:type="dxa"/>
            <w:bottom w:w="0" w:type="dxa"/>
            <w:right w:w="70" w:type="dxa"/>
          </w:tblCellMar>
        </w:tblPrEx>
        <w:tc>
          <w:tcPr>
            <w:tcW w:w="9211" w:type="dxa"/>
            <w:tcBorders>
              <w:top w:val="nil"/>
              <w:left w:val="nil"/>
              <w:bottom w:val="single" w:sz="4" w:space="0" w:color="auto"/>
              <w:right w:val="nil"/>
            </w:tcBorders>
            <w:textDirection w:val="lrTb"/>
            <w:vAlign w:val="top"/>
          </w:tcPr>
          <w:p w:rsidR="005B2B7C">
            <w:pPr>
              <w:jc w:val="center"/>
              <w:rPr>
                <w:rFonts w:ascii="Times New Roman" w:hAnsi="Times New Roman" w:cs="Times New Roman"/>
                <w:sz w:val="24"/>
                <w:szCs w:val="24"/>
              </w:rPr>
            </w:pPr>
            <w:r>
              <w:rPr>
                <w:rFonts w:ascii="Times New Roman" w:hAnsi="Times New Roman" w:cs="Times New Roman"/>
                <w:sz w:val="24"/>
                <w:szCs w:val="24"/>
              </w:rPr>
              <w:t>III. volebné obdobie</w:t>
            </w:r>
          </w:p>
        </w:tc>
      </w:tr>
    </w:tbl>
    <w:p w:rsidR="005B2B7C">
      <w:pPr>
        <w:pStyle w:val="Heading1"/>
        <w:spacing w:line="240" w:lineRule="atLeast"/>
        <w:jc w:val="left"/>
        <w:rPr>
          <w:rFonts w:ascii="Times New Roman" w:hAnsi="Times New Roman" w:cs="Times New Roman"/>
          <w:szCs w:val="24"/>
        </w:rPr>
      </w:pPr>
    </w:p>
    <w:p w:rsidR="005B2B7C">
      <w:pPr>
        <w:pStyle w:val="Heading1"/>
        <w:spacing w:line="240" w:lineRule="atLeast"/>
        <w:ind w:left="3540" w:firstLine="708"/>
        <w:jc w:val="both"/>
        <w:rPr>
          <w:rFonts w:ascii="Times New Roman" w:hAnsi="Times New Roman" w:cs="Times New Roman"/>
          <w:sz w:val="20"/>
          <w:szCs w:val="24"/>
        </w:rPr>
      </w:pPr>
      <w:r>
        <w:rPr>
          <w:rFonts w:ascii="Times New Roman" w:hAnsi="Times New Roman" w:cs="Times New Roman"/>
          <w:b/>
          <w:szCs w:val="24"/>
        </w:rPr>
        <w:t xml:space="preserve">                                </w:t>
      </w:r>
    </w:p>
    <w:p w:rsidR="005B2B7C">
      <w:pPr>
        <w:rPr>
          <w:rFonts w:ascii="Times New Roman" w:hAnsi="Times New Roman" w:cs="Times New Roman"/>
          <w:sz w:val="24"/>
          <w:szCs w:val="24"/>
        </w:rPr>
      </w:pPr>
    </w:p>
    <w:p w:rsidR="005B2B7C">
      <w:pPr>
        <w:pStyle w:val="Heading1"/>
        <w:spacing w:line="240" w:lineRule="atLeast"/>
        <w:rPr>
          <w:rFonts w:ascii="Times New Roman" w:hAnsi="Times New Roman" w:cs="Times New Roman"/>
          <w:b/>
          <w:szCs w:val="24"/>
        </w:rPr>
      </w:pPr>
      <w:r>
        <w:rPr>
          <w:rFonts w:ascii="Times New Roman" w:hAnsi="Times New Roman" w:cs="Times New Roman"/>
          <w:b/>
          <w:szCs w:val="24"/>
        </w:rPr>
        <w:t>NÁVRH POSLANCOV NR SR BRANISLAVA OPATERNÉHO, ZUZANY MARTINÁKOVEJ, ĽUBICE NAVRÁTILOVEJ, JOZEFA HURBANA A PETRA BÓDYHO</w:t>
      </w:r>
    </w:p>
    <w:p w:rsidR="005B2B7C">
      <w:pPr>
        <w:spacing w:line="240" w:lineRule="atLeast"/>
        <w:jc w:val="center"/>
        <w:rPr>
          <w:rFonts w:ascii="Times New Roman" w:hAnsi="Times New Roman" w:cs="Times New Roman"/>
          <w:sz w:val="24"/>
          <w:szCs w:val="24"/>
        </w:rPr>
      </w:pPr>
    </w:p>
    <w:p w:rsidR="005B2B7C">
      <w:pPr>
        <w:spacing w:line="240" w:lineRule="atLeast"/>
        <w:jc w:val="center"/>
        <w:rPr>
          <w:rFonts w:ascii="Times New Roman" w:hAnsi="Times New Roman" w:cs="Times New Roman"/>
          <w:b/>
          <w:sz w:val="24"/>
          <w:szCs w:val="24"/>
        </w:rPr>
      </w:pPr>
      <w:r>
        <w:rPr>
          <w:rFonts w:ascii="Times New Roman" w:hAnsi="Times New Roman" w:cs="Times New Roman"/>
          <w:b/>
          <w:sz w:val="24"/>
          <w:szCs w:val="24"/>
        </w:rPr>
        <w:t>Z á k o n</w:t>
      </w:r>
    </w:p>
    <w:p w:rsidR="005B2B7C">
      <w:pPr>
        <w:spacing w:line="240" w:lineRule="atLeast"/>
        <w:jc w:val="center"/>
        <w:rPr>
          <w:rFonts w:ascii="Times New Roman" w:hAnsi="Times New Roman" w:cs="Times New Roman"/>
          <w:b/>
          <w:sz w:val="24"/>
          <w:szCs w:val="24"/>
        </w:rPr>
      </w:pPr>
    </w:p>
    <w:p w:rsidR="005B2B7C">
      <w:pPr>
        <w:spacing w:line="240" w:lineRule="atLeast"/>
        <w:jc w:val="center"/>
        <w:rPr>
          <w:rFonts w:ascii="Times New Roman" w:hAnsi="Times New Roman" w:cs="Times New Roman"/>
          <w:b/>
          <w:sz w:val="24"/>
          <w:szCs w:val="24"/>
        </w:rPr>
      </w:pPr>
      <w:r>
        <w:rPr>
          <w:rFonts w:ascii="Times New Roman" w:hAnsi="Times New Roman" w:cs="Times New Roman"/>
          <w:b/>
          <w:sz w:val="24"/>
          <w:szCs w:val="24"/>
        </w:rPr>
        <w:t xml:space="preserve">z ............... 2005,  </w:t>
      </w:r>
    </w:p>
    <w:p w:rsidR="005B2B7C">
      <w:pPr>
        <w:pStyle w:val="BodyText"/>
        <w:autoSpaceDE w:val="0"/>
        <w:autoSpaceDN w:val="0"/>
        <w:spacing w:line="240" w:lineRule="atLeast"/>
        <w:jc w:val="both"/>
        <w:rPr>
          <w:rFonts w:ascii="Times New Roman" w:hAnsi="Times New Roman" w:cs="Times New Roman"/>
          <w:b/>
          <w:color w:val="auto"/>
          <w:szCs w:val="24"/>
        </w:rPr>
      </w:pPr>
    </w:p>
    <w:p w:rsidR="005B2B7C">
      <w:pPr>
        <w:ind w:left="-284" w:right="-143"/>
        <w:jc w:val="center"/>
        <w:rPr>
          <w:rFonts w:ascii="Times New Roman" w:hAnsi="Times New Roman" w:cs="Times New Roman"/>
          <w:b/>
          <w:szCs w:val="24"/>
        </w:rPr>
      </w:pPr>
      <w:r>
        <w:rPr>
          <w:rFonts w:ascii="Times New Roman" w:hAnsi="Times New Roman" w:cs="Times New Roman"/>
          <w:b/>
          <w:szCs w:val="24"/>
        </w:rPr>
        <w:t>ktorým sa mení a  dopĺňa zákon č. 395/2002 Z. z. o archívoch a registratúrach</w:t>
      </w:r>
    </w:p>
    <w:p w:rsidR="005B2B7C">
      <w:pPr>
        <w:ind w:left="-284" w:right="-143"/>
        <w:jc w:val="center"/>
        <w:rPr>
          <w:rFonts w:ascii="Times New Roman" w:hAnsi="Times New Roman" w:cs="Times New Roman"/>
          <w:b/>
          <w:szCs w:val="24"/>
        </w:rPr>
      </w:pPr>
      <w:r>
        <w:rPr>
          <w:rFonts w:ascii="Times New Roman" w:hAnsi="Times New Roman" w:cs="Times New Roman"/>
          <w:b/>
          <w:szCs w:val="24"/>
        </w:rPr>
        <w:t xml:space="preserve"> v znení neskorších predpisov</w:t>
      </w:r>
    </w:p>
    <w:p w:rsidR="005B2B7C">
      <w:pPr>
        <w:rPr>
          <w:rFonts w:ascii="Times New Roman" w:hAnsi="Times New Roman" w:cs="Times New Roman"/>
          <w:b/>
          <w:szCs w:val="24"/>
        </w:rPr>
      </w:pPr>
    </w:p>
    <w:p w:rsidR="005B2B7C">
      <w:pPr>
        <w:pStyle w:val="BodyText"/>
        <w:autoSpaceDE w:val="0"/>
        <w:autoSpaceDN w:val="0"/>
        <w:spacing w:line="240" w:lineRule="atLeast"/>
        <w:jc w:val="both"/>
        <w:rPr>
          <w:rFonts w:ascii="Times New Roman" w:hAnsi="Times New Roman" w:cs="Times New Roman"/>
          <w:b/>
          <w:color w:val="auto"/>
          <w:szCs w:val="24"/>
        </w:rPr>
      </w:pPr>
    </w:p>
    <w:p w:rsidR="005B2B7C">
      <w:pPr>
        <w:spacing w:line="240" w:lineRule="atLeast"/>
        <w:jc w:val="both"/>
        <w:rPr>
          <w:rFonts w:ascii="Times New Roman" w:hAnsi="Times New Roman" w:cs="Times New Roman"/>
          <w:sz w:val="24"/>
          <w:szCs w:val="24"/>
        </w:rPr>
      </w:pPr>
    </w:p>
    <w:p w:rsidR="005B2B7C">
      <w:pPr>
        <w:spacing w:line="240" w:lineRule="atLeast"/>
        <w:ind w:firstLine="708"/>
        <w:jc w:val="both"/>
        <w:rPr>
          <w:rFonts w:ascii="Times New Roman" w:hAnsi="Times New Roman" w:cs="Times New Roman"/>
          <w:sz w:val="24"/>
          <w:szCs w:val="24"/>
        </w:rPr>
      </w:pPr>
      <w:r>
        <w:rPr>
          <w:rFonts w:ascii="Times New Roman" w:hAnsi="Times New Roman" w:cs="Times New Roman"/>
          <w:sz w:val="24"/>
          <w:szCs w:val="24"/>
        </w:rPr>
        <w:t>Národná rada Slovenskej republiky sa uzniesla na tomto zákone:</w:t>
      </w:r>
    </w:p>
    <w:p w:rsidR="005B2B7C">
      <w:pPr>
        <w:spacing w:line="240" w:lineRule="atLeast"/>
        <w:jc w:val="both"/>
        <w:rPr>
          <w:rFonts w:ascii="Times New Roman" w:hAnsi="Times New Roman" w:cs="Times New Roman"/>
          <w:sz w:val="24"/>
          <w:szCs w:val="24"/>
        </w:rPr>
      </w:pPr>
    </w:p>
    <w:p w:rsidR="005B2B7C">
      <w:pPr>
        <w:spacing w:line="240" w:lineRule="atLeast"/>
        <w:rPr>
          <w:rFonts w:ascii="Times New Roman" w:hAnsi="Times New Roman" w:cs="Times New Roman"/>
          <w:sz w:val="24"/>
          <w:szCs w:val="24"/>
        </w:rPr>
      </w:pPr>
    </w:p>
    <w:p w:rsidR="005B2B7C">
      <w:pPr>
        <w:spacing w:line="240" w:lineRule="atLeast"/>
        <w:jc w:val="center"/>
        <w:rPr>
          <w:rFonts w:ascii="Times New Roman" w:hAnsi="Times New Roman" w:cs="Times New Roman"/>
          <w:b/>
          <w:sz w:val="24"/>
          <w:szCs w:val="24"/>
        </w:rPr>
      </w:pPr>
      <w:r>
        <w:rPr>
          <w:rFonts w:ascii="Times New Roman" w:hAnsi="Times New Roman" w:cs="Times New Roman"/>
          <w:b/>
          <w:sz w:val="24"/>
          <w:szCs w:val="24"/>
        </w:rPr>
        <w:t>Čl. I.</w:t>
      </w:r>
    </w:p>
    <w:p w:rsidR="005B2B7C">
      <w:pPr>
        <w:spacing w:line="240" w:lineRule="atLeast"/>
        <w:jc w:val="both"/>
        <w:rPr>
          <w:rFonts w:ascii="Times New Roman" w:hAnsi="Times New Roman" w:cs="Times New Roman"/>
          <w:sz w:val="24"/>
          <w:szCs w:val="24"/>
        </w:rPr>
      </w:pPr>
    </w:p>
    <w:p w:rsidR="005B2B7C">
      <w:pPr>
        <w:spacing w:line="240" w:lineRule="atLeast"/>
        <w:jc w:val="both"/>
        <w:rPr>
          <w:rFonts w:ascii="Times New Roman" w:hAnsi="Times New Roman" w:cs="Times New Roman"/>
          <w:sz w:val="24"/>
          <w:szCs w:val="24"/>
        </w:rPr>
      </w:pPr>
      <w:r>
        <w:rPr>
          <w:rFonts w:ascii="Times New Roman" w:hAnsi="Times New Roman" w:cs="Times New Roman"/>
          <w:sz w:val="24"/>
          <w:szCs w:val="24"/>
        </w:rPr>
        <w:t>Zákon č. 395/2002 Z. z. o archívoch a registratúrach v znení neskorších predpisov sa mení a dopĺňa takto:</w:t>
      </w:r>
    </w:p>
    <w:p w:rsidR="005B2B7C">
      <w:pPr>
        <w:spacing w:line="240" w:lineRule="atLeast"/>
        <w:ind w:firstLine="708"/>
        <w:jc w:val="both"/>
        <w:rPr>
          <w:rFonts w:ascii="Times New Roman" w:hAnsi="Times New Roman" w:cs="Times New Roman"/>
          <w:sz w:val="24"/>
          <w:szCs w:val="24"/>
        </w:rPr>
      </w:pPr>
    </w:p>
    <w:p w:rsidR="005B2B7C">
      <w:pPr>
        <w:spacing w:line="240" w:lineRule="atLeast"/>
        <w:ind w:firstLine="708"/>
        <w:jc w:val="both"/>
        <w:rPr>
          <w:rFonts w:ascii="Times New Roman" w:hAnsi="Times New Roman" w:cs="Times New Roman"/>
          <w:sz w:val="24"/>
          <w:szCs w:val="24"/>
        </w:rPr>
      </w:pPr>
      <w:r>
        <w:rPr>
          <w:rFonts w:ascii="Times New Roman" w:hAnsi="Times New Roman" w:cs="Times New Roman"/>
          <w:sz w:val="24"/>
          <w:szCs w:val="24"/>
        </w:rPr>
        <w:t>V § 2 odsek 16 znie:</w:t>
      </w:r>
    </w:p>
    <w:p w:rsidR="005B2B7C">
      <w:pPr>
        <w:spacing w:line="240" w:lineRule="atLeast"/>
        <w:ind w:firstLine="708"/>
        <w:jc w:val="both"/>
        <w:rPr>
          <w:rFonts w:ascii="Times New Roman" w:hAnsi="Times New Roman" w:cs="Times New Roman"/>
          <w:sz w:val="24"/>
          <w:szCs w:val="24"/>
        </w:rPr>
      </w:pPr>
    </w:p>
    <w:p w:rsidR="005B2B7C">
      <w:pPr>
        <w:spacing w:line="240" w:lineRule="atLeast"/>
        <w:ind w:firstLine="708"/>
        <w:jc w:val="both"/>
        <w:rPr>
          <w:rFonts w:ascii="Times New Roman" w:hAnsi="Times New Roman" w:cs="Times New Roman"/>
          <w:sz w:val="24"/>
          <w:szCs w:val="24"/>
        </w:rPr>
      </w:pPr>
      <w:r>
        <w:rPr>
          <w:rFonts w:ascii="Times New Roman" w:hAnsi="Times New Roman" w:cs="Times New Roman"/>
          <w:sz w:val="24"/>
          <w:szCs w:val="24"/>
        </w:rPr>
        <w:t xml:space="preserve">(16) </w:t>
        <w:tab/>
        <w:t>Pre účely tohto zákona sa za pôvodcu registratúry považujú:</w:t>
      </w:r>
    </w:p>
    <w:p w:rsidR="005B2B7C">
      <w:pPr>
        <w:spacing w:line="240" w:lineRule="atLeast"/>
        <w:ind w:left="1701" w:hanging="283"/>
        <w:jc w:val="both"/>
        <w:rPr>
          <w:rFonts w:ascii="Times New Roman" w:hAnsi="Times New Roman" w:cs="Times New Roman"/>
          <w:sz w:val="24"/>
          <w:szCs w:val="24"/>
        </w:rPr>
      </w:pPr>
      <w:r>
        <w:rPr>
          <w:rFonts w:ascii="Times New Roman" w:hAnsi="Times New Roman" w:cs="Times New Roman"/>
          <w:sz w:val="24"/>
          <w:szCs w:val="24"/>
        </w:rPr>
        <w:t>-</w:t>
        <w:tab/>
        <w:t>orgány štátnej správy</w:t>
      </w:r>
    </w:p>
    <w:p w:rsidR="005B2B7C">
      <w:pPr>
        <w:spacing w:line="240" w:lineRule="atLeast"/>
        <w:ind w:left="1701" w:hanging="283"/>
        <w:jc w:val="both"/>
        <w:rPr>
          <w:rFonts w:ascii="Times New Roman" w:hAnsi="Times New Roman" w:cs="Times New Roman"/>
          <w:sz w:val="24"/>
          <w:szCs w:val="24"/>
        </w:rPr>
      </w:pPr>
      <w:r>
        <w:rPr>
          <w:rFonts w:ascii="Times New Roman" w:hAnsi="Times New Roman" w:cs="Times New Roman"/>
          <w:sz w:val="24"/>
          <w:szCs w:val="24"/>
        </w:rPr>
        <w:t>-</w:t>
        <w:tab/>
        <w:t>štátne rozpočtové organizácie a štátne príspevkové organizácie,</w:t>
      </w:r>
    </w:p>
    <w:p w:rsidR="005B2B7C">
      <w:pPr>
        <w:spacing w:line="240" w:lineRule="atLeast"/>
        <w:ind w:left="1701" w:hanging="283"/>
        <w:jc w:val="both"/>
        <w:rPr>
          <w:rFonts w:ascii="Times New Roman" w:hAnsi="Times New Roman" w:cs="Times New Roman"/>
          <w:sz w:val="24"/>
          <w:szCs w:val="24"/>
        </w:rPr>
      </w:pPr>
      <w:r>
        <w:rPr>
          <w:rFonts w:ascii="Times New Roman" w:hAnsi="Times New Roman" w:cs="Times New Roman"/>
          <w:sz w:val="24"/>
          <w:szCs w:val="24"/>
        </w:rPr>
        <w:t>-</w:t>
        <w:tab/>
        <w:t>samosprávne orgány obcí, miest a vyšších územných celkov,</w:t>
      </w:r>
    </w:p>
    <w:p w:rsidR="005B2B7C">
      <w:pPr>
        <w:spacing w:line="240" w:lineRule="atLeast"/>
        <w:ind w:left="1701" w:hanging="283"/>
        <w:jc w:val="both"/>
        <w:rPr>
          <w:rFonts w:ascii="Times New Roman" w:hAnsi="Times New Roman" w:cs="Times New Roman"/>
          <w:sz w:val="24"/>
          <w:szCs w:val="24"/>
        </w:rPr>
      </w:pPr>
      <w:r>
        <w:rPr>
          <w:rFonts w:ascii="Times New Roman" w:hAnsi="Times New Roman" w:cs="Times New Roman"/>
          <w:sz w:val="24"/>
          <w:szCs w:val="24"/>
        </w:rPr>
        <w:t>-</w:t>
        <w:tab/>
        <w:t>právnické osoby zriadené zákonom,</w:t>
      </w:r>
    </w:p>
    <w:p w:rsidR="005B2B7C">
      <w:pPr>
        <w:spacing w:line="240" w:lineRule="atLeast"/>
        <w:ind w:left="1701" w:hanging="283"/>
        <w:jc w:val="both"/>
        <w:rPr>
          <w:rFonts w:ascii="Times New Roman" w:hAnsi="Times New Roman" w:cs="Times New Roman"/>
          <w:sz w:val="24"/>
          <w:szCs w:val="24"/>
        </w:rPr>
      </w:pPr>
      <w:r>
        <w:rPr>
          <w:rFonts w:ascii="Times New Roman" w:hAnsi="Times New Roman" w:cs="Times New Roman"/>
          <w:sz w:val="24"/>
          <w:szCs w:val="24"/>
        </w:rPr>
        <w:t>-</w:t>
        <w:tab/>
        <w:t>právnické osoby a fyzické osoby, ktoré o to dobrovoľne požiadajú.</w:t>
      </w:r>
    </w:p>
    <w:p w:rsidR="005B2B7C">
      <w:pPr>
        <w:spacing w:line="240" w:lineRule="atLeast"/>
        <w:ind w:firstLine="708"/>
        <w:jc w:val="both"/>
        <w:rPr>
          <w:rFonts w:ascii="Times New Roman" w:hAnsi="Times New Roman" w:cs="Times New Roman"/>
          <w:sz w:val="24"/>
          <w:szCs w:val="24"/>
        </w:rPr>
      </w:pPr>
    </w:p>
    <w:p w:rsidR="005B2B7C">
      <w:pPr>
        <w:spacing w:line="240" w:lineRule="atLeast"/>
        <w:jc w:val="both"/>
        <w:rPr>
          <w:rFonts w:ascii="Times New Roman" w:hAnsi="Times New Roman" w:cs="Times New Roman"/>
          <w:sz w:val="24"/>
          <w:szCs w:val="24"/>
        </w:rPr>
      </w:pPr>
    </w:p>
    <w:p w:rsidR="005B2B7C">
      <w:pPr>
        <w:pStyle w:val="Heading1"/>
        <w:spacing w:line="240" w:lineRule="atLeast"/>
        <w:jc w:val="left"/>
        <w:rPr>
          <w:rFonts w:ascii="Times New Roman" w:hAnsi="Times New Roman" w:cs="Times New Roman"/>
          <w:b/>
          <w:szCs w:val="24"/>
        </w:rPr>
      </w:pPr>
    </w:p>
    <w:p w:rsidR="005B2B7C">
      <w:pPr>
        <w:pStyle w:val="Heading1"/>
        <w:spacing w:line="240" w:lineRule="atLeast"/>
        <w:rPr>
          <w:rFonts w:ascii="Times New Roman" w:hAnsi="Times New Roman" w:cs="Times New Roman"/>
          <w:szCs w:val="24"/>
        </w:rPr>
      </w:pPr>
      <w:r>
        <w:rPr>
          <w:rFonts w:ascii="Times New Roman" w:hAnsi="Times New Roman" w:cs="Times New Roman"/>
          <w:b/>
          <w:szCs w:val="24"/>
        </w:rPr>
        <w:t>Čl. II.</w:t>
      </w:r>
    </w:p>
    <w:p w:rsidR="005B2B7C">
      <w:pPr>
        <w:spacing w:line="240" w:lineRule="atLeast"/>
        <w:jc w:val="both"/>
        <w:rPr>
          <w:rFonts w:ascii="Times New Roman" w:hAnsi="Times New Roman" w:cs="Times New Roman"/>
          <w:sz w:val="24"/>
          <w:szCs w:val="24"/>
        </w:rPr>
      </w:pPr>
    </w:p>
    <w:p w:rsidR="005B2B7C">
      <w:pPr>
        <w:spacing w:line="240" w:lineRule="atLeast"/>
        <w:ind w:firstLine="708"/>
        <w:jc w:val="both"/>
        <w:rPr>
          <w:rFonts w:ascii="Times New Roman" w:hAnsi="Times New Roman" w:cs="Times New Roman"/>
          <w:sz w:val="24"/>
          <w:szCs w:val="24"/>
        </w:rPr>
      </w:pPr>
      <w:r>
        <w:rPr>
          <w:rFonts w:ascii="Times New Roman" w:hAnsi="Times New Roman" w:cs="Times New Roman"/>
          <w:sz w:val="24"/>
          <w:szCs w:val="24"/>
        </w:rPr>
        <w:t>Tento zákon nadobúda účinnosť 1. augusta 2005.</w:t>
      </w:r>
    </w:p>
    <w:p w:rsidR="005B2B7C">
      <w:pPr>
        <w:spacing w:line="240" w:lineRule="atLeast"/>
        <w:jc w:val="both"/>
        <w:rPr>
          <w:rFonts w:ascii="Times New Roman" w:hAnsi="Times New Roman" w:cs="Times New Roman"/>
          <w:sz w:val="24"/>
          <w:szCs w:val="24"/>
        </w:rPr>
      </w:pPr>
    </w:p>
    <w:p w:rsidR="005B2B7C">
      <w:pPr>
        <w:spacing w:line="240" w:lineRule="atLeast"/>
        <w:jc w:val="both"/>
        <w:rPr>
          <w:rFonts w:ascii="Times New Roman" w:hAnsi="Times New Roman" w:cs="Times New Roman"/>
          <w:sz w:val="24"/>
          <w:szCs w:val="24"/>
        </w:rPr>
      </w:pPr>
    </w:p>
    <w:p w:rsidR="005B2B7C">
      <w:pPr>
        <w:pStyle w:val="Title"/>
        <w:rPr>
          <w:caps/>
          <w:szCs w:val="24"/>
        </w:rPr>
      </w:pPr>
      <w:r>
        <w:rPr>
          <w:szCs w:val="24"/>
        </w:rPr>
        <w:br w:type="page"/>
      </w:r>
      <w:r>
        <w:rPr>
          <w:caps/>
          <w:szCs w:val="24"/>
        </w:rPr>
        <w:t>Dôvodová  správa</w:t>
      </w:r>
    </w:p>
    <w:p w:rsidR="005B2B7C">
      <w:pPr>
        <w:pStyle w:val="Subtitle"/>
        <w:ind w:firstLine="0"/>
        <w:rPr>
          <w:szCs w:val="24"/>
        </w:rPr>
      </w:pPr>
    </w:p>
    <w:p w:rsidR="005B2B7C">
      <w:pPr>
        <w:pStyle w:val="Subtitle"/>
        <w:ind w:firstLine="0"/>
        <w:rPr>
          <w:szCs w:val="24"/>
        </w:rPr>
      </w:pPr>
      <w:r>
        <w:rPr>
          <w:szCs w:val="24"/>
        </w:rPr>
        <w:t>Všeobecná časť</w:t>
      </w:r>
    </w:p>
    <w:p w:rsidR="005B2B7C">
      <w:pPr>
        <w:jc w:val="both"/>
        <w:rPr>
          <w:rFonts w:ascii="Times New Roman" w:hAnsi="Times New Roman" w:cs="Times New Roman"/>
          <w:szCs w:val="24"/>
        </w:rPr>
      </w:pPr>
    </w:p>
    <w:p w:rsidR="005B2B7C">
      <w:pPr>
        <w:spacing w:before="120"/>
        <w:ind w:firstLine="708"/>
        <w:jc w:val="both"/>
        <w:rPr>
          <w:rFonts w:ascii="Times New Roman" w:hAnsi="Times New Roman" w:cs="Times New Roman"/>
          <w:szCs w:val="24"/>
        </w:rPr>
      </w:pPr>
      <w:r>
        <w:rPr>
          <w:rFonts w:ascii="Times New Roman" w:hAnsi="Times New Roman" w:cs="Times New Roman"/>
          <w:szCs w:val="24"/>
        </w:rPr>
        <w:t>Povinnosti vyplývajúce zo zákona č.395/2002 a vyhlášky MV č. 628/2002 pre všetkých pôvodcov registratúry prispievajú k zhoršovaniu podnikateľského prostredia.</w:t>
      </w:r>
    </w:p>
    <w:p w:rsidR="005B2B7C">
      <w:pPr>
        <w:spacing w:before="120"/>
        <w:ind w:firstLine="708"/>
        <w:jc w:val="both"/>
        <w:rPr>
          <w:rFonts w:ascii="Times New Roman" w:hAnsi="Times New Roman" w:cs="Times New Roman"/>
          <w:szCs w:val="24"/>
        </w:rPr>
      </w:pPr>
      <w:r>
        <w:rPr>
          <w:rFonts w:ascii="Times New Roman" w:hAnsi="Times New Roman" w:cs="Times New Roman"/>
          <w:szCs w:val="24"/>
        </w:rPr>
        <w:t xml:space="preserve">Zákon ako aj vykonávajúca vyhláška k nemu ukladajú do konca júna tohto roku všetkým fyzickým aj právnickým osobám - štátnym či súkromným, z ktorých činnosti vzniká registratúra, vypracovať registratúrny poriadok a registratúrny plán a predložiť ich na posúdenie a schválenie MV SR prostredníctvom mieste príslušného štátneho archívu. Pod označenie registratúra spadajú všetky dokumenty, ktoré sa viažu k činnosti podnikateľov či úradov. Registratúra tak zahŕňa napríklad účtovnú, daňovú, zamestnaneckú čí obchodnú agendu, a ďalšie dokumenty, ktoré podnikateľ pri svojej činnosti vytvára či s ktorými prichádza do styku. </w:t>
      </w:r>
    </w:p>
    <w:p w:rsidR="005B2B7C">
      <w:pPr>
        <w:spacing w:before="120"/>
        <w:ind w:firstLine="708"/>
        <w:jc w:val="both"/>
        <w:rPr>
          <w:rFonts w:ascii="Times New Roman" w:hAnsi="Times New Roman" w:cs="Times New Roman"/>
          <w:szCs w:val="24"/>
        </w:rPr>
      </w:pPr>
      <w:r>
        <w:rPr>
          <w:rFonts w:ascii="Times New Roman" w:hAnsi="Times New Roman" w:cs="Times New Roman"/>
          <w:szCs w:val="24"/>
        </w:rPr>
        <w:t>Navrhovaný zákon vymedzuje okruh subjektov, na ktoré sa vzťahuje povinnosť viesť registratúru.</w:t>
      </w:r>
    </w:p>
    <w:p w:rsidR="005B2B7C">
      <w:pPr>
        <w:spacing w:before="120"/>
        <w:ind w:firstLine="708"/>
        <w:jc w:val="both"/>
        <w:rPr>
          <w:rFonts w:ascii="Times New Roman" w:hAnsi="Times New Roman" w:cs="Times New Roman"/>
          <w:szCs w:val="24"/>
        </w:rPr>
      </w:pPr>
      <w:r>
        <w:rPr>
          <w:rFonts w:ascii="Times New Roman" w:hAnsi="Times New Roman" w:cs="Times New Roman"/>
          <w:szCs w:val="24"/>
        </w:rPr>
        <w:t>Návrh zákona je v súlade s Ústavou Slovenskej republiky a zákonmi Slovenskej republiky, ako aj s medzinárodnými zmluvami, ktorými je Slovenská republika viazaná. Vzhľadom na obsah doložky zlučiteľnosti nie je potrebná tabuľka zhody.</w:t>
      </w:r>
    </w:p>
    <w:p w:rsidR="005B2B7C">
      <w:pPr>
        <w:spacing w:before="120"/>
        <w:ind w:firstLine="708"/>
        <w:jc w:val="both"/>
        <w:rPr>
          <w:rFonts w:ascii="Times New Roman" w:hAnsi="Times New Roman" w:cs="Times New Roman"/>
          <w:szCs w:val="24"/>
        </w:rPr>
      </w:pPr>
      <w:r>
        <w:rPr>
          <w:rFonts w:ascii="Times New Roman" w:hAnsi="Times New Roman" w:cs="Times New Roman"/>
          <w:szCs w:val="24"/>
        </w:rPr>
        <w:t>Realizácia navrhovanej právnej úpravy neovplyvňuje štátny rozpočet.</w:t>
      </w:r>
    </w:p>
    <w:p w:rsidR="005B2B7C">
      <w:pPr>
        <w:jc w:val="both"/>
        <w:rPr>
          <w:rFonts w:ascii="Times New Roman" w:hAnsi="Times New Roman" w:cs="Times New Roman"/>
          <w:szCs w:val="24"/>
        </w:rPr>
      </w:pPr>
    </w:p>
    <w:p w:rsidR="005B2B7C">
      <w:pPr>
        <w:jc w:val="both"/>
        <w:rPr>
          <w:rFonts w:ascii="Times New Roman" w:hAnsi="Times New Roman" w:cs="Times New Roman"/>
          <w:szCs w:val="24"/>
        </w:rPr>
      </w:pPr>
    </w:p>
    <w:p w:rsidR="005B2B7C">
      <w:pPr>
        <w:pStyle w:val="Heading9"/>
        <w:spacing w:before="0"/>
        <w:jc w:val="center"/>
        <w:rPr>
          <w:rFonts w:ascii="Times New Roman" w:hAnsi="Times New Roman" w:cs="Times New Roman"/>
          <w:caps/>
          <w:szCs w:val="24"/>
        </w:rPr>
      </w:pPr>
      <w:r>
        <w:rPr>
          <w:rFonts w:ascii="Times New Roman" w:hAnsi="Times New Roman" w:cs="Times New Roman"/>
          <w:caps/>
          <w:szCs w:val="24"/>
        </w:rPr>
        <w:t>Doložka zlučiteľnosti</w:t>
      </w:r>
    </w:p>
    <w:p w:rsidR="005B2B7C">
      <w:pPr>
        <w:jc w:val="center"/>
        <w:rPr>
          <w:rFonts w:ascii="Times New Roman" w:hAnsi="Times New Roman" w:cs="Times New Roman"/>
          <w:b/>
          <w:szCs w:val="24"/>
        </w:rPr>
      </w:pPr>
      <w:r>
        <w:rPr>
          <w:rFonts w:ascii="Times New Roman" w:hAnsi="Times New Roman" w:cs="Times New Roman"/>
          <w:b/>
          <w:szCs w:val="24"/>
        </w:rPr>
        <w:t>návrhu zákona</w:t>
      </w:r>
    </w:p>
    <w:p w:rsidR="005B2B7C">
      <w:pPr>
        <w:jc w:val="center"/>
        <w:rPr>
          <w:rFonts w:ascii="Times New Roman" w:hAnsi="Times New Roman" w:cs="Times New Roman"/>
          <w:b/>
          <w:szCs w:val="24"/>
        </w:rPr>
      </w:pPr>
      <w:r>
        <w:rPr>
          <w:rFonts w:ascii="Times New Roman" w:hAnsi="Times New Roman" w:cs="Times New Roman"/>
          <w:b/>
          <w:szCs w:val="24"/>
        </w:rPr>
        <w:t>s právom Európskych spoločenstiev a právom Európskej únie</w:t>
      </w:r>
    </w:p>
    <w:p w:rsidR="005B2B7C">
      <w:pPr>
        <w:jc w:val="both"/>
        <w:rPr>
          <w:rFonts w:ascii="Times New Roman" w:hAnsi="Times New Roman" w:cs="Times New Roman"/>
          <w:szCs w:val="24"/>
        </w:rPr>
      </w:pPr>
    </w:p>
    <w:p w:rsidR="005B2B7C">
      <w:pPr>
        <w:jc w:val="both"/>
        <w:rPr>
          <w:rFonts w:ascii="Times New Roman" w:hAnsi="Times New Roman" w:cs="Times New Roman"/>
          <w:b/>
          <w:szCs w:val="24"/>
        </w:rPr>
      </w:pPr>
      <w:r>
        <w:rPr>
          <w:rFonts w:ascii="Times New Roman" w:hAnsi="Times New Roman" w:cs="Times New Roman"/>
          <w:b/>
          <w:szCs w:val="24"/>
        </w:rPr>
        <w:t>1.   Navrhovateľ právneho predpisu:</w:t>
      </w:r>
    </w:p>
    <w:p w:rsidR="005B2B7C">
      <w:pPr>
        <w:spacing w:before="120"/>
        <w:ind w:firstLine="708"/>
        <w:jc w:val="both"/>
        <w:rPr>
          <w:rFonts w:ascii="Times New Roman" w:hAnsi="Times New Roman" w:cs="Times New Roman"/>
          <w:szCs w:val="24"/>
        </w:rPr>
      </w:pPr>
      <w:r>
        <w:rPr>
          <w:rFonts w:ascii="Times New Roman" w:hAnsi="Times New Roman" w:cs="Times New Roman"/>
          <w:szCs w:val="24"/>
        </w:rPr>
        <w:t xml:space="preserve">Branislav Opaterný, Zuzana Martináková, Ľubica Navrátilová, Peter Bódy, Jozef Hurban - poslanci Národnej rady Slovenskej republiky </w:t>
      </w:r>
    </w:p>
    <w:p w:rsidR="005B2B7C">
      <w:pPr>
        <w:jc w:val="both"/>
        <w:rPr>
          <w:rFonts w:ascii="Times New Roman" w:hAnsi="Times New Roman" w:cs="Times New Roman"/>
          <w:szCs w:val="24"/>
        </w:rPr>
      </w:pPr>
    </w:p>
    <w:p w:rsidR="005B2B7C">
      <w:pPr>
        <w:jc w:val="both"/>
        <w:rPr>
          <w:rFonts w:ascii="Times New Roman" w:hAnsi="Times New Roman" w:cs="Times New Roman"/>
          <w:b/>
          <w:szCs w:val="24"/>
        </w:rPr>
      </w:pPr>
      <w:r>
        <w:rPr>
          <w:rFonts w:ascii="Times New Roman" w:hAnsi="Times New Roman" w:cs="Times New Roman"/>
          <w:b/>
          <w:szCs w:val="24"/>
        </w:rPr>
        <w:t>2.   Názov návrhu právneho predpisu:</w:t>
      </w:r>
    </w:p>
    <w:p w:rsidR="005B2B7C">
      <w:pPr>
        <w:spacing w:before="120"/>
        <w:ind w:firstLine="708"/>
        <w:jc w:val="both"/>
        <w:rPr>
          <w:rFonts w:ascii="Times New Roman" w:hAnsi="Times New Roman" w:cs="Times New Roman"/>
          <w:szCs w:val="24"/>
        </w:rPr>
      </w:pPr>
      <w:r>
        <w:rPr>
          <w:rFonts w:ascii="Times New Roman" w:hAnsi="Times New Roman" w:cs="Times New Roman"/>
          <w:szCs w:val="24"/>
        </w:rPr>
        <w:t>Návrh zákona o územnom plánovaní a stavebnom poriadku (stavebný zákon).</w:t>
      </w:r>
    </w:p>
    <w:p w:rsidR="005B2B7C">
      <w:pPr>
        <w:jc w:val="both"/>
        <w:rPr>
          <w:rFonts w:ascii="Times New Roman" w:hAnsi="Times New Roman" w:cs="Times New Roman"/>
          <w:szCs w:val="24"/>
        </w:rPr>
      </w:pPr>
    </w:p>
    <w:p w:rsidR="005B2B7C">
      <w:pPr>
        <w:numPr>
          <w:ilvl w:val="0"/>
          <w:numId w:val="43"/>
        </w:numPr>
        <w:autoSpaceDE/>
        <w:autoSpaceDN/>
        <w:jc w:val="both"/>
        <w:rPr>
          <w:rFonts w:ascii="Times New Roman" w:hAnsi="Times New Roman" w:cs="Times New Roman"/>
          <w:b/>
          <w:szCs w:val="24"/>
        </w:rPr>
      </w:pPr>
      <w:r>
        <w:rPr>
          <w:rFonts w:ascii="Times New Roman" w:hAnsi="Times New Roman" w:cs="Times New Roman"/>
          <w:b/>
          <w:szCs w:val="24"/>
        </w:rPr>
        <w:t>Záväzky Slovenskej republiky vo vzťahu k Európskym spoločenstvám a Európskej únii:</w:t>
      </w:r>
    </w:p>
    <w:p w:rsidR="005B2B7C">
      <w:pPr>
        <w:spacing w:before="120"/>
        <w:ind w:firstLine="708"/>
        <w:jc w:val="both"/>
        <w:rPr>
          <w:rFonts w:ascii="Times New Roman" w:hAnsi="Times New Roman" w:cs="Times New Roman"/>
          <w:szCs w:val="24"/>
        </w:rPr>
      </w:pPr>
      <w:r>
        <w:rPr>
          <w:rFonts w:ascii="Times New Roman" w:hAnsi="Times New Roman" w:cs="Times New Roman"/>
          <w:szCs w:val="24"/>
        </w:rPr>
        <w:t>Návrh zákona svojou problematikou nepatrí medzi prioritné oblasti aproximácie práva uvedené v Európskej dohode o pridružení. Problematika návrhu zákona nie je prioritou podľa Partnerstva pre vstup. Návrh zákona nepatrí medzi prioritné úlohy vlády Slovenskej republiky podľa Plánu legislatívnych úloh vlády Slovenskej republiky na rok 2004. Slovenská republika nemá v danej oblasti žiadne negociačné požiadavky.</w:t>
      </w:r>
    </w:p>
    <w:p w:rsidR="005B2B7C">
      <w:pPr>
        <w:jc w:val="both"/>
        <w:rPr>
          <w:rFonts w:ascii="Times New Roman" w:hAnsi="Times New Roman" w:cs="Times New Roman"/>
          <w:szCs w:val="24"/>
        </w:rPr>
      </w:pPr>
    </w:p>
    <w:p w:rsidR="005B2B7C">
      <w:pPr>
        <w:jc w:val="both"/>
        <w:rPr>
          <w:rFonts w:ascii="Times New Roman" w:hAnsi="Times New Roman" w:cs="Times New Roman"/>
          <w:b/>
          <w:szCs w:val="24"/>
        </w:rPr>
      </w:pPr>
      <w:r>
        <w:rPr>
          <w:rFonts w:ascii="Times New Roman" w:hAnsi="Times New Roman" w:cs="Times New Roman"/>
          <w:b/>
          <w:szCs w:val="24"/>
        </w:rPr>
        <w:t xml:space="preserve">4.   Problematika návrhu právneho predpisu: </w:t>
      </w:r>
    </w:p>
    <w:p w:rsidR="005B2B7C">
      <w:pPr>
        <w:numPr>
          <w:ilvl w:val="0"/>
          <w:numId w:val="41"/>
        </w:numPr>
        <w:autoSpaceDE/>
        <w:autoSpaceDN/>
        <w:jc w:val="both"/>
        <w:rPr>
          <w:rFonts w:ascii="Times New Roman" w:hAnsi="Times New Roman" w:cs="Times New Roman"/>
          <w:szCs w:val="24"/>
        </w:rPr>
      </w:pPr>
      <w:r>
        <w:rPr>
          <w:rFonts w:ascii="Times New Roman" w:hAnsi="Times New Roman" w:cs="Times New Roman"/>
          <w:szCs w:val="24"/>
        </w:rPr>
        <w:t>je upravená v práve Európskych spoločenstiev: bezpredmetné</w:t>
      </w:r>
    </w:p>
    <w:p w:rsidR="005B2B7C">
      <w:pPr>
        <w:numPr>
          <w:ilvl w:val="0"/>
          <w:numId w:val="41"/>
        </w:numPr>
        <w:autoSpaceDE/>
        <w:autoSpaceDN/>
        <w:jc w:val="both"/>
        <w:rPr>
          <w:rFonts w:ascii="Times New Roman" w:hAnsi="Times New Roman" w:cs="Times New Roman"/>
          <w:szCs w:val="24"/>
        </w:rPr>
      </w:pPr>
      <w:r>
        <w:rPr>
          <w:rFonts w:ascii="Times New Roman" w:hAnsi="Times New Roman" w:cs="Times New Roman"/>
          <w:szCs w:val="24"/>
        </w:rPr>
        <w:t>nie je upravená v práve Európskych spoločenstiev: bezpredmetné</w:t>
      </w:r>
    </w:p>
    <w:p w:rsidR="005B2B7C">
      <w:pPr>
        <w:numPr>
          <w:ilvl w:val="0"/>
          <w:numId w:val="41"/>
        </w:numPr>
        <w:autoSpaceDE/>
        <w:autoSpaceDN/>
        <w:jc w:val="both"/>
        <w:rPr>
          <w:rFonts w:ascii="Times New Roman" w:hAnsi="Times New Roman" w:cs="Times New Roman"/>
          <w:szCs w:val="24"/>
        </w:rPr>
      </w:pPr>
      <w:r>
        <w:rPr>
          <w:rFonts w:ascii="Times New Roman" w:hAnsi="Times New Roman" w:cs="Times New Roman"/>
          <w:szCs w:val="24"/>
        </w:rPr>
        <w:t>je upravená v práve Európskej únie: bezpredmetné</w:t>
      </w:r>
    </w:p>
    <w:p w:rsidR="005B2B7C">
      <w:pPr>
        <w:numPr>
          <w:ilvl w:val="0"/>
          <w:numId w:val="41"/>
        </w:numPr>
        <w:autoSpaceDE/>
        <w:autoSpaceDN/>
        <w:jc w:val="both"/>
        <w:rPr>
          <w:rFonts w:ascii="Times New Roman" w:hAnsi="Times New Roman" w:cs="Times New Roman"/>
          <w:szCs w:val="24"/>
        </w:rPr>
      </w:pPr>
      <w:r>
        <w:rPr>
          <w:rFonts w:ascii="Times New Roman" w:hAnsi="Times New Roman" w:cs="Times New Roman"/>
          <w:szCs w:val="24"/>
        </w:rPr>
        <w:t>nie je upravená v práve Európskej únie: bezpredmetné</w:t>
      </w:r>
    </w:p>
    <w:p w:rsidR="005B2B7C">
      <w:pPr>
        <w:jc w:val="both"/>
        <w:rPr>
          <w:rFonts w:ascii="Times New Roman" w:hAnsi="Times New Roman" w:cs="Times New Roman"/>
          <w:szCs w:val="24"/>
        </w:rPr>
      </w:pPr>
    </w:p>
    <w:p w:rsidR="005B2B7C">
      <w:pPr>
        <w:jc w:val="both"/>
        <w:outlineLvl w:val="0"/>
        <w:rPr>
          <w:rFonts w:ascii="Times New Roman" w:hAnsi="Times New Roman" w:cs="Times New Roman"/>
          <w:b/>
          <w:szCs w:val="24"/>
        </w:rPr>
      </w:pPr>
      <w:r>
        <w:rPr>
          <w:rFonts w:ascii="Times New Roman" w:hAnsi="Times New Roman" w:cs="Times New Roman"/>
          <w:b/>
          <w:szCs w:val="24"/>
        </w:rPr>
        <w:t xml:space="preserve">5.   Stupeň zlučiteľnosti návrhu právneho predpisu s právom Európskych spoločenstiev a </w:t>
      </w:r>
    </w:p>
    <w:p w:rsidR="005B2B7C">
      <w:pPr>
        <w:jc w:val="both"/>
        <w:outlineLvl w:val="0"/>
        <w:rPr>
          <w:rFonts w:ascii="Times New Roman" w:hAnsi="Times New Roman" w:cs="Times New Roman"/>
          <w:b/>
          <w:szCs w:val="24"/>
        </w:rPr>
      </w:pPr>
      <w:r>
        <w:rPr>
          <w:rFonts w:ascii="Times New Roman" w:hAnsi="Times New Roman" w:cs="Times New Roman"/>
          <w:b/>
          <w:szCs w:val="24"/>
        </w:rPr>
        <w:t xml:space="preserve">      právom Európskej únie: </w:t>
      </w:r>
    </w:p>
    <w:p w:rsidR="005B2B7C">
      <w:pPr>
        <w:jc w:val="both"/>
        <w:outlineLvl w:val="0"/>
        <w:rPr>
          <w:rFonts w:ascii="Times New Roman" w:hAnsi="Times New Roman" w:cs="Times New Roman"/>
          <w:szCs w:val="24"/>
        </w:rPr>
      </w:pPr>
      <w:r>
        <w:rPr>
          <w:rFonts w:ascii="Times New Roman" w:hAnsi="Times New Roman" w:cs="Times New Roman"/>
          <w:szCs w:val="24"/>
        </w:rPr>
        <w:t xml:space="preserve">      Vzhľadom na vnútroštátny charakter upravovanej problematiky je bezpredmetné vyjadrovanie stupňa zlučiteľnosti návrhu právneho predpisu s právom ES/EÚ.</w:t>
      </w:r>
    </w:p>
    <w:p w:rsidR="005B2B7C">
      <w:pPr>
        <w:jc w:val="both"/>
        <w:rPr>
          <w:rFonts w:ascii="Times New Roman" w:hAnsi="Times New Roman" w:cs="Times New Roman"/>
          <w:szCs w:val="24"/>
        </w:rPr>
      </w:pPr>
    </w:p>
    <w:p w:rsidR="005B2B7C">
      <w:pPr>
        <w:jc w:val="both"/>
        <w:rPr>
          <w:rFonts w:ascii="Times New Roman" w:hAnsi="Times New Roman" w:cs="Times New Roman"/>
          <w:b/>
          <w:szCs w:val="24"/>
        </w:rPr>
      </w:pPr>
      <w:r>
        <w:rPr>
          <w:rFonts w:ascii="Times New Roman" w:hAnsi="Times New Roman" w:cs="Times New Roman"/>
          <w:b/>
          <w:szCs w:val="24"/>
        </w:rPr>
        <w:t>6.   Gestor:</w:t>
      </w:r>
    </w:p>
    <w:p w:rsidR="005B2B7C">
      <w:pPr>
        <w:ind w:firstLine="426"/>
        <w:jc w:val="both"/>
        <w:outlineLvl w:val="0"/>
        <w:rPr>
          <w:rFonts w:ascii="Times New Roman" w:hAnsi="Times New Roman" w:cs="Times New Roman"/>
          <w:szCs w:val="24"/>
        </w:rPr>
      </w:pPr>
      <w:r>
        <w:rPr>
          <w:rFonts w:ascii="Times New Roman" w:hAnsi="Times New Roman" w:cs="Times New Roman"/>
          <w:szCs w:val="24"/>
        </w:rPr>
        <w:t>Bezpredmetné</w:t>
      </w:r>
    </w:p>
    <w:p w:rsidR="005B2B7C">
      <w:pPr>
        <w:jc w:val="both"/>
        <w:rPr>
          <w:rFonts w:ascii="Times New Roman" w:hAnsi="Times New Roman" w:cs="Times New Roman"/>
          <w:szCs w:val="24"/>
        </w:rPr>
      </w:pPr>
    </w:p>
    <w:p w:rsidR="005B2B7C">
      <w:pPr>
        <w:pStyle w:val="BodyText"/>
        <w:autoSpaceDE w:val="0"/>
        <w:autoSpaceDN w:val="0"/>
        <w:ind w:left="426" w:hanging="426"/>
        <w:jc w:val="both"/>
        <w:rPr>
          <w:rFonts w:ascii="Times New Roman" w:hAnsi="Times New Roman" w:cs="Times New Roman"/>
          <w:b/>
          <w:color w:val="auto"/>
          <w:sz w:val="20"/>
          <w:szCs w:val="24"/>
        </w:rPr>
      </w:pPr>
      <w:r>
        <w:rPr>
          <w:rFonts w:ascii="Times New Roman" w:hAnsi="Times New Roman" w:cs="Times New Roman"/>
          <w:b/>
          <w:color w:val="auto"/>
          <w:sz w:val="20"/>
          <w:szCs w:val="24"/>
        </w:rPr>
        <w:t>7.   Účasť expertov pri príprave návrhu právneho predpisu a ich stanovisko k zlučiteľnosti návrhu právneho predpisu s právom Európskych spoločenstiev a právom Európskej únie:</w:t>
      </w:r>
    </w:p>
    <w:p w:rsidR="005B2B7C">
      <w:pPr>
        <w:ind w:left="360" w:firstLine="66"/>
        <w:jc w:val="both"/>
        <w:rPr>
          <w:rFonts w:ascii="Times New Roman" w:hAnsi="Times New Roman" w:cs="Times New Roman"/>
          <w:szCs w:val="24"/>
        </w:rPr>
      </w:pPr>
      <w:r>
        <w:rPr>
          <w:rFonts w:ascii="Times New Roman" w:hAnsi="Times New Roman" w:cs="Times New Roman"/>
          <w:szCs w:val="24"/>
        </w:rPr>
        <w:t>Bez účasti expertov.</w:t>
      </w:r>
    </w:p>
    <w:p w:rsidR="005B2B7C">
      <w:pPr>
        <w:jc w:val="both"/>
        <w:rPr>
          <w:rFonts w:ascii="Times New Roman" w:hAnsi="Times New Roman" w:cs="Times New Roman"/>
          <w:b/>
          <w:szCs w:val="24"/>
        </w:rPr>
      </w:pPr>
      <w:r>
        <w:rPr>
          <w:rFonts w:ascii="Times New Roman" w:hAnsi="Times New Roman" w:cs="Times New Roman"/>
          <w:b/>
          <w:szCs w:val="24"/>
        </w:rPr>
        <w:br w:type="page"/>
      </w:r>
    </w:p>
    <w:p w:rsidR="005B2B7C">
      <w:pPr>
        <w:pStyle w:val="BodyText"/>
        <w:autoSpaceDE w:val="0"/>
        <w:autoSpaceDN w:val="0"/>
        <w:jc w:val="both"/>
        <w:rPr>
          <w:rFonts w:ascii="Arial" w:hAnsi="Arial" w:cs="Arial"/>
          <w:b/>
          <w:i/>
          <w:color w:val="auto"/>
          <w:szCs w:val="24"/>
        </w:rPr>
      </w:pPr>
      <w:r>
        <w:rPr>
          <w:rFonts w:ascii="Arial" w:hAnsi="Arial" w:cs="Arial"/>
          <w:b/>
          <w:i/>
          <w:color w:val="auto"/>
          <w:szCs w:val="24"/>
        </w:rPr>
        <w:t>Osobitná časť</w:t>
      </w:r>
    </w:p>
    <w:p w:rsidR="005B2B7C">
      <w:pPr>
        <w:pStyle w:val="BodyText"/>
        <w:autoSpaceDE w:val="0"/>
        <w:autoSpaceDN w:val="0"/>
        <w:jc w:val="both"/>
        <w:rPr>
          <w:rFonts w:ascii="Arial" w:hAnsi="Arial" w:cs="Arial"/>
          <w:color w:val="auto"/>
          <w:szCs w:val="24"/>
        </w:rPr>
      </w:pPr>
    </w:p>
    <w:p w:rsidR="005B2B7C">
      <w:pPr>
        <w:pStyle w:val="BodyText"/>
        <w:autoSpaceDE w:val="0"/>
        <w:autoSpaceDN w:val="0"/>
        <w:jc w:val="both"/>
        <w:rPr>
          <w:rFonts w:ascii="Arial" w:hAnsi="Arial" w:cs="Arial"/>
          <w:b/>
          <w:color w:val="auto"/>
          <w:szCs w:val="24"/>
        </w:rPr>
      </w:pPr>
      <w:r>
        <w:rPr>
          <w:rFonts w:ascii="Arial" w:hAnsi="Arial" w:cs="Arial"/>
          <w:b/>
          <w:color w:val="auto"/>
          <w:szCs w:val="24"/>
        </w:rPr>
        <w:t>K čl. I</w:t>
      </w:r>
    </w:p>
    <w:p w:rsidR="005B2B7C">
      <w:pPr>
        <w:pStyle w:val="BodyText"/>
        <w:autoSpaceDE w:val="0"/>
        <w:autoSpaceDN w:val="0"/>
        <w:jc w:val="both"/>
        <w:rPr>
          <w:rFonts w:ascii="Arial" w:hAnsi="Arial" w:cs="Arial"/>
          <w:b/>
          <w:color w:val="auto"/>
          <w:szCs w:val="24"/>
        </w:rPr>
      </w:pPr>
    </w:p>
    <w:p w:rsidR="005B2B7C">
      <w:pPr>
        <w:pStyle w:val="BodyText"/>
        <w:autoSpaceDE w:val="0"/>
        <w:autoSpaceDN w:val="0"/>
        <w:ind w:left="426" w:hanging="426"/>
        <w:jc w:val="both"/>
        <w:rPr>
          <w:rFonts w:ascii="Times New Roman" w:hAnsi="Times New Roman" w:cs="Times New Roman"/>
          <w:color w:val="auto"/>
          <w:sz w:val="20"/>
          <w:szCs w:val="24"/>
        </w:rPr>
      </w:pPr>
      <w:r>
        <w:rPr>
          <w:rFonts w:ascii="Times New Roman" w:hAnsi="Times New Roman" w:cs="Times New Roman"/>
          <w:color w:val="auto"/>
          <w:sz w:val="20"/>
          <w:szCs w:val="24"/>
        </w:rPr>
        <w:tab/>
        <w:t xml:space="preserve">Upravuje sa okruh subjektov, na ktoré sa vzťahuje povinnosť viesť registratúru. </w:t>
      </w:r>
    </w:p>
    <w:p w:rsidR="005B2B7C">
      <w:pPr>
        <w:pStyle w:val="BodyText"/>
        <w:autoSpaceDE w:val="0"/>
        <w:autoSpaceDN w:val="0"/>
        <w:jc w:val="both"/>
        <w:rPr>
          <w:rFonts w:ascii="Arial" w:hAnsi="Arial" w:cs="Arial"/>
          <w:color w:val="auto"/>
          <w:szCs w:val="24"/>
        </w:rPr>
      </w:pPr>
    </w:p>
    <w:p w:rsidR="005B2B7C">
      <w:pPr>
        <w:pStyle w:val="BodyText"/>
        <w:autoSpaceDE w:val="0"/>
        <w:autoSpaceDN w:val="0"/>
        <w:jc w:val="both"/>
        <w:rPr>
          <w:rFonts w:ascii="Arial" w:hAnsi="Arial" w:cs="Arial"/>
          <w:b/>
          <w:color w:val="auto"/>
          <w:szCs w:val="24"/>
        </w:rPr>
      </w:pPr>
    </w:p>
    <w:p w:rsidR="005B2B7C">
      <w:pPr>
        <w:pStyle w:val="BodyText"/>
        <w:autoSpaceDE w:val="0"/>
        <w:autoSpaceDN w:val="0"/>
        <w:jc w:val="both"/>
        <w:rPr>
          <w:rFonts w:ascii="Arial" w:hAnsi="Arial" w:cs="Arial"/>
          <w:b/>
          <w:color w:val="auto"/>
          <w:szCs w:val="24"/>
        </w:rPr>
      </w:pPr>
      <w:r>
        <w:rPr>
          <w:rFonts w:ascii="Arial" w:hAnsi="Arial" w:cs="Arial"/>
          <w:b/>
          <w:color w:val="auto"/>
          <w:szCs w:val="24"/>
        </w:rPr>
        <w:t>K čl. II</w:t>
      </w:r>
    </w:p>
    <w:p w:rsidR="005B2B7C">
      <w:pPr>
        <w:pStyle w:val="BodyText"/>
        <w:autoSpaceDE w:val="0"/>
        <w:autoSpaceDN w:val="0"/>
        <w:jc w:val="both"/>
        <w:rPr>
          <w:rFonts w:ascii="Arial" w:hAnsi="Arial" w:cs="Arial"/>
          <w:b/>
          <w:color w:val="auto"/>
          <w:szCs w:val="24"/>
        </w:rPr>
      </w:pPr>
    </w:p>
    <w:p w:rsidR="005B2B7C">
      <w:pPr>
        <w:pStyle w:val="BodyText"/>
        <w:autoSpaceDE w:val="0"/>
        <w:autoSpaceDN w:val="0"/>
        <w:ind w:left="426"/>
        <w:jc w:val="both"/>
        <w:rPr>
          <w:rFonts w:ascii="Times New Roman" w:hAnsi="Times New Roman" w:cs="Times New Roman"/>
          <w:color w:val="auto"/>
          <w:sz w:val="20"/>
          <w:szCs w:val="24"/>
        </w:rPr>
      </w:pPr>
      <w:r>
        <w:rPr>
          <w:rFonts w:ascii="Times New Roman" w:hAnsi="Times New Roman" w:cs="Times New Roman"/>
          <w:color w:val="auto"/>
          <w:sz w:val="20"/>
          <w:szCs w:val="24"/>
        </w:rPr>
        <w:t>Účinnosť zákona sa navrhuje od 1. augusta 2005.</w:t>
      </w:r>
    </w:p>
    <w:p w:rsidR="005B2B7C">
      <w:pPr>
        <w:pStyle w:val="BodyText"/>
        <w:autoSpaceDE w:val="0"/>
        <w:autoSpaceDN w:val="0"/>
        <w:jc w:val="both"/>
        <w:rPr>
          <w:rFonts w:ascii="Arial" w:hAnsi="Arial" w:cs="Arial"/>
          <w:color w:val="auto"/>
          <w:szCs w:val="24"/>
        </w:rPr>
      </w:pPr>
    </w:p>
    <w:p w:rsidR="005B2B7C">
      <w:pPr>
        <w:rPr>
          <w:rFonts w:ascii="Times New Roman" w:hAnsi="Times New Roman" w:cs="Times New Roman"/>
          <w:szCs w:val="24"/>
        </w:rPr>
      </w:pPr>
    </w:p>
    <w:p w:rsidR="005B2B7C">
      <w:pPr>
        <w:rPr>
          <w:rFonts w:ascii="Times New Roman" w:hAnsi="Times New Roman" w:cs="Times New Roman"/>
          <w:szCs w:val="24"/>
        </w:rPr>
      </w:pPr>
    </w:p>
    <w:p w:rsidR="005B2B7C">
      <w:pPr>
        <w:rPr>
          <w:rFonts w:ascii="Times New Roman" w:hAnsi="Times New Roman" w:cs="Times New Roman"/>
          <w:szCs w:val="24"/>
        </w:rPr>
      </w:pPr>
    </w:p>
    <w:p w:rsidR="005B2B7C">
      <w:pPr>
        <w:rPr>
          <w:rFonts w:ascii="Times New Roman" w:hAnsi="Times New Roman" w:cs="Times New Roman"/>
          <w:szCs w:val="24"/>
        </w:rPr>
      </w:pPr>
      <w:r>
        <w:rPr>
          <w:rFonts w:ascii="Times New Roman" w:hAnsi="Times New Roman" w:cs="Times New Roman"/>
          <w:szCs w:val="24"/>
        </w:rPr>
        <w:t>Bratislava, 25. mája 2005.</w:t>
      </w:r>
    </w:p>
    <w:p w:rsidR="005B2B7C">
      <w:pPr>
        <w:rPr>
          <w:rFonts w:ascii="Times New Roman" w:hAnsi="Times New Roman" w:cs="Times New Roman"/>
          <w:szCs w:val="24"/>
        </w:rPr>
      </w:pPr>
    </w:p>
    <w:p w:rsidR="005B2B7C">
      <w:pPr>
        <w:rPr>
          <w:rFonts w:ascii="Times New Roman" w:hAnsi="Times New Roman" w:cs="Times New Roman"/>
          <w:szCs w:val="24"/>
        </w:rPr>
      </w:pPr>
    </w:p>
    <w:p w:rsidR="005B2B7C">
      <w:pPr>
        <w:rPr>
          <w:rFonts w:ascii="Times New Roman" w:hAnsi="Times New Roman" w:cs="Times New Roman"/>
          <w:szCs w:val="24"/>
        </w:rPr>
      </w:pPr>
    </w:p>
    <w:p w:rsidR="005B2B7C">
      <w:pPr>
        <w:rPr>
          <w:rFonts w:ascii="Times New Roman" w:hAnsi="Times New Roman" w:cs="Times New Roman"/>
          <w:szCs w:val="24"/>
        </w:rPr>
      </w:pPr>
    </w:p>
    <w:p w:rsidR="005B2B7C">
      <w:pPr>
        <w:jc w:val="center"/>
        <w:rPr>
          <w:rFonts w:ascii="Times New Roman" w:hAnsi="Times New Roman" w:cs="Times New Roman"/>
          <w:szCs w:val="24"/>
        </w:rPr>
      </w:pPr>
      <w:r>
        <w:rPr>
          <w:rFonts w:ascii="Times New Roman" w:hAnsi="Times New Roman" w:cs="Times New Roman"/>
          <w:szCs w:val="24"/>
        </w:rPr>
        <w:t xml:space="preserve">Branislav Opaterný </w:t>
      </w:r>
    </w:p>
    <w:p w:rsidR="005B2B7C">
      <w:pPr>
        <w:jc w:val="center"/>
        <w:rPr>
          <w:rFonts w:ascii="Times New Roman" w:hAnsi="Times New Roman" w:cs="Times New Roman"/>
          <w:szCs w:val="24"/>
        </w:rPr>
      </w:pPr>
      <w:r>
        <w:rPr>
          <w:rFonts w:ascii="Times New Roman" w:hAnsi="Times New Roman" w:cs="Times New Roman"/>
          <w:szCs w:val="24"/>
        </w:rPr>
        <w:t>poslanec Národnej rady Slovenskej republiky</w:t>
      </w:r>
    </w:p>
    <w:p w:rsidR="005B2B7C">
      <w:pPr>
        <w:jc w:val="center"/>
        <w:rPr>
          <w:rFonts w:ascii="Times New Roman" w:hAnsi="Times New Roman" w:cs="Times New Roman"/>
          <w:szCs w:val="24"/>
        </w:rPr>
      </w:pPr>
    </w:p>
    <w:p w:rsidR="005B2B7C">
      <w:pPr>
        <w:jc w:val="center"/>
        <w:rPr>
          <w:rFonts w:ascii="Times New Roman" w:hAnsi="Times New Roman" w:cs="Times New Roman"/>
          <w:szCs w:val="24"/>
        </w:rPr>
      </w:pPr>
    </w:p>
    <w:p w:rsidR="005B2B7C">
      <w:pPr>
        <w:jc w:val="center"/>
        <w:rPr>
          <w:rFonts w:ascii="Times New Roman" w:hAnsi="Times New Roman" w:cs="Times New Roman"/>
          <w:szCs w:val="24"/>
        </w:rPr>
      </w:pPr>
    </w:p>
    <w:p w:rsidR="005B2B7C">
      <w:pPr>
        <w:jc w:val="center"/>
        <w:rPr>
          <w:rFonts w:ascii="Times New Roman" w:hAnsi="Times New Roman" w:cs="Times New Roman"/>
          <w:szCs w:val="24"/>
        </w:rPr>
      </w:pPr>
    </w:p>
    <w:p w:rsidR="005B2B7C">
      <w:pPr>
        <w:jc w:val="center"/>
        <w:rPr>
          <w:rFonts w:ascii="Times New Roman" w:hAnsi="Times New Roman" w:cs="Times New Roman"/>
          <w:szCs w:val="24"/>
        </w:rPr>
      </w:pPr>
      <w:r>
        <w:rPr>
          <w:rFonts w:ascii="Times New Roman" w:hAnsi="Times New Roman" w:cs="Times New Roman"/>
          <w:szCs w:val="24"/>
        </w:rPr>
        <w:t>Zuzana Martináková</w:t>
      </w:r>
    </w:p>
    <w:p w:rsidR="005B2B7C">
      <w:pPr>
        <w:jc w:val="center"/>
        <w:rPr>
          <w:rFonts w:ascii="Times New Roman" w:hAnsi="Times New Roman" w:cs="Times New Roman"/>
          <w:szCs w:val="24"/>
        </w:rPr>
      </w:pPr>
      <w:r>
        <w:rPr>
          <w:rFonts w:ascii="Times New Roman" w:hAnsi="Times New Roman" w:cs="Times New Roman"/>
          <w:szCs w:val="24"/>
        </w:rPr>
        <w:t>poslankyňa Národnej rady Slovenskej republiky</w:t>
      </w:r>
    </w:p>
    <w:p w:rsidR="005B2B7C">
      <w:pPr>
        <w:jc w:val="center"/>
        <w:rPr>
          <w:rFonts w:ascii="Times New Roman" w:hAnsi="Times New Roman" w:cs="Times New Roman"/>
          <w:szCs w:val="24"/>
        </w:rPr>
      </w:pPr>
    </w:p>
    <w:p w:rsidR="005B2B7C">
      <w:pPr>
        <w:jc w:val="center"/>
        <w:rPr>
          <w:rFonts w:ascii="Times New Roman" w:hAnsi="Times New Roman" w:cs="Times New Roman"/>
          <w:szCs w:val="24"/>
        </w:rPr>
      </w:pPr>
    </w:p>
    <w:p w:rsidR="005B2B7C">
      <w:pPr>
        <w:jc w:val="center"/>
        <w:rPr>
          <w:rFonts w:ascii="Times New Roman" w:hAnsi="Times New Roman" w:cs="Times New Roman"/>
          <w:szCs w:val="24"/>
        </w:rPr>
      </w:pPr>
    </w:p>
    <w:p w:rsidR="005B2B7C">
      <w:pPr>
        <w:jc w:val="center"/>
        <w:rPr>
          <w:rFonts w:ascii="Times New Roman" w:hAnsi="Times New Roman" w:cs="Times New Roman"/>
          <w:szCs w:val="24"/>
        </w:rPr>
      </w:pPr>
    </w:p>
    <w:p w:rsidR="005B2B7C">
      <w:pPr>
        <w:jc w:val="center"/>
        <w:rPr>
          <w:rFonts w:ascii="Times New Roman" w:hAnsi="Times New Roman" w:cs="Times New Roman"/>
          <w:szCs w:val="24"/>
        </w:rPr>
      </w:pPr>
      <w:r>
        <w:rPr>
          <w:rFonts w:ascii="Times New Roman" w:hAnsi="Times New Roman" w:cs="Times New Roman"/>
          <w:szCs w:val="24"/>
        </w:rPr>
        <w:t>Ľubica Navrátilová</w:t>
      </w:r>
    </w:p>
    <w:p w:rsidR="005B2B7C">
      <w:pPr>
        <w:jc w:val="center"/>
        <w:rPr>
          <w:rFonts w:ascii="Times New Roman" w:hAnsi="Times New Roman" w:cs="Times New Roman"/>
          <w:szCs w:val="24"/>
        </w:rPr>
      </w:pPr>
      <w:r>
        <w:rPr>
          <w:rFonts w:ascii="Times New Roman" w:hAnsi="Times New Roman" w:cs="Times New Roman"/>
          <w:szCs w:val="24"/>
        </w:rPr>
        <w:t>poslankyňa Národnej rady Slovenskej republiky</w:t>
      </w:r>
    </w:p>
    <w:p w:rsidR="005B2B7C">
      <w:pPr>
        <w:jc w:val="center"/>
        <w:rPr>
          <w:rFonts w:ascii="Times New Roman" w:hAnsi="Times New Roman" w:cs="Times New Roman"/>
          <w:szCs w:val="24"/>
        </w:rPr>
      </w:pPr>
    </w:p>
    <w:p w:rsidR="005B2B7C">
      <w:pPr>
        <w:jc w:val="center"/>
        <w:rPr>
          <w:rFonts w:ascii="Times New Roman" w:hAnsi="Times New Roman" w:cs="Times New Roman"/>
          <w:szCs w:val="24"/>
        </w:rPr>
      </w:pPr>
    </w:p>
    <w:p w:rsidR="005B2B7C">
      <w:pPr>
        <w:jc w:val="center"/>
        <w:rPr>
          <w:rFonts w:ascii="Times New Roman" w:hAnsi="Times New Roman" w:cs="Times New Roman"/>
          <w:szCs w:val="24"/>
        </w:rPr>
      </w:pPr>
    </w:p>
    <w:p w:rsidR="005B2B7C">
      <w:pPr>
        <w:jc w:val="center"/>
        <w:rPr>
          <w:rFonts w:ascii="Times New Roman" w:hAnsi="Times New Roman" w:cs="Times New Roman"/>
          <w:szCs w:val="24"/>
        </w:rPr>
      </w:pPr>
    </w:p>
    <w:p w:rsidR="005B2B7C">
      <w:pPr>
        <w:jc w:val="center"/>
        <w:rPr>
          <w:rFonts w:ascii="Times New Roman" w:hAnsi="Times New Roman" w:cs="Times New Roman"/>
          <w:szCs w:val="24"/>
        </w:rPr>
      </w:pPr>
      <w:r>
        <w:rPr>
          <w:rFonts w:ascii="Times New Roman" w:hAnsi="Times New Roman" w:cs="Times New Roman"/>
          <w:szCs w:val="24"/>
        </w:rPr>
        <w:t>Jozef Hurban</w:t>
      </w:r>
    </w:p>
    <w:p w:rsidR="005B2B7C">
      <w:pPr>
        <w:jc w:val="center"/>
        <w:rPr>
          <w:rFonts w:ascii="Times New Roman" w:hAnsi="Times New Roman" w:cs="Times New Roman"/>
          <w:szCs w:val="24"/>
        </w:rPr>
      </w:pPr>
      <w:r>
        <w:rPr>
          <w:rFonts w:ascii="Times New Roman" w:hAnsi="Times New Roman" w:cs="Times New Roman"/>
          <w:szCs w:val="24"/>
        </w:rPr>
        <w:t>poslanec Národnej rady Slovenskej republiky</w:t>
      </w:r>
    </w:p>
    <w:p w:rsidR="005B2B7C">
      <w:pPr>
        <w:jc w:val="center"/>
        <w:rPr>
          <w:rFonts w:ascii="Times New Roman" w:hAnsi="Times New Roman" w:cs="Times New Roman"/>
          <w:szCs w:val="24"/>
        </w:rPr>
      </w:pPr>
    </w:p>
    <w:p w:rsidR="005B2B7C">
      <w:pPr>
        <w:jc w:val="center"/>
        <w:rPr>
          <w:rFonts w:ascii="Times New Roman" w:hAnsi="Times New Roman" w:cs="Times New Roman"/>
          <w:szCs w:val="24"/>
        </w:rPr>
      </w:pPr>
    </w:p>
    <w:p w:rsidR="005B2B7C">
      <w:pPr>
        <w:jc w:val="center"/>
        <w:rPr>
          <w:rFonts w:ascii="Times New Roman" w:hAnsi="Times New Roman" w:cs="Times New Roman"/>
          <w:szCs w:val="24"/>
        </w:rPr>
      </w:pPr>
    </w:p>
    <w:p w:rsidR="005B2B7C">
      <w:pPr>
        <w:jc w:val="center"/>
        <w:rPr>
          <w:rFonts w:ascii="Times New Roman" w:hAnsi="Times New Roman" w:cs="Times New Roman"/>
          <w:szCs w:val="24"/>
        </w:rPr>
      </w:pPr>
    </w:p>
    <w:p w:rsidR="005B2B7C">
      <w:pPr>
        <w:jc w:val="center"/>
        <w:rPr>
          <w:rFonts w:ascii="Times New Roman" w:hAnsi="Times New Roman" w:cs="Times New Roman"/>
          <w:szCs w:val="24"/>
        </w:rPr>
      </w:pPr>
      <w:r>
        <w:rPr>
          <w:rFonts w:ascii="Times New Roman" w:hAnsi="Times New Roman" w:cs="Times New Roman"/>
          <w:szCs w:val="24"/>
        </w:rPr>
        <w:t>Peter Bódy</w:t>
      </w:r>
    </w:p>
    <w:p w:rsidR="005B2B7C">
      <w:pPr>
        <w:jc w:val="center"/>
        <w:rPr>
          <w:rFonts w:ascii="Times New Roman" w:hAnsi="Times New Roman" w:cs="Times New Roman"/>
          <w:szCs w:val="24"/>
        </w:rPr>
      </w:pPr>
      <w:r>
        <w:rPr>
          <w:rFonts w:ascii="Times New Roman" w:hAnsi="Times New Roman" w:cs="Times New Roman"/>
          <w:szCs w:val="24"/>
        </w:rPr>
        <w:t>poslanec Národnej rady Slovenskej republiky</w:t>
      </w:r>
    </w:p>
    <w:p w:rsidR="005B2B7C">
      <w:pPr>
        <w:jc w:val="center"/>
        <w:rPr>
          <w:rFonts w:ascii="Times New Roman" w:hAnsi="Times New Roman" w:cs="Times New Roman"/>
          <w:szCs w:val="24"/>
        </w:rPr>
      </w:pPr>
    </w:p>
    <w:sectPr>
      <w:footerReference w:type="default" r:id="rId4"/>
      <w:pgSz w:w="11906" w:h="16838"/>
      <w:pgMar w:top="1134" w:right="1304" w:bottom="964" w:left="1531" w:header="709" w:footer="709"/>
      <w:lnNumType w:distance="0"/>
      <w:cols w:space="709"/>
      <w:noEndnote w:val="0"/>
      <w:titlePg/>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Arial">
    <w:panose1 w:val="020B0604020202020204"/>
    <w:charset w:val="EE"/>
    <w:family w:val="swiss"/>
    <w:pitch w:val="variable"/>
    <w:sig w:usb0="00000000" w:usb1="00000000" w:usb2="00000000" w:usb3="00000000" w:csb0="000001FF" w:csb1="00000000"/>
  </w:font>
  <w:font w:name="Arial Unicode MS">
    <w:panose1 w:val="020B0604020202020204"/>
    <w:charset w:val="80"/>
    <w:family w:val="swiss"/>
    <w:pitch w:val="variable"/>
    <w:sig w:usb0="00000000" w:usb1="00000000" w:usb2="00000000" w:usb3="00000000" w:csb0="000301FF" w:csb1="00000000"/>
  </w:font>
  <w:font w:name="Tahoma">
    <w:panose1 w:val="020B0604030504040204"/>
    <w:charset w:val="EE"/>
    <w:family w:val="swiss"/>
    <w:pitch w:val="variable"/>
    <w:sig w:usb0="00000000" w:usb1="00000000" w:usb2="00000000" w:usb3="00000000" w:csb0="000101FF" w:csb1="00000000"/>
  </w:font>
  <w:font w:name="Book Antiqua">
    <w:altName w:val="Times New Roman"/>
    <w:panose1 w:val="00000000000000000000"/>
    <w:charset w:val="EE"/>
    <w:family w:val="roman"/>
    <w:pitch w:val="variable"/>
    <w:sig w:usb0="00000000" w:usb1="00000000" w:usb2="00000000" w:usb3="00000000" w:csb0="0000009F" w:csb1="00000000"/>
  </w:font>
  <w:font w:name="@Arial Unicode MS">
    <w:panose1 w:val="00000000000000000000"/>
    <w:charset w:val="80"/>
    <w:family w:val="swiss"/>
    <w:pitch w:val="variable"/>
    <w:sig w:usb0="00000000" w:usb1="00000000" w:usb2="00000000" w:usb3="00000000" w:csb0="0003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2B7C">
    <w:pPr>
      <w:pStyle w:val="Footer"/>
      <w:framePr w:vAnchor="text" w:hAnchor="margin" w:xAlign="center"/>
      <w:rPr>
        <w:rStyle w:val="PageNumber"/>
        <w:rFonts w:ascii="Times New Roman" w:hAnsi="Times New Roman" w:cs="Times New Roman"/>
        <w:szCs w:val="24"/>
      </w:rPr>
    </w:pPr>
  </w:p>
  <w:p w:rsidR="005B2B7C">
    <w:pPr>
      <w:pStyle w:val="Footer"/>
      <w:ind w:right="360"/>
      <w:rPr>
        <w:rFonts w:ascii="Times New Roman" w:hAnsi="Times New Roman" w:cs="Times New Roman"/>
        <w:szCs w:val="24"/>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408AF"/>
    <w:multiLevelType w:val="hybridMultilevel"/>
    <w:tmpl w:val="4BCA0294"/>
    <w:lvl w:ilvl="0">
      <w:start w:val="1"/>
      <w:numFmt w:val="lowerLetter"/>
      <w:lvlText w:val="%1)"/>
      <w:lvlJc w:val="left"/>
      <w:pPr>
        <w:tabs>
          <w:tab w:val="num" w:pos="720"/>
        </w:tabs>
        <w:ind w:left="720" w:hanging="360"/>
      </w:pPr>
      <w:rPr>
        <w:rFonts w:ascii="Arial" w:hAnsi="Aria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1A669DF"/>
    <w:multiLevelType w:val="multilevel"/>
    <w:tmpl w:val="85048184"/>
    <w:lvl w:ilvl="0">
      <w:start w:val="16"/>
      <w:numFmt w:val="decimal"/>
      <w:lvlText w:val="%1."/>
      <w:lvlJc w:val="left"/>
      <w:pPr>
        <w:tabs>
          <w:tab w:val="num" w:pos="397"/>
        </w:tabs>
        <w:ind w:left="397" w:hanging="39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DAC4364"/>
    <w:multiLevelType w:val="hybridMultilevel"/>
    <w:tmpl w:val="1A966CE2"/>
    <w:lvl w:ilvl="0">
      <w:start w:val="1"/>
      <w:numFmt w:val="decimal"/>
      <w:lvlText w:val="%1."/>
      <w:lvlJc w:val="left"/>
      <w:pPr>
        <w:tabs>
          <w:tab w:val="num" w:pos="720"/>
        </w:tabs>
        <w:ind w:left="720" w:hanging="360"/>
      </w:pPr>
      <w:rPr>
        <w:rFonts w:hint="default"/>
        <w:b w:val="0"/>
        <w:i w:val="0"/>
      </w:rPr>
    </w:lvl>
    <w:lvl w:ilvl="1">
      <w:start w:val="1"/>
      <w:numFmt w:val="lowerLetter"/>
      <w:lvlText w:val="%2)"/>
      <w:lvlJc w:val="left"/>
      <w:pPr>
        <w:tabs>
          <w:tab w:val="num" w:pos="1440"/>
        </w:tabs>
        <w:ind w:left="1440" w:hanging="360"/>
      </w:pPr>
      <w:rPr>
        <w:rFonts w:hint="default"/>
        <w:b w:val="0"/>
        <w:i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1562114C"/>
    <w:multiLevelType w:val="singleLevel"/>
    <w:tmpl w:val="6E9A9D6A"/>
    <w:lvl w:ilvl="0">
      <w:start w:val="1"/>
      <w:numFmt w:val="lowerLetter"/>
      <w:lvlText w:val="%1)"/>
      <w:lvlJc w:val="left"/>
      <w:pPr>
        <w:tabs>
          <w:tab w:val="num" w:pos="720"/>
        </w:tabs>
        <w:ind w:left="720" w:hanging="360"/>
      </w:pPr>
      <w:rPr>
        <w:rFonts w:hint="default"/>
      </w:rPr>
    </w:lvl>
  </w:abstractNum>
  <w:abstractNum w:abstractNumId="4">
    <w:nsid w:val="19AE6672"/>
    <w:multiLevelType w:val="multilevel"/>
    <w:tmpl w:val="062625F2"/>
    <w:lvl w:ilvl="0">
      <w:start w:val="8"/>
      <w:numFmt w:val="decimal"/>
      <w:lvlText w:val="%1."/>
      <w:lvlJc w:val="left"/>
      <w:pPr>
        <w:tabs>
          <w:tab w:val="num" w:pos="340"/>
        </w:tabs>
        <w:ind w:left="340" w:hanging="34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1CFF22A0"/>
    <w:multiLevelType w:val="multilevel"/>
    <w:tmpl w:val="1180B428"/>
    <w:lvl w:ilvl="0">
      <w:start w:val="12"/>
      <w:numFmt w:val="decimal"/>
      <w:lvlText w:val="%1."/>
      <w:lvlJc w:val="left"/>
      <w:pPr>
        <w:tabs>
          <w:tab w:val="num" w:pos="397"/>
        </w:tabs>
        <w:ind w:left="397" w:hanging="39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2004648E"/>
    <w:multiLevelType w:val="hybridMultilevel"/>
    <w:tmpl w:val="5CD49AA8"/>
    <w:lvl w:ilvl="0">
      <w:start w:val="1"/>
      <w:numFmt w:val="decimal"/>
      <w:lvlText w:val="%1."/>
      <w:lvlJc w:val="left"/>
      <w:pPr>
        <w:tabs>
          <w:tab w:val="num" w:pos="1215"/>
        </w:tabs>
        <w:ind w:left="1215" w:hanging="855"/>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22E563F8"/>
    <w:multiLevelType w:val="multilevel"/>
    <w:tmpl w:val="DA82361A"/>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8">
    <w:nsid w:val="24B56845"/>
    <w:multiLevelType w:val="multilevel"/>
    <w:tmpl w:val="9C7A9354"/>
    <w:lvl w:ilvl="0">
      <w:start w:val="1"/>
      <w:numFmt w:val="decimal"/>
      <w:lvlText w:val="%1."/>
      <w:lvlJc w:val="left"/>
      <w:pPr>
        <w:tabs>
          <w:tab w:val="num" w:pos="340"/>
        </w:tabs>
        <w:ind w:left="340" w:hanging="34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289A45DD"/>
    <w:multiLevelType w:val="singleLevel"/>
    <w:tmpl w:val="F396745A"/>
    <w:lvl w:ilvl="0">
      <w:start w:val="3"/>
      <w:numFmt w:val="decimal"/>
      <w:lvlText w:val="%1."/>
      <w:lvlJc w:val="left"/>
      <w:pPr>
        <w:tabs>
          <w:tab w:val="num" w:pos="360"/>
        </w:tabs>
        <w:ind w:left="360" w:hanging="360"/>
      </w:pPr>
      <w:rPr>
        <w:rFonts w:hint="default"/>
      </w:rPr>
    </w:lvl>
  </w:abstractNum>
  <w:abstractNum w:abstractNumId="10">
    <w:nsid w:val="28D10AEB"/>
    <w:multiLevelType w:val="multilevel"/>
    <w:tmpl w:val="339AEAD0"/>
    <w:lvl w:ilvl="0">
      <w:start w:val="19"/>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2A5F4216"/>
    <w:multiLevelType w:val="multilevel"/>
    <w:tmpl w:val="4C305660"/>
    <w:lvl w:ilvl="0">
      <w:start w:val="6"/>
      <w:numFmt w:val="decimal"/>
      <w:lvlText w:val="%1. "/>
      <w:lvlJc w:val="left"/>
      <w:pPr>
        <w:tabs>
          <w:tab w:val="num" w:pos="340"/>
        </w:tabs>
        <w:ind w:left="340" w:hanging="340"/>
      </w:pPr>
      <w:rPr>
        <w:rFonts w:ascii="Arial" w:hAnsi="Arial" w:hint="default"/>
        <w:b w:val="0"/>
        <w:i w:val="0"/>
        <w:sz w:val="24"/>
        <w:u w:val="no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2DBF2904"/>
    <w:multiLevelType w:val="singleLevel"/>
    <w:tmpl w:val="0405000F"/>
    <w:lvl w:ilvl="0">
      <w:start w:val="1"/>
      <w:numFmt w:val="decimal"/>
      <w:lvlText w:val="%1."/>
      <w:lvlJc w:val="left"/>
      <w:pPr>
        <w:tabs>
          <w:tab w:val="num" w:pos="360"/>
        </w:tabs>
        <w:ind w:left="360" w:hanging="360"/>
      </w:pPr>
      <w:rPr>
        <w:rFonts w:hint="default"/>
      </w:rPr>
    </w:lvl>
  </w:abstractNum>
  <w:abstractNum w:abstractNumId="13">
    <w:nsid w:val="308B6ED9"/>
    <w:multiLevelType w:val="multilevel"/>
    <w:tmpl w:val="07523042"/>
    <w:lvl w:ilvl="0">
      <w:start w:val="19"/>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33C82B0F"/>
    <w:multiLevelType w:val="multilevel"/>
    <w:tmpl w:val="7122BA4A"/>
    <w:lvl w:ilvl="0">
      <w:start w:val="20"/>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34BE12AF"/>
    <w:multiLevelType w:val="multilevel"/>
    <w:tmpl w:val="133C507A"/>
    <w:lvl w:ilvl="0">
      <w:start w:val="14"/>
      <w:numFmt w:val="decimal"/>
      <w:lvlText w:val="%1."/>
      <w:lvlJc w:val="left"/>
      <w:pPr>
        <w:tabs>
          <w:tab w:val="num" w:pos="397"/>
        </w:tabs>
        <w:ind w:left="397" w:hanging="39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358743A8"/>
    <w:multiLevelType w:val="multilevel"/>
    <w:tmpl w:val="C5D628B4"/>
    <w:lvl w:ilvl="0">
      <w:start w:val="16"/>
      <w:numFmt w:val="decimal"/>
      <w:lvlText w:val="%1."/>
      <w:lvlJc w:val="left"/>
      <w:pPr>
        <w:tabs>
          <w:tab w:val="num" w:pos="397"/>
        </w:tabs>
        <w:ind w:left="397" w:hanging="39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39972571"/>
    <w:multiLevelType w:val="multilevel"/>
    <w:tmpl w:val="50041D6C"/>
    <w:lvl w:ilvl="0">
      <w:start w:val="10"/>
      <w:numFmt w:val="decimal"/>
      <w:lvlText w:val="%1."/>
      <w:lvlJc w:val="left"/>
      <w:pPr>
        <w:tabs>
          <w:tab w:val="num" w:pos="340"/>
        </w:tabs>
        <w:ind w:left="340" w:hanging="34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3D3558A0"/>
    <w:multiLevelType w:val="multilevel"/>
    <w:tmpl w:val="133C507A"/>
    <w:lvl w:ilvl="0">
      <w:start w:val="14"/>
      <w:numFmt w:val="decimal"/>
      <w:lvlText w:val="%1."/>
      <w:lvlJc w:val="left"/>
      <w:pPr>
        <w:tabs>
          <w:tab w:val="num" w:pos="397"/>
        </w:tabs>
        <w:ind w:left="397" w:hanging="39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3D86085A"/>
    <w:multiLevelType w:val="multilevel"/>
    <w:tmpl w:val="E2404D1A"/>
    <w:lvl w:ilvl="0">
      <w:start w:val="22"/>
      <w:numFmt w:val="decimal"/>
      <w:lvlText w:val="%1."/>
      <w:lvlJc w:val="left"/>
      <w:pPr>
        <w:tabs>
          <w:tab w:val="num" w:pos="341"/>
        </w:tabs>
        <w:ind w:left="341" w:hanging="341"/>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40B656E4"/>
    <w:multiLevelType w:val="multilevel"/>
    <w:tmpl w:val="1486C3C2"/>
    <w:lvl w:ilvl="0">
      <w:start w:val="18"/>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47A83B7C"/>
    <w:multiLevelType w:val="multilevel"/>
    <w:tmpl w:val="80F6C4AA"/>
    <w:lvl w:ilvl="0">
      <w:start w:val="10"/>
      <w:numFmt w:val="decimal"/>
      <w:lvlText w:val="%1."/>
      <w:lvlJc w:val="left"/>
      <w:pPr>
        <w:tabs>
          <w:tab w:val="num" w:pos="397"/>
        </w:tabs>
        <w:ind w:left="397" w:hanging="39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47D02CA0"/>
    <w:multiLevelType w:val="singleLevel"/>
    <w:tmpl w:val="0405000F"/>
    <w:lvl w:ilvl="0">
      <w:start w:val="1"/>
      <w:numFmt w:val="decimal"/>
      <w:lvlText w:val="%1."/>
      <w:lvlJc w:val="left"/>
      <w:pPr>
        <w:tabs>
          <w:tab w:val="num" w:pos="360"/>
        </w:tabs>
        <w:ind w:left="360" w:hanging="360"/>
      </w:pPr>
    </w:lvl>
  </w:abstractNum>
  <w:abstractNum w:abstractNumId="23">
    <w:nsid w:val="49534702"/>
    <w:multiLevelType w:val="singleLevel"/>
    <w:tmpl w:val="E2FA28D6"/>
    <w:lvl w:ilvl="0">
      <w:start w:val="1"/>
      <w:numFmt w:val="lowerLetter"/>
      <w:lvlText w:val="%1)"/>
      <w:lvlJc w:val="left"/>
      <w:pPr>
        <w:tabs>
          <w:tab w:val="num" w:pos="360"/>
        </w:tabs>
        <w:ind w:left="360" w:hanging="360"/>
      </w:pPr>
      <w:rPr>
        <w:rFonts w:hint="default"/>
      </w:rPr>
    </w:lvl>
  </w:abstractNum>
  <w:abstractNum w:abstractNumId="24">
    <w:nsid w:val="4B8D2171"/>
    <w:multiLevelType w:val="multilevel"/>
    <w:tmpl w:val="7122BA4A"/>
    <w:lvl w:ilvl="0">
      <w:start w:val="20"/>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526A7AEF"/>
    <w:multiLevelType w:val="multilevel"/>
    <w:tmpl w:val="C6B25062"/>
    <w:lvl w:ilvl="0">
      <w:start w:val="8"/>
      <w:numFmt w:val="decimal"/>
      <w:lvlText w:val="%1."/>
      <w:lvlJc w:val="left"/>
      <w:pPr>
        <w:tabs>
          <w:tab w:val="num" w:pos="340"/>
        </w:tabs>
        <w:ind w:left="340" w:hanging="34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548F309E"/>
    <w:multiLevelType w:val="multilevel"/>
    <w:tmpl w:val="50041D6C"/>
    <w:lvl w:ilvl="0">
      <w:start w:val="10"/>
      <w:numFmt w:val="decimal"/>
      <w:lvlText w:val="%1."/>
      <w:lvlJc w:val="left"/>
      <w:pPr>
        <w:tabs>
          <w:tab w:val="num" w:pos="340"/>
        </w:tabs>
        <w:ind w:left="340" w:hanging="34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5D1942A1"/>
    <w:multiLevelType w:val="singleLevel"/>
    <w:tmpl w:val="A4C46210"/>
    <w:lvl w:ilvl="0">
      <w:start w:val="3"/>
      <w:numFmt w:val="lowerLetter"/>
      <w:lvlText w:val="%1)"/>
      <w:lvlJc w:val="left"/>
      <w:pPr>
        <w:tabs>
          <w:tab w:val="num" w:pos="780"/>
        </w:tabs>
        <w:ind w:left="780" w:hanging="360"/>
      </w:pPr>
      <w:rPr>
        <w:rFonts w:hint="default"/>
      </w:rPr>
    </w:lvl>
  </w:abstractNum>
  <w:abstractNum w:abstractNumId="28">
    <w:nsid w:val="5D985307"/>
    <w:multiLevelType w:val="multilevel"/>
    <w:tmpl w:val="710A0660"/>
    <w:lvl w:ilvl="0">
      <w:start w:val="7"/>
      <w:numFmt w:val="decimal"/>
      <w:lvlText w:val="%1. "/>
      <w:lvlJc w:val="left"/>
      <w:pPr>
        <w:tabs>
          <w:tab w:val="num" w:pos="340"/>
        </w:tabs>
        <w:ind w:left="340" w:hanging="340"/>
      </w:pPr>
      <w:rPr>
        <w:rFonts w:ascii="Times New Roman" w:hAnsi="Times New Roman" w:hint="default"/>
        <w:b w:val="0"/>
        <w:i w:val="0"/>
        <w:sz w:val="23"/>
        <w:u w:val="no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5E3B422B"/>
    <w:multiLevelType w:val="multilevel"/>
    <w:tmpl w:val="414444EC"/>
    <w:lvl w:ilvl="0">
      <w:start w:val="1"/>
      <w:numFmt w:val="decimal"/>
      <w:lvlText w:val="%1."/>
      <w:lvlJc w:val="left"/>
      <w:pPr>
        <w:tabs>
          <w:tab w:val="num" w:pos="340"/>
        </w:tabs>
        <w:ind w:left="340" w:hanging="34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5FF44CF5"/>
    <w:multiLevelType w:val="multilevel"/>
    <w:tmpl w:val="8DC44066"/>
    <w:lvl w:ilvl="0">
      <w:start w:val="6"/>
      <w:numFmt w:val="decimal"/>
      <w:lvlText w:val="%1. "/>
      <w:lvlJc w:val="left"/>
      <w:pPr>
        <w:tabs>
          <w:tab w:val="num" w:pos="340"/>
        </w:tabs>
        <w:ind w:left="340" w:hanging="340"/>
      </w:pPr>
      <w:rPr>
        <w:rFonts w:ascii="Times New Roman" w:hAnsi="Times New Roman" w:hint="default"/>
        <w:b w:val="0"/>
        <w:i w:val="0"/>
        <w:sz w:val="23"/>
        <w:u w:val="no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63D93B19"/>
    <w:multiLevelType w:val="multilevel"/>
    <w:tmpl w:val="D76CE56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6B6C6F33"/>
    <w:multiLevelType w:val="singleLevel"/>
    <w:tmpl w:val="D59099CC"/>
    <w:lvl w:ilvl="0">
      <w:start w:val="19"/>
      <w:numFmt w:val="decimal"/>
      <w:lvlText w:val="%1."/>
      <w:lvlJc w:val="left"/>
      <w:pPr>
        <w:tabs>
          <w:tab w:val="num" w:pos="360"/>
        </w:tabs>
        <w:ind w:left="360" w:hanging="360"/>
      </w:pPr>
      <w:rPr>
        <w:rFonts w:hint="default"/>
      </w:rPr>
    </w:lvl>
  </w:abstractNum>
  <w:abstractNum w:abstractNumId="33">
    <w:nsid w:val="6C1D5F65"/>
    <w:multiLevelType w:val="singleLevel"/>
    <w:tmpl w:val="041B000F"/>
    <w:lvl w:ilvl="0">
      <w:start w:val="8"/>
      <w:numFmt w:val="decimal"/>
      <w:lvlText w:val="%1."/>
      <w:lvlJc w:val="left"/>
      <w:pPr>
        <w:tabs>
          <w:tab w:val="num" w:pos="360"/>
        </w:tabs>
        <w:ind w:left="360" w:hanging="360"/>
      </w:pPr>
      <w:rPr>
        <w:rFonts w:hint="default"/>
      </w:rPr>
    </w:lvl>
  </w:abstractNum>
  <w:abstractNum w:abstractNumId="34">
    <w:nsid w:val="6D2455B2"/>
    <w:multiLevelType w:val="multilevel"/>
    <w:tmpl w:val="9C7A9354"/>
    <w:lvl w:ilvl="0">
      <w:start w:val="1"/>
      <w:numFmt w:val="decimal"/>
      <w:lvlText w:val="%1."/>
      <w:lvlJc w:val="left"/>
      <w:pPr>
        <w:tabs>
          <w:tab w:val="num" w:pos="340"/>
        </w:tabs>
        <w:ind w:left="340" w:hanging="34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nsid w:val="71121C43"/>
    <w:multiLevelType w:val="multilevel"/>
    <w:tmpl w:val="9C7A9354"/>
    <w:lvl w:ilvl="0">
      <w:start w:val="1"/>
      <w:numFmt w:val="decimal"/>
      <w:lvlText w:val="%1."/>
      <w:lvlJc w:val="left"/>
      <w:pPr>
        <w:tabs>
          <w:tab w:val="num" w:pos="340"/>
        </w:tabs>
        <w:ind w:left="340" w:hanging="34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nsid w:val="725D247E"/>
    <w:multiLevelType w:val="multilevel"/>
    <w:tmpl w:val="60FAF050"/>
    <w:lvl w:ilvl="0">
      <w:start w:val="6"/>
      <w:numFmt w:val="decimal"/>
      <w:lvlText w:val="%1. "/>
      <w:lvlJc w:val="left"/>
      <w:pPr>
        <w:tabs>
          <w:tab w:val="num" w:pos="340"/>
        </w:tabs>
        <w:ind w:left="340" w:hanging="340"/>
      </w:pPr>
      <w:rPr>
        <w:rFonts w:ascii="Arial" w:hAnsi="Arial" w:hint="default"/>
        <w:b w:val="0"/>
        <w:i w:val="0"/>
        <w:sz w:val="24"/>
        <w:u w:val="no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nsid w:val="74373324"/>
    <w:multiLevelType w:val="multilevel"/>
    <w:tmpl w:val="710A0660"/>
    <w:lvl w:ilvl="0">
      <w:start w:val="7"/>
      <w:numFmt w:val="decimal"/>
      <w:lvlText w:val="%1. "/>
      <w:lvlJc w:val="left"/>
      <w:pPr>
        <w:tabs>
          <w:tab w:val="num" w:pos="340"/>
        </w:tabs>
        <w:ind w:left="340" w:hanging="340"/>
      </w:pPr>
      <w:rPr>
        <w:rFonts w:ascii="Times New Roman" w:hAnsi="Times New Roman" w:hint="default"/>
        <w:b w:val="0"/>
        <w:i w:val="0"/>
        <w:sz w:val="23"/>
        <w:u w:val="no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nsid w:val="74B16A10"/>
    <w:multiLevelType w:val="multilevel"/>
    <w:tmpl w:val="3CE8D95C"/>
    <w:lvl w:ilvl="0">
      <w:start w:val="22"/>
      <w:numFmt w:val="decimal"/>
      <w:lvlText w:val="%1."/>
      <w:lvlJc w:val="left"/>
      <w:pPr>
        <w:tabs>
          <w:tab w:val="num" w:pos="341"/>
        </w:tabs>
        <w:ind w:left="341" w:hanging="341"/>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nsid w:val="76306F81"/>
    <w:multiLevelType w:val="multilevel"/>
    <w:tmpl w:val="CD5604F4"/>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0">
    <w:nsid w:val="78007126"/>
    <w:multiLevelType w:val="multilevel"/>
    <w:tmpl w:val="D76CE56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nsid w:val="781C16C2"/>
    <w:multiLevelType w:val="multilevel"/>
    <w:tmpl w:val="754C4D10"/>
    <w:lvl w:ilvl="0">
      <w:start w:val="3"/>
      <w:numFmt w:val="decimal"/>
      <w:lvlText w:val="%1."/>
      <w:lvlJc w:val="left"/>
      <w:pPr>
        <w:tabs>
          <w:tab w:val="num" w:pos="340"/>
        </w:tabs>
        <w:ind w:left="340" w:hanging="34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nsid w:val="7AD45911"/>
    <w:multiLevelType w:val="multilevel"/>
    <w:tmpl w:val="6778E206"/>
    <w:lvl w:ilvl="0">
      <w:start w:val="20"/>
      <w:numFmt w:val="decimal"/>
      <w:lvlText w:val="%1."/>
      <w:lvlJc w:val="left"/>
      <w:pPr>
        <w:tabs>
          <w:tab w:val="num" w:pos="341"/>
        </w:tabs>
        <w:ind w:left="341" w:hanging="341"/>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nsid w:val="7F94252B"/>
    <w:multiLevelType w:val="multilevel"/>
    <w:tmpl w:val="8DC44066"/>
    <w:lvl w:ilvl="0">
      <w:start w:val="6"/>
      <w:numFmt w:val="decimal"/>
      <w:lvlText w:val="%1. "/>
      <w:lvlJc w:val="left"/>
      <w:pPr>
        <w:tabs>
          <w:tab w:val="num" w:pos="340"/>
        </w:tabs>
        <w:ind w:left="340" w:hanging="340"/>
      </w:pPr>
      <w:rPr>
        <w:rFonts w:ascii="Times New Roman" w:hAnsi="Times New Roman" w:hint="default"/>
        <w:b w:val="0"/>
        <w:i w:val="0"/>
        <w:sz w:val="23"/>
        <w:u w:val="no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2"/>
  </w:num>
  <w:num w:numId="2">
    <w:abstractNumId w:val="33"/>
  </w:num>
  <w:num w:numId="3">
    <w:abstractNumId w:val="27"/>
  </w:num>
  <w:num w:numId="4">
    <w:abstractNumId w:val="34"/>
  </w:num>
  <w:num w:numId="5">
    <w:abstractNumId w:val="8"/>
  </w:num>
  <w:num w:numId="6">
    <w:abstractNumId w:val="35"/>
  </w:num>
  <w:num w:numId="7">
    <w:abstractNumId w:val="41"/>
  </w:num>
  <w:num w:numId="8">
    <w:abstractNumId w:val="36"/>
  </w:num>
  <w:num w:numId="9">
    <w:abstractNumId w:val="30"/>
  </w:num>
  <w:num w:numId="10">
    <w:abstractNumId w:val="11"/>
  </w:num>
  <w:num w:numId="11">
    <w:abstractNumId w:val="43"/>
  </w:num>
  <w:num w:numId="12">
    <w:abstractNumId w:val="28"/>
  </w:num>
  <w:num w:numId="13">
    <w:abstractNumId w:val="37"/>
  </w:num>
  <w:num w:numId="14">
    <w:abstractNumId w:val="4"/>
  </w:num>
  <w:num w:numId="15">
    <w:abstractNumId w:val="25"/>
  </w:num>
  <w:num w:numId="16">
    <w:abstractNumId w:val="17"/>
  </w:num>
  <w:num w:numId="17">
    <w:abstractNumId w:val="26"/>
  </w:num>
  <w:num w:numId="18">
    <w:abstractNumId w:val="21"/>
  </w:num>
  <w:num w:numId="19">
    <w:abstractNumId w:val="5"/>
  </w:num>
  <w:num w:numId="20">
    <w:abstractNumId w:val="15"/>
  </w:num>
  <w:num w:numId="21">
    <w:abstractNumId w:val="16"/>
  </w:num>
  <w:num w:numId="22">
    <w:abstractNumId w:val="1"/>
  </w:num>
  <w:num w:numId="23">
    <w:abstractNumId w:val="29"/>
  </w:num>
  <w:num w:numId="24">
    <w:abstractNumId w:val="40"/>
  </w:num>
  <w:num w:numId="25">
    <w:abstractNumId w:val="18"/>
  </w:num>
  <w:num w:numId="26">
    <w:abstractNumId w:val="14"/>
  </w:num>
  <w:num w:numId="27">
    <w:abstractNumId w:val="24"/>
  </w:num>
  <w:num w:numId="28">
    <w:abstractNumId w:val="7"/>
  </w:num>
  <w:num w:numId="29">
    <w:abstractNumId w:val="39"/>
  </w:num>
  <w:num w:numId="30">
    <w:abstractNumId w:val="13"/>
  </w:num>
  <w:num w:numId="31">
    <w:abstractNumId w:val="20"/>
  </w:num>
  <w:num w:numId="32">
    <w:abstractNumId w:val="10"/>
  </w:num>
  <w:num w:numId="33">
    <w:abstractNumId w:val="42"/>
  </w:num>
  <w:num w:numId="34">
    <w:abstractNumId w:val="38"/>
  </w:num>
  <w:num w:numId="35">
    <w:abstractNumId w:val="19"/>
  </w:num>
  <w:num w:numId="36">
    <w:abstractNumId w:val="22"/>
  </w:num>
  <w:num w:numId="37">
    <w:abstractNumId w:val="32"/>
  </w:num>
  <w:num w:numId="38">
    <w:abstractNumId w:val="31"/>
  </w:num>
  <w:num w:numId="39">
    <w:abstractNumId w:val="6"/>
  </w:num>
  <w:num w:numId="40">
    <w:abstractNumId w:val="2"/>
  </w:num>
  <w:num w:numId="41">
    <w:abstractNumId w:val="3"/>
  </w:num>
  <w:num w:numId="42">
    <w:abstractNumId w:val="23"/>
  </w:num>
  <w:num w:numId="43">
    <w:abstractNumId w:val="9"/>
  </w:num>
  <w:num w:numId="4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defaultTabStop w:val="708"/>
  <w:hyphenationZone w:val="425"/>
  <w:doNotHyphenateCaps/>
  <w:drawingGridHorizontalSpacing w:val="120"/>
  <w:drawingGridVerticalSpacing w:val="120"/>
  <w:displayHorizontalDrawingGridEvery w:val="0"/>
  <w:displayVerticalDrawingGridEvery w:val="3"/>
  <w:characterSpacingControl w:val="compressPunctuation"/>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doNotUseIndentAsNumberingTabStop/>
    <w:allowSpaceOfSameStyleInTable/>
    <w:splitPgBreakAndParaMark/>
    <w:useAnsiKerningPairs/>
  </w:compat>
  <w:rsids>
    <w:rsidRoot w:val="005B2B7C"/>
    <w:rsid w:val="005B2B7C"/>
  </w:rsids>
  <w:uiCompat97To2003/>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pPr>
      <w:widowControl/>
      <w:autoSpaceDE w:val="0"/>
      <w:autoSpaceDN w:val="0"/>
      <w:adjustRightInd/>
      <w:ind w:left="0" w:right="0"/>
      <w:jc w:val="left"/>
      <w:textAlignment w:val="auto"/>
    </w:pPr>
    <w:rPr>
      <w:sz w:val="20"/>
      <w:lang w:val="sk-SK" w:eastAsia="sk-SK"/>
    </w:rPr>
  </w:style>
  <w:style w:type="paragraph" w:styleId="Heading1">
    <w:name w:val="heading 1"/>
    <w:basedOn w:val="Normal"/>
    <w:next w:val="Normal"/>
    <w:uiPriority w:val="99"/>
    <w:pPr>
      <w:keepNext/>
      <w:jc w:val="center"/>
      <w:outlineLvl w:val="0"/>
    </w:pPr>
    <w:rPr>
      <w:rFonts w:ascii="Arial" w:hAnsi="Arial" w:cs="Arial"/>
      <w:sz w:val="24"/>
    </w:rPr>
  </w:style>
  <w:style w:type="paragraph" w:styleId="Heading2">
    <w:name w:val="heading 2"/>
    <w:basedOn w:val="Normal"/>
    <w:next w:val="Normal"/>
    <w:uiPriority w:val="99"/>
    <w:pPr>
      <w:keepNext/>
      <w:jc w:val="both"/>
      <w:outlineLvl w:val="1"/>
    </w:pPr>
    <w:rPr>
      <w:sz w:val="24"/>
    </w:rPr>
  </w:style>
  <w:style w:type="paragraph" w:styleId="Heading3">
    <w:name w:val="heading 3"/>
    <w:basedOn w:val="Normal"/>
    <w:next w:val="Normal"/>
    <w:uiPriority w:val="99"/>
    <w:pPr>
      <w:keepNext/>
      <w:spacing w:before="240" w:after="60"/>
      <w:jc w:val="left"/>
      <w:outlineLvl w:val="2"/>
    </w:pPr>
    <w:rPr>
      <w:rFonts w:ascii="Arial" w:hAnsi="Arial" w:cs="Arial"/>
      <w:b/>
      <w:sz w:val="26"/>
    </w:rPr>
  </w:style>
  <w:style w:type="paragraph" w:styleId="Heading9">
    <w:name w:val="heading 9"/>
    <w:basedOn w:val="Normal"/>
    <w:next w:val="Normal"/>
    <w:uiPriority w:val="99"/>
    <w:pPr>
      <w:spacing w:before="240" w:after="60"/>
      <w:jc w:val="left"/>
      <w:outlineLvl w:val="8"/>
    </w:pPr>
    <w:rPr>
      <w:rFonts w:ascii="Arial" w:hAnsi="Arial" w:cs="Arial"/>
      <w:sz w:val="22"/>
    </w:rPr>
  </w:style>
  <w:style w:type="character" w:default="1" w:styleId="DefaultParagraphFont">
    <w:name w:val="Default Paragraph Font"/>
    <w:uiPriority w:val="99"/>
    <w:semiHidden/>
  </w:style>
  <w:style w:type="table" w:default="1" w:styleId="TableNormal">
    <w:name w:val="Normal Table"/>
    <w:uiPriority w:val="99"/>
    <w:semiHidden/>
    <w:tblPr>
      <w:tblCellMar>
        <w:top w:w="0" w:type="dxa"/>
        <w:left w:w="108" w:type="dxa"/>
        <w:bottom w:w="0" w:type="dxa"/>
        <w:right w:w="108" w:type="dxa"/>
      </w:tblCellMar>
    </w:tblPr>
  </w:style>
  <w:style w:type="paragraph" w:styleId="BodyText">
    <w:name w:val="Body Text"/>
    <w:basedOn w:val="Normal"/>
    <w:uiPriority w:val="99"/>
    <w:pPr>
      <w:autoSpaceDE/>
      <w:autoSpaceDN/>
      <w:jc w:val="left"/>
    </w:pPr>
    <w:rPr>
      <w:color w:val="000000"/>
      <w:sz w:val="24"/>
    </w:rPr>
  </w:style>
  <w:style w:type="paragraph" w:styleId="BodyText2">
    <w:name w:val="Body Text 2"/>
    <w:basedOn w:val="Normal"/>
    <w:uiPriority w:val="99"/>
    <w:pPr>
      <w:spacing w:after="120" w:line="480" w:lineRule="auto"/>
      <w:jc w:val="left"/>
    </w:pPr>
  </w:style>
  <w:style w:type="paragraph" w:styleId="Footer">
    <w:name w:val="footer"/>
    <w:basedOn w:val="Normal"/>
    <w:uiPriority w:val="99"/>
    <w:pPr>
      <w:tabs>
        <w:tab w:val="center" w:pos="4536"/>
        <w:tab w:val="right" w:pos="9072"/>
      </w:tabs>
      <w:jc w:val="left"/>
    </w:pPr>
  </w:style>
  <w:style w:type="character" w:styleId="PageNumber">
    <w:name w:val="page number"/>
    <w:basedOn w:val="DefaultParagraphFont"/>
    <w:uiPriority w:val="99"/>
  </w:style>
  <w:style w:type="paragraph" w:styleId="BodyTextIndent2">
    <w:name w:val="Body Text Indent 2"/>
    <w:basedOn w:val="Normal"/>
    <w:uiPriority w:val="99"/>
    <w:pPr>
      <w:ind w:left="360"/>
      <w:jc w:val="both"/>
    </w:pPr>
    <w:rPr>
      <w:rFonts w:ascii="Arial" w:hAnsi="Arial" w:cs="Arial"/>
      <w:sz w:val="24"/>
    </w:rPr>
  </w:style>
  <w:style w:type="paragraph" w:styleId="BalloonText">
    <w:name w:val="Balloon Text"/>
    <w:basedOn w:val="Normal"/>
    <w:uiPriority w:val="99"/>
    <w:semiHidden/>
    <w:pPr>
      <w:jc w:val="left"/>
    </w:pPr>
    <w:rPr>
      <w:rFonts w:ascii="Tahoma" w:hAnsi="Tahoma" w:cs="Tahoma"/>
      <w:sz w:val="16"/>
    </w:rPr>
  </w:style>
  <w:style w:type="paragraph" w:styleId="FootnoteText">
    <w:name w:val="footnote text"/>
    <w:basedOn w:val="Normal"/>
    <w:uiPriority w:val="99"/>
    <w:semiHidden/>
    <w:pPr>
      <w:autoSpaceDE/>
      <w:autoSpaceDN/>
      <w:jc w:val="left"/>
    </w:pPr>
    <w:rPr>
      <w:lang w:eastAsia="cs-CZ"/>
    </w:rPr>
  </w:style>
  <w:style w:type="character" w:styleId="FootnoteReference">
    <w:name w:val="footnote reference"/>
    <w:basedOn w:val="DefaultParagraphFont"/>
    <w:uiPriority w:val="99"/>
    <w:semiHidden/>
    <w:rPr>
      <w:vertAlign w:val="superscript"/>
    </w:rPr>
  </w:style>
  <w:style w:type="paragraph" w:styleId="Title">
    <w:name w:val="Title"/>
    <w:basedOn w:val="Normal"/>
    <w:uiPriority w:val="99"/>
    <w:pPr>
      <w:autoSpaceDE/>
      <w:autoSpaceDN/>
      <w:jc w:val="center"/>
    </w:pPr>
    <w:rPr>
      <w:rFonts w:ascii="Book Antiqua" w:hAnsi="Book Antiqua" w:cs="Book Antiqua"/>
      <w:b/>
      <w:sz w:val="24"/>
      <w:lang w:eastAsia="cs-CZ"/>
    </w:rPr>
  </w:style>
  <w:style w:type="paragraph" w:styleId="Subtitle">
    <w:name w:val="Subtitle"/>
    <w:basedOn w:val="Normal"/>
    <w:uiPriority w:val="99"/>
    <w:pPr>
      <w:autoSpaceDE/>
      <w:autoSpaceDN/>
      <w:ind w:firstLine="708"/>
      <w:jc w:val="both"/>
    </w:pPr>
    <w:rPr>
      <w:rFonts w:ascii="Book Antiqua" w:hAnsi="Book Antiqua" w:cs="Book Antiqua"/>
      <w:b/>
      <w:i/>
      <w:sz w:val="24"/>
      <w:lang w:eastAsia="cs-CZ"/>
    </w:rPr>
  </w:style>
  <w:style w:type="paragraph" w:customStyle="1" w:styleId="Styl">
    <w:name w:val="Styl"/>
    <w:basedOn w:val="Normal"/>
    <w:next w:val="NormalWeb"/>
    <w:uiPriority w:val="99"/>
    <w:pPr>
      <w:autoSpaceDE/>
      <w:autoSpaceDN/>
      <w:spacing w:before="100" w:beforeAutospacing="1" w:after="100" w:afterAutospacing="1"/>
      <w:jc w:val="left"/>
    </w:pPr>
    <w:rPr>
      <w:rFonts w:ascii="Arial Unicode MS" w:eastAsia="Arial Unicode MS" w:hAnsi="Arial Unicode MS"/>
      <w:sz w:val="24"/>
    </w:rPr>
  </w:style>
  <w:style w:type="paragraph" w:styleId="NormalWeb">
    <w:name w:val="Normal (Web)"/>
    <w:basedOn w:val="Normal"/>
    <w:uiPriority w:val="99"/>
    <w:pPr>
      <w:jc w:val="left"/>
    </w:pPr>
    <w:rPr>
      <w:sz w:val="24"/>
    </w:rPr>
  </w:style>
  <w:style w:type="paragraph" w:styleId="Header">
    <w:name w:val="header"/>
    <w:basedOn w:val="Normal"/>
    <w:uiPriority w:val="99"/>
    <w:pPr>
      <w:tabs>
        <w:tab w:val="center" w:pos="4536"/>
        <w:tab w:val="right" w:pos="9072"/>
      </w:tabs>
      <w:jc w:val="left"/>
    </w:p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5</TotalTime>
  <Pages>3</Pages>
  <Words>644</Words>
  <Characters>3674</Characters>
  <Application>Microsoft Office Word</Application>
  <DocSecurity>0</DocSecurity>
  <Lines>0</Lines>
  <Paragraphs>0</Paragraphs>
  <ScaleCrop>false</ScaleCrop>
  <Company>MSPNM</Company>
  <LinksUpToDate>false</LinksUpToDate>
  <CharactersWithSpaces>4310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Národná rada Slovenskej republiky</dc:title>
  <dc:creator>aaaaa</dc:creator>
  <cp:lastModifiedBy>Gasparikova Jarmila</cp:lastModifiedBy>
  <cp:revision>5</cp:revision>
  <cp:lastPrinted>2005-05-27T10:27:00Z</cp:lastPrinted>
  <dcterms:created xsi:type="dcterms:W3CDTF">2005-02-26T23:04:00Z</dcterms:created>
  <dcterms:modified xsi:type="dcterms:W3CDTF">2005-06-02T10:04:00Z</dcterms:modified>
</cp:coreProperties>
</file>