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3E7E">
      <w:pPr>
        <w:pStyle w:val="Heading1"/>
        <w:spacing w:line="240" w:lineRule="atLeast"/>
        <w:rPr>
          <w:rFonts w:ascii="Times New Roman" w:hAnsi="Times New Roman" w:cs="Times New Roman"/>
          <w:b/>
          <w:sz w:val="22"/>
          <w:szCs w:val="24"/>
        </w:rPr>
      </w:pPr>
      <w:r>
        <w:rPr>
          <w:rFonts w:ascii="Times New Roman" w:hAnsi="Times New Roman" w:cs="Times New Roman"/>
          <w:b/>
          <w:sz w:val="22"/>
          <w:szCs w:val="24"/>
        </w:rPr>
        <w:t>NÁRODNÁ RADA SLOVENSKEJ REPUBLIKY</w:t>
      </w:r>
    </w:p>
    <w:p w:rsidR="00D93E7E">
      <w:pPr>
        <w:jc w:val="center"/>
        <w:rPr>
          <w:rFonts w:ascii="Times New Roman" w:hAnsi="Times New Roman" w:cs="Times New Roman"/>
          <w:b/>
          <w:sz w:val="22"/>
          <w:szCs w:val="24"/>
        </w:rPr>
      </w:pPr>
      <w:r>
        <w:rPr>
          <w:rFonts w:ascii="Times New Roman" w:hAnsi="Times New Roman" w:cs="Times New Roman"/>
          <w:b/>
          <w:sz w:val="22"/>
          <w:szCs w:val="24"/>
        </w:rPr>
        <w:t>III. VOLEBNÉ OBDOBIE</w:t>
      </w:r>
    </w:p>
    <w:p w:rsidR="00D93E7E">
      <w:pPr>
        <w:spacing w:line="240" w:lineRule="atLeast"/>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w:t>
      </w:r>
    </w:p>
    <w:p w:rsidR="00D93E7E">
      <w:pPr>
        <w:pStyle w:val="Heading1"/>
        <w:spacing w:line="240" w:lineRule="atLeast"/>
        <w:rPr>
          <w:rFonts w:ascii="Times New Roman" w:hAnsi="Times New Roman" w:cs="Times New Roman"/>
          <w:b/>
          <w:sz w:val="16"/>
          <w:szCs w:val="24"/>
        </w:rPr>
      </w:pPr>
    </w:p>
    <w:p w:rsidR="00D93E7E">
      <w:pPr>
        <w:pStyle w:val="Heading1"/>
        <w:spacing w:line="240" w:lineRule="atLeast"/>
        <w:rPr>
          <w:rFonts w:ascii="Times New Roman" w:hAnsi="Times New Roman" w:cs="Times New Roman"/>
          <w:b/>
          <w:sz w:val="22"/>
          <w:szCs w:val="24"/>
        </w:rPr>
      </w:pPr>
      <w:r>
        <w:rPr>
          <w:rFonts w:ascii="Times New Roman" w:hAnsi="Times New Roman" w:cs="Times New Roman"/>
          <w:b/>
          <w:sz w:val="22"/>
          <w:szCs w:val="24"/>
        </w:rPr>
        <w:t>NÁVRH POSLANCOV NR SR BRANISLAVA OPATERNÉHO, ĽUBICE NAVRÁTILOVEJ A JOZEFA HURBANA</w:t>
      </w:r>
    </w:p>
    <w:p w:rsidR="00D93E7E">
      <w:pPr>
        <w:spacing w:line="240" w:lineRule="atLeast"/>
        <w:jc w:val="center"/>
        <w:rPr>
          <w:rFonts w:ascii="Times New Roman" w:hAnsi="Times New Roman" w:cs="Times New Roman"/>
          <w:sz w:val="24"/>
          <w:szCs w:val="24"/>
        </w:rPr>
      </w:pPr>
    </w:p>
    <w:p w:rsidR="00D93E7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Z á k o n</w:t>
      </w:r>
    </w:p>
    <w:p w:rsidR="00D93E7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z ............... 2005,  </w:t>
      </w:r>
    </w:p>
    <w:p w:rsidR="00D93E7E">
      <w:pPr>
        <w:pStyle w:val="BodyText"/>
        <w:autoSpaceDE w:val="0"/>
        <w:autoSpaceDN w:val="0"/>
        <w:spacing w:line="240" w:lineRule="atLeast"/>
        <w:jc w:val="both"/>
        <w:rPr>
          <w:rFonts w:ascii="Times New Roman" w:hAnsi="Times New Roman" w:cs="Times New Roman"/>
          <w:b/>
          <w:color w:val="auto"/>
          <w:sz w:val="22"/>
          <w:szCs w:val="24"/>
        </w:rPr>
      </w:pPr>
    </w:p>
    <w:p w:rsidR="00D93E7E">
      <w:pPr>
        <w:pStyle w:val="BodyText"/>
        <w:autoSpaceDE w:val="0"/>
        <w:autoSpaceDN w:val="0"/>
        <w:spacing w:line="240" w:lineRule="atLeast"/>
        <w:jc w:val="center"/>
        <w:rPr>
          <w:rFonts w:ascii="Times New Roman" w:hAnsi="Times New Roman" w:cs="Times New Roman"/>
          <w:b/>
          <w:color w:val="auto"/>
          <w:sz w:val="22"/>
          <w:szCs w:val="24"/>
        </w:rPr>
      </w:pPr>
      <w:r>
        <w:rPr>
          <w:rFonts w:ascii="Times New Roman" w:hAnsi="Times New Roman" w:cs="Times New Roman"/>
          <w:b/>
          <w:color w:val="auto"/>
          <w:sz w:val="22"/>
          <w:szCs w:val="24"/>
        </w:rPr>
        <w:t>ktorým sa upravuje zmena postavenia umeleckých fondov.</w:t>
      </w:r>
    </w:p>
    <w:p w:rsidR="00D93E7E">
      <w:pPr>
        <w:pStyle w:val="BodyText"/>
        <w:autoSpaceDE w:val="0"/>
        <w:autoSpaceDN w:val="0"/>
        <w:spacing w:line="240" w:lineRule="atLeast"/>
        <w:jc w:val="both"/>
        <w:rPr>
          <w:rFonts w:ascii="Arial" w:hAnsi="Arial" w:cs="Arial"/>
          <w:color w:val="auto"/>
          <w:sz w:val="22"/>
          <w:szCs w:val="24"/>
        </w:rPr>
      </w:pPr>
      <w:r>
        <w:rPr>
          <w:rFonts w:ascii="Arial" w:hAnsi="Arial" w:cs="Arial"/>
          <w:color w:val="auto"/>
          <w:sz w:val="22"/>
          <w:szCs w:val="24"/>
        </w:rPr>
        <w:t xml:space="preserve"> </w:t>
      </w:r>
    </w:p>
    <w:p w:rsidR="00D93E7E">
      <w:pPr>
        <w:spacing w:line="240" w:lineRule="atLeast"/>
        <w:ind w:firstLine="708"/>
        <w:jc w:val="both"/>
        <w:rPr>
          <w:rFonts w:ascii="Times New Roman" w:hAnsi="Times New Roman" w:cs="Times New Roman"/>
          <w:sz w:val="22"/>
          <w:szCs w:val="24"/>
        </w:rPr>
      </w:pPr>
      <w:r>
        <w:rPr>
          <w:rFonts w:ascii="Times New Roman" w:hAnsi="Times New Roman" w:cs="Times New Roman"/>
          <w:sz w:val="22"/>
          <w:szCs w:val="24"/>
        </w:rPr>
        <w:t>Národná rada Slovenskej republiky sa uzniesla na tomto zákone:</w:t>
      </w:r>
    </w:p>
    <w:p w:rsidR="00D93E7E">
      <w:pPr>
        <w:spacing w:line="240" w:lineRule="atLeast"/>
        <w:rPr>
          <w:rFonts w:ascii="Times New Roman" w:hAnsi="Times New Roman" w:cs="Times New Roman"/>
          <w:sz w:val="16"/>
          <w:szCs w:val="24"/>
        </w:rPr>
      </w:pPr>
    </w:p>
    <w:p w:rsidR="00D93E7E">
      <w:pPr>
        <w:spacing w:line="240" w:lineRule="atLeast"/>
        <w:jc w:val="center"/>
        <w:rPr>
          <w:rFonts w:ascii="Times New Roman" w:hAnsi="Times New Roman" w:cs="Times New Roman"/>
          <w:b/>
          <w:sz w:val="22"/>
          <w:szCs w:val="24"/>
        </w:rPr>
      </w:pPr>
      <w:r>
        <w:rPr>
          <w:rFonts w:ascii="Times New Roman" w:hAnsi="Times New Roman" w:cs="Times New Roman"/>
          <w:b/>
          <w:sz w:val="22"/>
          <w:szCs w:val="24"/>
        </w:rPr>
        <w:t>Čl. I.</w:t>
      </w:r>
    </w:p>
    <w:p w:rsidR="00D93E7E">
      <w:pPr>
        <w:spacing w:line="240" w:lineRule="atLeast"/>
        <w:jc w:val="center"/>
        <w:rPr>
          <w:rFonts w:ascii="Times New Roman" w:hAnsi="Times New Roman" w:cs="Times New Roman"/>
          <w:b/>
          <w:sz w:val="22"/>
          <w:szCs w:val="24"/>
        </w:rPr>
      </w:pPr>
      <w:r>
        <w:rPr>
          <w:rFonts w:ascii="Times New Roman" w:hAnsi="Times New Roman" w:cs="Times New Roman"/>
          <w:b/>
          <w:sz w:val="22"/>
          <w:szCs w:val="24"/>
        </w:rPr>
        <w:t>Zmena postavenia umeleckých fondov</w:t>
      </w:r>
    </w:p>
    <w:p w:rsidR="00D93E7E">
      <w:pPr>
        <w:spacing w:line="240" w:lineRule="atLeast"/>
        <w:jc w:val="center"/>
        <w:rPr>
          <w:rFonts w:ascii="Times New Roman" w:hAnsi="Times New Roman" w:cs="Times New Roman"/>
          <w:b/>
          <w:sz w:val="22"/>
          <w:szCs w:val="24"/>
        </w:rPr>
      </w:pPr>
      <w:r>
        <w:rPr>
          <w:rFonts w:ascii="Times New Roman" w:hAnsi="Times New Roman" w:cs="Times New Roman"/>
          <w:b/>
          <w:sz w:val="22"/>
          <w:szCs w:val="24"/>
        </w:rPr>
        <w:t>§ 1</w:t>
      </w:r>
    </w:p>
    <w:p w:rsidR="00D93E7E">
      <w:pPr>
        <w:spacing w:line="240" w:lineRule="atLeast"/>
        <w:jc w:val="both"/>
        <w:rPr>
          <w:rFonts w:ascii="Times New Roman" w:hAnsi="Times New Roman" w:cs="Times New Roman"/>
          <w:sz w:val="16"/>
          <w:szCs w:val="24"/>
        </w:rPr>
      </w:pPr>
    </w:p>
    <w:p w:rsidR="00D93E7E">
      <w:pPr>
        <w:numPr>
          <w:numId w:val="45"/>
        </w:numPr>
        <w:tabs>
          <w:tab w:val="num" w:pos="0"/>
          <w:tab w:val="clear" w:pos="1818"/>
        </w:tabs>
        <w:spacing w:after="120" w:line="240" w:lineRule="atLeast"/>
        <w:ind w:left="-709" w:right="-285" w:firstLine="307"/>
        <w:jc w:val="both"/>
        <w:rPr>
          <w:rFonts w:ascii="Times New Roman" w:hAnsi="Times New Roman" w:cs="Times New Roman"/>
          <w:sz w:val="22"/>
          <w:szCs w:val="24"/>
        </w:rPr>
      </w:pPr>
      <w:r>
        <w:rPr>
          <w:rFonts w:ascii="Times New Roman" w:hAnsi="Times New Roman" w:cs="Times New Roman"/>
          <w:sz w:val="22"/>
          <w:szCs w:val="24"/>
        </w:rPr>
        <w:t>Literárny fond zaniká dňom, ku ktorému vzniká nadácia ním zriadená podľa osobitného zákona.</w:t>
      </w:r>
      <w:r>
        <w:rPr>
          <w:rFonts w:ascii="Times New Roman" w:hAnsi="Times New Roman" w:cs="Times New Roman"/>
          <w:sz w:val="22"/>
          <w:szCs w:val="24"/>
          <w:vertAlign w:val="superscript"/>
        </w:rPr>
        <w:t>1)</w:t>
      </w:r>
    </w:p>
    <w:p w:rsidR="00D93E7E">
      <w:pPr>
        <w:numPr>
          <w:numId w:val="45"/>
        </w:numPr>
        <w:tabs>
          <w:tab w:val="num" w:pos="0"/>
          <w:tab w:val="clear" w:pos="1818"/>
        </w:tabs>
        <w:spacing w:after="120" w:line="240" w:lineRule="atLeast"/>
        <w:ind w:left="-709" w:right="-285" w:firstLine="307"/>
        <w:jc w:val="both"/>
        <w:rPr>
          <w:rFonts w:ascii="Times New Roman" w:hAnsi="Times New Roman" w:cs="Times New Roman"/>
          <w:sz w:val="22"/>
          <w:szCs w:val="24"/>
        </w:rPr>
      </w:pPr>
      <w:r>
        <w:rPr>
          <w:rFonts w:ascii="Times New Roman" w:hAnsi="Times New Roman" w:cs="Times New Roman"/>
          <w:sz w:val="22"/>
          <w:szCs w:val="24"/>
        </w:rPr>
        <w:t>Hudobný fond zaniká dňom, ku ktorému vzniká nadácia ním zriadená podľa osobitného zákona.</w:t>
      </w:r>
      <w:r>
        <w:rPr>
          <w:rFonts w:ascii="Times New Roman" w:hAnsi="Times New Roman" w:cs="Times New Roman"/>
          <w:sz w:val="22"/>
          <w:szCs w:val="24"/>
          <w:vertAlign w:val="superscript"/>
        </w:rPr>
        <w:t>1)</w:t>
      </w:r>
    </w:p>
    <w:p w:rsidR="00D93E7E">
      <w:pPr>
        <w:numPr>
          <w:numId w:val="45"/>
        </w:numPr>
        <w:tabs>
          <w:tab w:val="num" w:pos="0"/>
          <w:tab w:val="clear" w:pos="1818"/>
        </w:tabs>
        <w:spacing w:after="120" w:line="240" w:lineRule="atLeast"/>
        <w:ind w:left="-709" w:right="-568" w:firstLine="307"/>
        <w:jc w:val="both"/>
        <w:rPr>
          <w:rFonts w:ascii="Times New Roman" w:hAnsi="Times New Roman" w:cs="Times New Roman"/>
          <w:sz w:val="22"/>
          <w:szCs w:val="24"/>
        </w:rPr>
      </w:pPr>
      <w:r>
        <w:rPr>
          <w:rFonts w:ascii="Times New Roman" w:hAnsi="Times New Roman" w:cs="Times New Roman"/>
          <w:sz w:val="22"/>
          <w:szCs w:val="24"/>
        </w:rPr>
        <w:t>Fond výtvarných umení zaniká dňom, ku ktorému vzniká nadácia ním zriadená podľa osobitného zákona.</w:t>
      </w:r>
      <w:r>
        <w:rPr>
          <w:rFonts w:ascii="Times New Roman" w:hAnsi="Times New Roman" w:cs="Times New Roman"/>
          <w:sz w:val="22"/>
          <w:szCs w:val="24"/>
          <w:vertAlign w:val="superscript"/>
        </w:rPr>
        <w:t>1)</w:t>
      </w:r>
    </w:p>
    <w:p w:rsidR="00D93E7E">
      <w:pPr>
        <w:numPr>
          <w:numId w:val="45"/>
        </w:numPr>
        <w:tabs>
          <w:tab w:val="num" w:pos="0"/>
          <w:tab w:val="clear" w:pos="1818"/>
        </w:tabs>
        <w:spacing w:line="240" w:lineRule="atLeast"/>
        <w:ind w:left="-709" w:right="-284" w:firstLine="306"/>
        <w:jc w:val="both"/>
        <w:rPr>
          <w:rFonts w:ascii="Times New Roman" w:hAnsi="Times New Roman" w:cs="Times New Roman"/>
          <w:sz w:val="22"/>
          <w:szCs w:val="24"/>
        </w:rPr>
      </w:pPr>
      <w:r>
        <w:rPr>
          <w:rFonts w:ascii="Times New Roman" w:hAnsi="Times New Roman" w:cs="Times New Roman"/>
          <w:sz w:val="22"/>
          <w:szCs w:val="24"/>
        </w:rPr>
        <w:t>Na nadácie podľa odsekov 1 až 3 prechádza zo zaniknutých umeleckých fondov všetok hnuteľný i nehnuteľný majetok, pokiaľ nejde o majetok štátu, ako aj práva a povinnosti z majetkových a iných právnych vzťahov. Majetok štátu v správe zaniknutých umeleckých fondov prechádza do správy Ministerstva kultúry Slovenskej republiky.</w:t>
      </w:r>
    </w:p>
    <w:p w:rsidR="00D93E7E">
      <w:pPr>
        <w:spacing w:line="240" w:lineRule="atLeast"/>
        <w:ind w:left="-709" w:right="-284"/>
        <w:jc w:val="both"/>
        <w:rPr>
          <w:rFonts w:ascii="Times New Roman" w:hAnsi="Times New Roman" w:cs="Times New Roman"/>
          <w:sz w:val="22"/>
          <w:szCs w:val="24"/>
        </w:rPr>
      </w:pPr>
      <w:r>
        <w:rPr>
          <w:rFonts w:ascii="Times New Roman" w:hAnsi="Times New Roman" w:cs="Times New Roman"/>
          <w:sz w:val="22"/>
          <w:szCs w:val="24"/>
        </w:rPr>
        <w:t>––––––––––––––––––––––––––––––––––––––––––––––––––––––</w:t>
      </w:r>
    </w:p>
    <w:p w:rsidR="00D93E7E">
      <w:pPr>
        <w:spacing w:line="240" w:lineRule="atLeast"/>
        <w:ind w:left="-425" w:right="-284"/>
        <w:jc w:val="both"/>
        <w:rPr>
          <w:rFonts w:ascii="Times New Roman" w:hAnsi="Times New Roman" w:cs="Times New Roman"/>
          <w:sz w:val="22"/>
          <w:szCs w:val="24"/>
        </w:rPr>
      </w:pPr>
      <w:r>
        <w:rPr>
          <w:rFonts w:ascii="Times New Roman" w:hAnsi="Times New Roman" w:cs="Times New Roman"/>
          <w:sz w:val="22"/>
          <w:szCs w:val="24"/>
          <w:vertAlign w:val="superscript"/>
        </w:rPr>
        <w:t>1)</w:t>
      </w:r>
      <w:r>
        <w:rPr>
          <w:rFonts w:ascii="Times New Roman" w:hAnsi="Times New Roman" w:cs="Times New Roman"/>
          <w:sz w:val="22"/>
          <w:szCs w:val="24"/>
        </w:rPr>
        <w:tab/>
      </w:r>
      <w:r>
        <w:rPr>
          <w:rFonts w:ascii="Times New Roman" w:hAnsi="Times New Roman" w:cs="Times New Roman"/>
          <w:sz w:val="16"/>
          <w:szCs w:val="24"/>
        </w:rPr>
        <w:t>Zákon Národnej rady Slovenskej republiky č. 34/2002 Z. z. o nadáciách.</w:t>
      </w:r>
    </w:p>
    <w:p w:rsidR="00D93E7E">
      <w:pPr>
        <w:spacing w:line="240" w:lineRule="atLeast"/>
        <w:ind w:left="-709" w:right="-285"/>
        <w:jc w:val="center"/>
        <w:rPr>
          <w:rFonts w:ascii="Times New Roman" w:hAnsi="Times New Roman" w:cs="Times New Roman"/>
          <w:b/>
          <w:sz w:val="16"/>
          <w:szCs w:val="24"/>
        </w:rPr>
      </w:pPr>
    </w:p>
    <w:p w:rsidR="00D93E7E">
      <w:pPr>
        <w:spacing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 2</w:t>
      </w:r>
    </w:p>
    <w:p w:rsidR="00D93E7E">
      <w:pPr>
        <w:spacing w:line="240" w:lineRule="atLeast"/>
        <w:ind w:left="-709" w:right="-285"/>
        <w:jc w:val="both"/>
        <w:rPr>
          <w:rFonts w:ascii="Times New Roman" w:hAnsi="Times New Roman" w:cs="Times New Roman"/>
          <w:sz w:val="22"/>
          <w:szCs w:val="24"/>
        </w:rPr>
      </w:pPr>
    </w:p>
    <w:p w:rsidR="00D93E7E">
      <w:pPr>
        <w:spacing w:line="240" w:lineRule="atLeast"/>
        <w:ind w:left="-709" w:right="-285"/>
        <w:jc w:val="both"/>
        <w:rPr>
          <w:rFonts w:ascii="Times New Roman" w:hAnsi="Times New Roman" w:cs="Times New Roman"/>
          <w:sz w:val="22"/>
          <w:szCs w:val="24"/>
        </w:rPr>
      </w:pPr>
      <w:r>
        <w:rPr>
          <w:rFonts w:ascii="Times New Roman" w:hAnsi="Times New Roman" w:cs="Times New Roman"/>
          <w:sz w:val="22"/>
          <w:szCs w:val="24"/>
        </w:rPr>
        <w:t>Ak nedôjde k premene umeleckých fondov na nadácie podľa §1 ods. 1 až 3 do jedného roku odo dňa účinnosti tohto zákona, uplynutím tejto doby Literárny fond, Hudobný fond a Fond výtvarných umení  zanikajú likvidáciou podľa §70 a nasl. Obchodného zákonníka; prípadný likvidačný prebytok umeleckých fondov sa prevedie na osobitný bežný účet dofinancovania programov Ministerstva kultúry Slovenskej republiky.</w:t>
      </w:r>
    </w:p>
    <w:p w:rsidR="00D93E7E">
      <w:pPr>
        <w:spacing w:line="240" w:lineRule="atLeast"/>
        <w:ind w:left="-709" w:right="-285"/>
        <w:jc w:val="both"/>
        <w:rPr>
          <w:rFonts w:ascii="Times New Roman" w:hAnsi="Times New Roman" w:cs="Times New Roman"/>
          <w:sz w:val="16"/>
          <w:szCs w:val="24"/>
        </w:rPr>
      </w:pPr>
    </w:p>
    <w:p w:rsidR="00D93E7E">
      <w:pPr>
        <w:spacing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 3</w:t>
      </w:r>
    </w:p>
    <w:p w:rsidR="00D93E7E">
      <w:pPr>
        <w:spacing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Prevod podnikov umeleckých fondov</w:t>
      </w:r>
    </w:p>
    <w:p w:rsidR="00D93E7E">
      <w:pPr>
        <w:spacing w:line="240" w:lineRule="atLeast"/>
        <w:ind w:left="-709" w:right="-285"/>
        <w:jc w:val="both"/>
        <w:rPr>
          <w:rFonts w:ascii="Times New Roman" w:hAnsi="Times New Roman" w:cs="Times New Roman"/>
          <w:b/>
          <w:sz w:val="22"/>
          <w:szCs w:val="24"/>
        </w:rPr>
      </w:pPr>
    </w:p>
    <w:p w:rsidR="00D93E7E">
      <w:pPr>
        <w:numPr>
          <w:numId w:val="46"/>
        </w:numPr>
        <w:tabs>
          <w:tab w:val="num" w:pos="0"/>
        </w:tabs>
        <w:spacing w:after="120" w:line="240" w:lineRule="atLeast"/>
        <w:ind w:left="-709" w:right="-285" w:firstLine="307"/>
        <w:jc w:val="both"/>
        <w:rPr>
          <w:rFonts w:ascii="Times New Roman" w:hAnsi="Times New Roman" w:cs="Times New Roman"/>
          <w:sz w:val="22"/>
          <w:szCs w:val="24"/>
        </w:rPr>
      </w:pPr>
      <w:r>
        <w:rPr>
          <w:rFonts w:ascii="Times New Roman" w:hAnsi="Times New Roman" w:cs="Times New Roman"/>
          <w:sz w:val="22"/>
          <w:szCs w:val="24"/>
        </w:rPr>
        <w:t>Literárny fond, Hudobný fond a Fond výtvarných umení prevedú nimi zriadené podniky so samostatnou právnou subjektivitou</w:t>
      </w:r>
      <w:r>
        <w:rPr>
          <w:rFonts w:ascii="Times New Roman" w:hAnsi="Times New Roman" w:cs="Times New Roman"/>
          <w:sz w:val="22"/>
          <w:szCs w:val="24"/>
          <w:vertAlign w:val="superscript"/>
        </w:rPr>
        <w:t>2)</w:t>
      </w:r>
      <w:r>
        <w:rPr>
          <w:rFonts w:ascii="Times New Roman" w:hAnsi="Times New Roman" w:cs="Times New Roman"/>
          <w:sz w:val="22"/>
          <w:szCs w:val="24"/>
        </w:rPr>
        <w:t xml:space="preserve"> na obchodné spoločnosti alebo družstvá podľa osobitného predpisu</w:t>
      </w:r>
      <w:r>
        <w:rPr>
          <w:rFonts w:ascii="Times New Roman" w:hAnsi="Times New Roman" w:cs="Times New Roman"/>
          <w:sz w:val="22"/>
          <w:szCs w:val="24"/>
          <w:vertAlign w:val="superscript"/>
        </w:rPr>
        <w:t>3)</w:t>
      </w:r>
      <w:r>
        <w:rPr>
          <w:rFonts w:ascii="Times New Roman" w:hAnsi="Times New Roman" w:cs="Times New Roman"/>
          <w:sz w:val="22"/>
          <w:szCs w:val="24"/>
        </w:rPr>
        <w:t xml:space="preserve"> a to najneskoršie do dňa premeny umeleckých fondov na nadácie alebo ich do tej doby zruší. Ak sa tak nestane, súd nariadi aj bez návrhu likvidáciu uvedených podnikov. Likvidácia sa riadi §70 a nasl. Obchodného zákonníka.</w:t>
      </w:r>
    </w:p>
    <w:p w:rsidR="00D93E7E">
      <w:pPr>
        <w:numPr>
          <w:numId w:val="46"/>
        </w:numPr>
        <w:tabs>
          <w:tab w:val="num" w:pos="0"/>
        </w:tabs>
        <w:spacing w:line="240" w:lineRule="atLeast"/>
        <w:ind w:left="-709" w:right="-284" w:firstLine="306"/>
        <w:jc w:val="both"/>
        <w:rPr>
          <w:rFonts w:ascii="Times New Roman" w:hAnsi="Times New Roman" w:cs="Times New Roman"/>
          <w:sz w:val="22"/>
          <w:szCs w:val="24"/>
        </w:rPr>
      </w:pPr>
      <w:r>
        <w:rPr>
          <w:rFonts w:ascii="Times New Roman" w:hAnsi="Times New Roman" w:cs="Times New Roman"/>
          <w:sz w:val="22"/>
          <w:szCs w:val="24"/>
        </w:rPr>
        <w:t>Na premenu podnikov podľa ods. 1 sa použijú primerane ustanovenia §69 a §69b Obchodného zákonníka.</w:t>
      </w:r>
    </w:p>
    <w:p w:rsidR="00D93E7E">
      <w:pPr>
        <w:spacing w:line="240" w:lineRule="atLeast"/>
        <w:ind w:left="-709" w:right="-284"/>
        <w:jc w:val="both"/>
        <w:rPr>
          <w:rFonts w:ascii="Times New Roman" w:hAnsi="Times New Roman" w:cs="Times New Roman"/>
          <w:sz w:val="22"/>
          <w:szCs w:val="24"/>
        </w:rPr>
      </w:pPr>
      <w:r>
        <w:rPr>
          <w:rFonts w:ascii="Times New Roman" w:hAnsi="Times New Roman" w:cs="Times New Roman"/>
          <w:sz w:val="22"/>
          <w:szCs w:val="24"/>
        </w:rPr>
        <w:t>–––––––––––––––––––––––––––––––––––––––––––––––––––––––––––––––––-</w:t>
      </w:r>
    </w:p>
    <w:p w:rsidR="00D93E7E">
      <w:pPr>
        <w:spacing w:line="240" w:lineRule="atLeast"/>
        <w:ind w:left="-425" w:right="-284"/>
        <w:jc w:val="both"/>
        <w:rPr>
          <w:rFonts w:ascii="Times New Roman" w:hAnsi="Times New Roman" w:cs="Times New Roman"/>
          <w:sz w:val="22"/>
          <w:szCs w:val="24"/>
        </w:rPr>
      </w:pPr>
      <w:r>
        <w:rPr>
          <w:rFonts w:ascii="Times New Roman" w:hAnsi="Times New Roman" w:cs="Times New Roman"/>
          <w:sz w:val="22"/>
          <w:szCs w:val="24"/>
          <w:vertAlign w:val="superscript"/>
        </w:rPr>
        <w:t>2)</w:t>
        <w:tab/>
      </w:r>
      <w:r>
        <w:rPr>
          <w:rFonts w:ascii="Times New Roman" w:hAnsi="Times New Roman" w:cs="Times New Roman"/>
          <w:sz w:val="16"/>
          <w:szCs w:val="24"/>
        </w:rPr>
        <w:t>§2 ods. 3 zákona Národnej rady Slovenskej republiky č. 13/1993 o umeleckých fondoch</w:t>
      </w:r>
    </w:p>
    <w:p w:rsidR="00D93E7E">
      <w:pPr>
        <w:spacing w:after="120" w:line="240" w:lineRule="atLeast"/>
        <w:ind w:left="-426" w:right="-285"/>
        <w:jc w:val="both"/>
        <w:rPr>
          <w:rFonts w:ascii="Times New Roman" w:hAnsi="Times New Roman" w:cs="Times New Roman"/>
          <w:sz w:val="22"/>
          <w:szCs w:val="24"/>
        </w:rPr>
      </w:pPr>
      <w:r>
        <w:rPr>
          <w:rFonts w:ascii="Times New Roman" w:hAnsi="Times New Roman" w:cs="Times New Roman"/>
          <w:sz w:val="22"/>
          <w:szCs w:val="24"/>
          <w:vertAlign w:val="superscript"/>
        </w:rPr>
        <w:t>3)</w:t>
        <w:tab/>
      </w:r>
      <w:r>
        <w:rPr>
          <w:rFonts w:ascii="Times New Roman" w:hAnsi="Times New Roman" w:cs="Times New Roman"/>
          <w:sz w:val="16"/>
          <w:szCs w:val="24"/>
        </w:rPr>
        <w:t>Druhá časť Obchodného zákonníka</w:t>
      </w:r>
    </w:p>
    <w:p w:rsidR="00D93E7E">
      <w:pPr>
        <w:spacing w:after="120"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Čl. II</w:t>
      </w:r>
    </w:p>
    <w:p w:rsidR="00D93E7E">
      <w:pPr>
        <w:spacing w:after="120"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Záverečné ustanovenia</w:t>
      </w:r>
    </w:p>
    <w:p w:rsidR="00D93E7E">
      <w:pPr>
        <w:spacing w:after="120"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 4</w:t>
      </w:r>
    </w:p>
    <w:p w:rsidR="00D93E7E">
      <w:pPr>
        <w:spacing w:after="120" w:line="240" w:lineRule="atLeast"/>
        <w:ind w:left="-709" w:right="-285"/>
        <w:jc w:val="center"/>
        <w:rPr>
          <w:rFonts w:ascii="Times New Roman" w:hAnsi="Times New Roman" w:cs="Times New Roman"/>
          <w:sz w:val="22"/>
          <w:szCs w:val="24"/>
        </w:rPr>
      </w:pPr>
      <w:r>
        <w:rPr>
          <w:rFonts w:ascii="Times New Roman" w:hAnsi="Times New Roman" w:cs="Times New Roman"/>
          <w:sz w:val="22"/>
          <w:szCs w:val="24"/>
        </w:rPr>
        <w:t>Ruší sa zákon Národnej rady Slovenskej republiky č. 13/1993 v znení neskorších predpisov.</w:t>
      </w:r>
    </w:p>
    <w:p w:rsidR="00D93E7E">
      <w:pPr>
        <w:spacing w:line="240" w:lineRule="atLeast"/>
        <w:ind w:left="-709" w:right="-284"/>
        <w:jc w:val="both"/>
        <w:rPr>
          <w:rFonts w:ascii="Times New Roman" w:hAnsi="Times New Roman" w:cs="Times New Roman"/>
          <w:sz w:val="16"/>
          <w:szCs w:val="24"/>
        </w:rPr>
      </w:pPr>
    </w:p>
    <w:p w:rsidR="00D93E7E">
      <w:pPr>
        <w:spacing w:after="120" w:line="240" w:lineRule="atLeast"/>
        <w:ind w:left="-709" w:right="-285"/>
        <w:jc w:val="center"/>
        <w:rPr>
          <w:rFonts w:ascii="Times New Roman" w:hAnsi="Times New Roman" w:cs="Times New Roman"/>
          <w:b/>
          <w:sz w:val="22"/>
          <w:szCs w:val="24"/>
        </w:rPr>
      </w:pPr>
      <w:r>
        <w:rPr>
          <w:rFonts w:ascii="Times New Roman" w:hAnsi="Times New Roman" w:cs="Times New Roman"/>
          <w:b/>
          <w:sz w:val="22"/>
          <w:szCs w:val="24"/>
        </w:rPr>
        <w:t>§ 5</w:t>
      </w:r>
    </w:p>
    <w:p w:rsidR="00D93E7E">
      <w:pPr>
        <w:spacing w:after="120" w:line="240" w:lineRule="atLeast"/>
        <w:ind w:left="-709" w:right="-285"/>
        <w:jc w:val="center"/>
        <w:rPr>
          <w:rFonts w:ascii="Times New Roman" w:hAnsi="Times New Roman" w:cs="Times New Roman"/>
          <w:sz w:val="22"/>
          <w:szCs w:val="24"/>
        </w:rPr>
      </w:pPr>
      <w:r>
        <w:rPr>
          <w:rFonts w:ascii="Times New Roman" w:hAnsi="Times New Roman" w:cs="Times New Roman"/>
          <w:szCs w:val="24"/>
        </w:rPr>
        <w:t>Tento zákon nadobúda účinnosť 1. januára 2006.</w:t>
        <w:br w:type="page"/>
      </w:r>
      <w:r>
        <w:rPr>
          <w:rFonts w:ascii="Times New Roman" w:hAnsi="Times New Roman" w:cs="Times New Roman"/>
          <w:caps/>
          <w:szCs w:val="24"/>
        </w:rPr>
        <w:t>Dôvodová  správa</w:t>
      </w:r>
    </w:p>
    <w:p w:rsidR="00D93E7E">
      <w:pPr>
        <w:pStyle w:val="Subtitle"/>
        <w:ind w:firstLine="0"/>
        <w:rPr>
          <w:szCs w:val="24"/>
        </w:rPr>
      </w:pPr>
      <w:r>
        <w:rPr>
          <w:szCs w:val="24"/>
        </w:rPr>
        <w:t>Všeobecná časť</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 xml:space="preserve">Podľa súčasnej právnej úpravy umelci, na ktorých sa vzťahuje zákon č. 13/1993 Národnej rady Slovenskej republiky, sú okrem 19% dane z príjmu povinní odvádzať aj ďalšie dve percentá z príjmu príslušnému umeleckému fondu. Tak vzniká skupina obyvateľov, ktorá je z daňového hľadiska znevýhodnená na základe druhu vykonávanej činnosti. Takýto stav nie je v súlade so zámerom daňovej reformy a v rozpore s často deklarovanými tvrdeniami ani nenapomáha rozvoju slovenskej kultúry. Predkladaný zákon vychádza z právnej úpravy platnej v Českej republike, v ktorej podobné umelecké fondy zrušili už v roku 1993 a napriek tomu sa rozhodne nedá povedať, že by rozvoj českej kultúry zaostával za Slovenskom – skôr opak je pravdou. </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 xml:space="preserve">Návrh zákona je v súlade s Ústavou Slovenskej republiky a zákonmi Slovenskej republiky, ako aj s medzinárodnými zmluvami, ktorými je Slovenská republika viazaná. </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Vzhľadom na obsah doložky zlučiteľnosti nie je potrebná tabuľka zhody.</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Realizácia navrhovanej právnej úpravy nemá dopad na štátny rozpočet ani na zamestnanosť.</w:t>
      </w:r>
    </w:p>
    <w:p w:rsidR="00D93E7E">
      <w:pPr>
        <w:jc w:val="both"/>
        <w:rPr>
          <w:rFonts w:ascii="Times New Roman" w:hAnsi="Times New Roman" w:cs="Times New Roman"/>
          <w:szCs w:val="24"/>
        </w:rPr>
      </w:pPr>
    </w:p>
    <w:p w:rsidR="00D93E7E">
      <w:pPr>
        <w:jc w:val="both"/>
        <w:rPr>
          <w:rFonts w:ascii="Times New Roman" w:hAnsi="Times New Roman" w:cs="Times New Roman"/>
          <w:szCs w:val="24"/>
        </w:rPr>
      </w:pPr>
    </w:p>
    <w:p w:rsidR="00D93E7E">
      <w:pPr>
        <w:pStyle w:val="Heading9"/>
        <w:spacing w:before="0"/>
        <w:jc w:val="center"/>
        <w:rPr>
          <w:rFonts w:ascii="Times New Roman" w:hAnsi="Times New Roman" w:cs="Times New Roman"/>
          <w:caps/>
          <w:szCs w:val="24"/>
        </w:rPr>
      </w:pPr>
      <w:r>
        <w:rPr>
          <w:rFonts w:ascii="Times New Roman" w:hAnsi="Times New Roman" w:cs="Times New Roman"/>
          <w:caps/>
          <w:szCs w:val="24"/>
        </w:rPr>
        <w:t>Doložka zlučiteľnosti</w:t>
      </w:r>
    </w:p>
    <w:p w:rsidR="00D93E7E">
      <w:pPr>
        <w:jc w:val="center"/>
        <w:rPr>
          <w:rFonts w:ascii="Times New Roman" w:hAnsi="Times New Roman" w:cs="Times New Roman"/>
          <w:b/>
          <w:szCs w:val="24"/>
        </w:rPr>
      </w:pPr>
      <w:r>
        <w:rPr>
          <w:rFonts w:ascii="Times New Roman" w:hAnsi="Times New Roman" w:cs="Times New Roman"/>
          <w:b/>
          <w:szCs w:val="24"/>
        </w:rPr>
        <w:t>návrhu zákona</w:t>
      </w:r>
    </w:p>
    <w:p w:rsidR="00D93E7E">
      <w:pPr>
        <w:jc w:val="center"/>
        <w:rPr>
          <w:rFonts w:ascii="Times New Roman" w:hAnsi="Times New Roman" w:cs="Times New Roman"/>
          <w:b/>
          <w:szCs w:val="24"/>
        </w:rPr>
      </w:pPr>
      <w:r>
        <w:rPr>
          <w:rFonts w:ascii="Times New Roman" w:hAnsi="Times New Roman" w:cs="Times New Roman"/>
          <w:b/>
          <w:szCs w:val="24"/>
        </w:rPr>
        <w:t>s právom Európskych spoločenstiev a právom Európskej únie</w:t>
      </w:r>
    </w:p>
    <w:p w:rsidR="00D93E7E">
      <w:pPr>
        <w:jc w:val="both"/>
        <w:rPr>
          <w:rFonts w:ascii="Times New Roman" w:hAnsi="Times New Roman" w:cs="Times New Roman"/>
          <w:szCs w:val="24"/>
        </w:rPr>
      </w:pPr>
    </w:p>
    <w:p w:rsidR="00D93E7E">
      <w:pPr>
        <w:jc w:val="both"/>
        <w:rPr>
          <w:rFonts w:ascii="Times New Roman" w:hAnsi="Times New Roman" w:cs="Times New Roman"/>
          <w:b/>
          <w:szCs w:val="24"/>
        </w:rPr>
      </w:pPr>
      <w:r>
        <w:rPr>
          <w:rFonts w:ascii="Times New Roman" w:hAnsi="Times New Roman" w:cs="Times New Roman"/>
          <w:b/>
          <w:szCs w:val="24"/>
        </w:rPr>
        <w:t>1.   Navrhovateľ právneho predpisu:</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 xml:space="preserve">Branislav Opaterný, Jozef Hurban, Ľubica Navrátilová – poslanci Národnej rady Slovenskej republiky </w:t>
      </w:r>
    </w:p>
    <w:p w:rsidR="00D93E7E">
      <w:pPr>
        <w:jc w:val="both"/>
        <w:rPr>
          <w:rFonts w:ascii="Times New Roman" w:hAnsi="Times New Roman" w:cs="Times New Roman"/>
          <w:szCs w:val="24"/>
        </w:rPr>
      </w:pPr>
    </w:p>
    <w:p w:rsidR="00D93E7E">
      <w:pPr>
        <w:jc w:val="both"/>
        <w:rPr>
          <w:rFonts w:ascii="Times New Roman" w:hAnsi="Times New Roman" w:cs="Times New Roman"/>
          <w:b/>
          <w:szCs w:val="24"/>
        </w:rPr>
      </w:pPr>
      <w:r>
        <w:rPr>
          <w:rFonts w:ascii="Times New Roman" w:hAnsi="Times New Roman" w:cs="Times New Roman"/>
          <w:b/>
          <w:szCs w:val="24"/>
        </w:rPr>
        <w:t>2.   Názov návrhu právneho predpisu:</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Návrh zákona, ktorým sa upravuje zmena postavenia umeleckých fondov.</w:t>
      </w:r>
    </w:p>
    <w:p w:rsidR="00D93E7E">
      <w:pPr>
        <w:pStyle w:val="BodyText"/>
        <w:autoSpaceDE w:val="0"/>
        <w:autoSpaceDN w:val="0"/>
        <w:spacing w:line="240" w:lineRule="atLeast"/>
        <w:jc w:val="both"/>
        <w:rPr>
          <w:rFonts w:ascii="Arial" w:hAnsi="Arial" w:cs="Arial"/>
          <w:color w:val="auto"/>
          <w:szCs w:val="24"/>
        </w:rPr>
      </w:pPr>
      <w:r>
        <w:rPr>
          <w:rFonts w:ascii="Arial" w:hAnsi="Arial" w:cs="Arial"/>
          <w:color w:val="auto"/>
          <w:szCs w:val="24"/>
        </w:rPr>
        <w:t xml:space="preserve"> </w:t>
      </w:r>
    </w:p>
    <w:p w:rsidR="00D93E7E">
      <w:pPr>
        <w:numPr>
          <w:ilvl w:val="0"/>
          <w:numId w:val="43"/>
        </w:numPr>
        <w:autoSpaceDE/>
        <w:autoSpaceDN/>
        <w:jc w:val="both"/>
        <w:rPr>
          <w:rFonts w:ascii="Times New Roman" w:hAnsi="Times New Roman" w:cs="Times New Roman"/>
          <w:b/>
          <w:szCs w:val="24"/>
        </w:rPr>
      </w:pPr>
      <w:r>
        <w:rPr>
          <w:rFonts w:ascii="Times New Roman" w:hAnsi="Times New Roman" w:cs="Times New Roman"/>
          <w:b/>
          <w:szCs w:val="24"/>
        </w:rPr>
        <w:t>Záväzky Slovenskej republiky vo vzťahu k Európskym spoločenstvám a Európskej únii:</w:t>
      </w:r>
    </w:p>
    <w:p w:rsidR="00D93E7E">
      <w:pPr>
        <w:spacing w:before="120"/>
        <w:ind w:firstLine="708"/>
        <w:jc w:val="both"/>
        <w:rPr>
          <w:rFonts w:ascii="Times New Roman" w:hAnsi="Times New Roman" w:cs="Times New Roman"/>
          <w:szCs w:val="24"/>
        </w:rPr>
      </w:pPr>
      <w:r>
        <w:rPr>
          <w:rFonts w:ascii="Times New Roman" w:hAnsi="Times New Roman" w:cs="Times New Roman"/>
          <w:szCs w:val="24"/>
        </w:rPr>
        <w:t>Návrh zákona svojou problematikou nepatrí medzi prioritné oblasti aproximácie práva uvedené v Európskej dohode o pridružení a ani medzi priority odporúčané v Bielej knihe. Problematika návrhu zákona nie je prioritou podľa Partnerstva pre vstup. Návrh zákona nepatrí medzi prioritné úlohy vlády Slovenskej republiky podľa Plánu legislatívnych úloh vlády Slovenskej republiky na rok 2005.</w:t>
      </w:r>
    </w:p>
    <w:p w:rsidR="00D93E7E">
      <w:pPr>
        <w:ind w:left="426"/>
        <w:jc w:val="both"/>
        <w:rPr>
          <w:rFonts w:ascii="Times New Roman" w:hAnsi="Times New Roman" w:cs="Times New Roman"/>
          <w:szCs w:val="24"/>
        </w:rPr>
      </w:pPr>
      <w:r>
        <w:rPr>
          <w:rFonts w:ascii="Times New Roman" w:hAnsi="Times New Roman" w:cs="Times New Roman"/>
          <w:szCs w:val="24"/>
        </w:rPr>
        <w:t>Slovenská republika nemá v danej oblasti žiadne negociačné požiadavky.</w:t>
      </w:r>
    </w:p>
    <w:p w:rsidR="00D93E7E">
      <w:pPr>
        <w:jc w:val="both"/>
        <w:rPr>
          <w:rFonts w:ascii="Times New Roman" w:hAnsi="Times New Roman" w:cs="Times New Roman"/>
          <w:szCs w:val="24"/>
        </w:rPr>
      </w:pPr>
    </w:p>
    <w:p w:rsidR="00D93E7E">
      <w:pPr>
        <w:jc w:val="both"/>
        <w:rPr>
          <w:rFonts w:ascii="Times New Roman" w:hAnsi="Times New Roman" w:cs="Times New Roman"/>
          <w:b/>
          <w:szCs w:val="24"/>
        </w:rPr>
      </w:pPr>
      <w:r>
        <w:rPr>
          <w:rFonts w:ascii="Times New Roman" w:hAnsi="Times New Roman" w:cs="Times New Roman"/>
          <w:b/>
          <w:szCs w:val="24"/>
        </w:rPr>
        <w:t xml:space="preserve">4.   Problematika návrhu právneho predpisu: </w:t>
      </w:r>
    </w:p>
    <w:p w:rsidR="00D93E7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je upravená v práve Európskych spoločenstiev: bezpredmetné</w:t>
      </w:r>
    </w:p>
    <w:p w:rsidR="00D93E7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nie je upravená v práve Európskych spoločenstiev: bezpredmetné</w:t>
      </w:r>
    </w:p>
    <w:p w:rsidR="00D93E7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je upravená v práve Európskej únie: bezpredmetné</w:t>
      </w:r>
    </w:p>
    <w:p w:rsidR="00D93E7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nie je upravená v práve Európskej únie: bezpredmetné</w:t>
      </w:r>
    </w:p>
    <w:p w:rsidR="00D93E7E">
      <w:pPr>
        <w:jc w:val="both"/>
        <w:rPr>
          <w:rFonts w:ascii="Times New Roman" w:hAnsi="Times New Roman" w:cs="Times New Roman"/>
          <w:szCs w:val="24"/>
        </w:rPr>
      </w:pPr>
    </w:p>
    <w:p w:rsidR="00D93E7E">
      <w:pPr>
        <w:jc w:val="both"/>
        <w:outlineLvl w:val="0"/>
        <w:rPr>
          <w:rFonts w:ascii="Times New Roman" w:hAnsi="Times New Roman" w:cs="Times New Roman"/>
          <w:b/>
          <w:szCs w:val="24"/>
        </w:rPr>
      </w:pPr>
      <w:r>
        <w:rPr>
          <w:rFonts w:ascii="Times New Roman" w:hAnsi="Times New Roman" w:cs="Times New Roman"/>
          <w:b/>
          <w:szCs w:val="24"/>
        </w:rPr>
        <w:t xml:space="preserve">5.   Stupeň zlučiteľnosti návrhu právneho predpisu s právom Európskych spoločenstiev a </w:t>
      </w:r>
    </w:p>
    <w:p w:rsidR="00D93E7E">
      <w:pPr>
        <w:jc w:val="both"/>
        <w:outlineLvl w:val="0"/>
        <w:rPr>
          <w:rFonts w:ascii="Times New Roman" w:hAnsi="Times New Roman" w:cs="Times New Roman"/>
          <w:b/>
          <w:szCs w:val="24"/>
        </w:rPr>
      </w:pPr>
      <w:r>
        <w:rPr>
          <w:rFonts w:ascii="Times New Roman" w:hAnsi="Times New Roman" w:cs="Times New Roman"/>
          <w:b/>
          <w:szCs w:val="24"/>
        </w:rPr>
        <w:t xml:space="preserve">      právom Európskej únie: </w:t>
      </w:r>
    </w:p>
    <w:p w:rsidR="00D93E7E">
      <w:pPr>
        <w:jc w:val="both"/>
        <w:outlineLvl w:val="0"/>
        <w:rPr>
          <w:rFonts w:ascii="Times New Roman" w:hAnsi="Times New Roman" w:cs="Times New Roman"/>
          <w:szCs w:val="24"/>
        </w:rPr>
      </w:pPr>
      <w:r>
        <w:rPr>
          <w:rFonts w:ascii="Times New Roman" w:hAnsi="Times New Roman" w:cs="Times New Roman"/>
          <w:szCs w:val="24"/>
        </w:rPr>
        <w:t xml:space="preserve">      Vzhľadom na vnútroštátny charakter upravovanej problematiky bezpredmetné.</w:t>
      </w:r>
    </w:p>
    <w:p w:rsidR="00D93E7E">
      <w:pPr>
        <w:jc w:val="both"/>
        <w:rPr>
          <w:rFonts w:ascii="Times New Roman" w:hAnsi="Times New Roman" w:cs="Times New Roman"/>
          <w:szCs w:val="24"/>
        </w:rPr>
      </w:pPr>
    </w:p>
    <w:p w:rsidR="00D93E7E">
      <w:pPr>
        <w:jc w:val="both"/>
        <w:rPr>
          <w:rFonts w:ascii="Times New Roman" w:hAnsi="Times New Roman" w:cs="Times New Roman"/>
          <w:b/>
          <w:szCs w:val="24"/>
        </w:rPr>
      </w:pPr>
      <w:r>
        <w:rPr>
          <w:rFonts w:ascii="Times New Roman" w:hAnsi="Times New Roman" w:cs="Times New Roman"/>
          <w:b/>
          <w:szCs w:val="24"/>
        </w:rPr>
        <w:t>6.   Gestor:</w:t>
      </w:r>
    </w:p>
    <w:p w:rsidR="00D93E7E">
      <w:pPr>
        <w:ind w:firstLine="426"/>
        <w:jc w:val="both"/>
        <w:outlineLvl w:val="0"/>
        <w:rPr>
          <w:rFonts w:ascii="Times New Roman" w:hAnsi="Times New Roman" w:cs="Times New Roman"/>
          <w:szCs w:val="24"/>
        </w:rPr>
      </w:pPr>
      <w:r>
        <w:rPr>
          <w:rFonts w:ascii="Times New Roman" w:hAnsi="Times New Roman" w:cs="Times New Roman"/>
          <w:szCs w:val="24"/>
        </w:rPr>
        <w:t>Bezpredmetné</w:t>
      </w:r>
    </w:p>
    <w:p w:rsidR="00D93E7E">
      <w:pPr>
        <w:jc w:val="both"/>
        <w:rPr>
          <w:rFonts w:ascii="Times New Roman" w:hAnsi="Times New Roman" w:cs="Times New Roman"/>
          <w:szCs w:val="24"/>
        </w:rPr>
      </w:pPr>
    </w:p>
    <w:p w:rsidR="00D93E7E">
      <w:pPr>
        <w:pStyle w:val="BodyText"/>
        <w:autoSpaceDE w:val="0"/>
        <w:autoSpaceDN w:val="0"/>
        <w:ind w:left="426" w:hanging="426"/>
        <w:jc w:val="both"/>
        <w:rPr>
          <w:rFonts w:ascii="Times New Roman" w:hAnsi="Times New Roman" w:cs="Times New Roman"/>
          <w:b/>
          <w:color w:val="auto"/>
          <w:sz w:val="20"/>
          <w:szCs w:val="24"/>
        </w:rPr>
      </w:pPr>
      <w:r>
        <w:rPr>
          <w:rFonts w:ascii="Times New Roman" w:hAnsi="Times New Roman" w:cs="Times New Roman"/>
          <w:b/>
          <w:color w:val="auto"/>
          <w:sz w:val="20"/>
          <w:szCs w:val="24"/>
        </w:rPr>
        <w:t>7.   Účasť expertov pri príprave návrhu právneho predpisu a ich stanovisko k zlučiteľnosti návrhu právneho predpisu s právom Európskych spoločenstiev a právom Európskej únie:</w:t>
      </w:r>
    </w:p>
    <w:p w:rsidR="00D93E7E">
      <w:pPr>
        <w:ind w:left="360" w:firstLine="66"/>
        <w:jc w:val="both"/>
        <w:rPr>
          <w:rFonts w:ascii="Times New Roman" w:hAnsi="Times New Roman" w:cs="Times New Roman"/>
          <w:szCs w:val="24"/>
        </w:rPr>
      </w:pPr>
      <w:r>
        <w:rPr>
          <w:rFonts w:ascii="Times New Roman" w:hAnsi="Times New Roman" w:cs="Times New Roman"/>
          <w:szCs w:val="24"/>
        </w:rPr>
        <w:t>Bez účasti expertov.</w:t>
      </w:r>
    </w:p>
    <w:p w:rsidR="00D93E7E">
      <w:pPr>
        <w:jc w:val="both"/>
        <w:rPr>
          <w:rFonts w:ascii="Times New Roman" w:hAnsi="Times New Roman" w:cs="Times New Roman"/>
          <w:b/>
          <w:szCs w:val="24"/>
        </w:rPr>
      </w:pPr>
    </w:p>
    <w:p w:rsidR="00D93E7E">
      <w:pPr>
        <w:jc w:val="both"/>
        <w:rPr>
          <w:rFonts w:ascii="Times New Roman" w:hAnsi="Times New Roman" w:cs="Times New Roman"/>
          <w:b/>
          <w:szCs w:val="24"/>
        </w:rPr>
      </w:pPr>
    </w:p>
    <w:p w:rsidR="00D93E7E">
      <w:pPr>
        <w:pStyle w:val="BodyText"/>
        <w:autoSpaceDE w:val="0"/>
        <w:autoSpaceDN w:val="0"/>
        <w:jc w:val="both"/>
        <w:rPr>
          <w:rFonts w:ascii="Arial" w:hAnsi="Arial" w:cs="Arial"/>
          <w:b/>
          <w:i/>
          <w:color w:val="auto"/>
          <w:szCs w:val="24"/>
        </w:rPr>
      </w:pPr>
      <w:r>
        <w:rPr>
          <w:rFonts w:ascii="Arial" w:hAnsi="Arial" w:cs="Arial"/>
          <w:b/>
          <w:i/>
          <w:color w:val="auto"/>
          <w:szCs w:val="24"/>
        </w:rPr>
        <w:br w:type="page"/>
        <w:t>Osobitná časť</w:t>
      </w:r>
    </w:p>
    <w:p w:rsidR="00D93E7E">
      <w:pPr>
        <w:pStyle w:val="BodyText"/>
        <w:autoSpaceDE w:val="0"/>
        <w:autoSpaceDN w:val="0"/>
        <w:jc w:val="both"/>
        <w:rPr>
          <w:rFonts w:ascii="Arial" w:hAnsi="Arial" w:cs="Arial"/>
          <w:color w:val="auto"/>
          <w:szCs w:val="24"/>
        </w:rPr>
      </w:pPr>
    </w:p>
    <w:p w:rsidR="00D93E7E">
      <w:pPr>
        <w:pStyle w:val="BodyText"/>
        <w:autoSpaceDE w:val="0"/>
        <w:autoSpaceDN w:val="0"/>
        <w:jc w:val="both"/>
        <w:rPr>
          <w:rFonts w:ascii="Arial" w:hAnsi="Arial" w:cs="Arial"/>
          <w:b/>
          <w:color w:val="auto"/>
          <w:szCs w:val="24"/>
        </w:rPr>
      </w:pPr>
      <w:r>
        <w:rPr>
          <w:rFonts w:ascii="Arial" w:hAnsi="Arial" w:cs="Arial"/>
          <w:b/>
          <w:color w:val="auto"/>
          <w:szCs w:val="24"/>
        </w:rPr>
        <w:t>K čl. I</w:t>
      </w:r>
    </w:p>
    <w:p w:rsidR="00D93E7E">
      <w:pPr>
        <w:pStyle w:val="BodyText"/>
        <w:autoSpaceDE w:val="0"/>
        <w:autoSpaceDN w:val="0"/>
        <w:jc w:val="both"/>
        <w:rPr>
          <w:rFonts w:ascii="Arial" w:hAnsi="Arial" w:cs="Arial"/>
          <w:color w:val="auto"/>
          <w:szCs w:val="24"/>
        </w:rPr>
      </w:pPr>
      <w:r>
        <w:rPr>
          <w:rFonts w:ascii="Arial" w:hAnsi="Arial" w:cs="Arial"/>
          <w:color w:val="auto"/>
          <w:szCs w:val="24"/>
        </w:rPr>
        <w:tab/>
      </w:r>
    </w:p>
    <w:p w:rsidR="00D93E7E">
      <w:pPr>
        <w:pStyle w:val="BodyText"/>
        <w:autoSpaceDE w:val="0"/>
        <w:autoSpaceDN w:val="0"/>
        <w:ind w:left="426"/>
        <w:jc w:val="both"/>
        <w:rPr>
          <w:rFonts w:ascii="Times New Roman" w:hAnsi="Times New Roman" w:cs="Times New Roman"/>
          <w:color w:val="auto"/>
          <w:sz w:val="20"/>
          <w:szCs w:val="24"/>
        </w:rPr>
      </w:pPr>
      <w:r>
        <w:rPr>
          <w:rFonts w:ascii="Times New Roman" w:hAnsi="Times New Roman" w:cs="Times New Roman"/>
          <w:color w:val="auto"/>
          <w:sz w:val="20"/>
          <w:szCs w:val="24"/>
        </w:rPr>
        <w:t>Podľa súčasnej právnej úpravy umelci, na ktorých sa vzťahuje zákon č. 13/1993 Národnej rady Slovenskej republiky, sú okrem 19% dane z príjmu povinní odvádzať aj ďalšie dve percentá z príjmu príslušnému umeleckému fondu. Tak vzniká skupina obyvateľov, ktorá je z daňového hľadiska znevýhodnená na základe druhu vykonávanej činnosti. Takýto stav nie je v súlade so zámerom daňovej reformy a v rozpore s často deklarovanými tvrdeniami ani nenapomáha rozvoju slovenskej kultúry. Predkladaný zákon vychádza z právnej úpravy platnej v Českej republike, v ktorej podobné umelecké fondy zrušili už v roku 1993 a napriek tomu sa rozhodne nedá povedať, že by rozvoj českej kultúry zaostával za Slovenskom – skôr opak je pravdou.</w:t>
      </w:r>
    </w:p>
    <w:p w:rsidR="00D93E7E">
      <w:pPr>
        <w:pStyle w:val="BodyText"/>
        <w:autoSpaceDE w:val="0"/>
        <w:autoSpaceDN w:val="0"/>
        <w:ind w:left="426"/>
        <w:jc w:val="both"/>
        <w:rPr>
          <w:rFonts w:ascii="Times New Roman" w:hAnsi="Times New Roman" w:cs="Times New Roman"/>
          <w:color w:val="auto"/>
          <w:sz w:val="20"/>
          <w:szCs w:val="24"/>
        </w:rPr>
      </w:pPr>
      <w:r>
        <w:rPr>
          <w:rFonts w:ascii="Times New Roman" w:hAnsi="Times New Roman" w:cs="Times New Roman"/>
          <w:color w:val="auto"/>
          <w:sz w:val="20"/>
          <w:szCs w:val="24"/>
        </w:rPr>
        <w:t>Úprava rieši aj prípadný postup pri narábaní s majetkom fondov.</w:t>
      </w:r>
    </w:p>
    <w:p w:rsidR="00D93E7E">
      <w:pPr>
        <w:pStyle w:val="BodyText"/>
        <w:autoSpaceDE w:val="0"/>
        <w:autoSpaceDN w:val="0"/>
        <w:jc w:val="both"/>
        <w:rPr>
          <w:rFonts w:ascii="Arial" w:hAnsi="Arial" w:cs="Arial"/>
          <w:b/>
          <w:color w:val="auto"/>
          <w:szCs w:val="24"/>
        </w:rPr>
      </w:pPr>
    </w:p>
    <w:p w:rsidR="00D93E7E">
      <w:pPr>
        <w:pStyle w:val="BodyText"/>
        <w:autoSpaceDE w:val="0"/>
        <w:autoSpaceDN w:val="0"/>
        <w:jc w:val="both"/>
        <w:rPr>
          <w:rFonts w:ascii="Arial" w:hAnsi="Arial" w:cs="Arial"/>
          <w:b/>
          <w:color w:val="auto"/>
          <w:szCs w:val="24"/>
        </w:rPr>
      </w:pPr>
      <w:r>
        <w:rPr>
          <w:rFonts w:ascii="Arial" w:hAnsi="Arial" w:cs="Arial"/>
          <w:b/>
          <w:color w:val="auto"/>
          <w:szCs w:val="24"/>
        </w:rPr>
        <w:t>K čl. II</w:t>
      </w:r>
    </w:p>
    <w:p w:rsidR="00D93E7E">
      <w:pPr>
        <w:pStyle w:val="BodyText"/>
        <w:autoSpaceDE w:val="0"/>
        <w:autoSpaceDN w:val="0"/>
        <w:jc w:val="both"/>
        <w:rPr>
          <w:rFonts w:ascii="Arial" w:hAnsi="Arial" w:cs="Arial"/>
          <w:b/>
          <w:color w:val="auto"/>
          <w:szCs w:val="24"/>
        </w:rPr>
      </w:pPr>
    </w:p>
    <w:p w:rsidR="00D93E7E">
      <w:pPr>
        <w:pStyle w:val="BodyText"/>
        <w:autoSpaceDE w:val="0"/>
        <w:autoSpaceDN w:val="0"/>
        <w:ind w:left="426"/>
        <w:jc w:val="both"/>
        <w:rPr>
          <w:rFonts w:ascii="Times New Roman" w:hAnsi="Times New Roman" w:cs="Times New Roman"/>
          <w:color w:val="auto"/>
          <w:sz w:val="20"/>
          <w:szCs w:val="24"/>
        </w:rPr>
      </w:pPr>
      <w:r>
        <w:rPr>
          <w:rFonts w:ascii="Times New Roman" w:hAnsi="Times New Roman" w:cs="Times New Roman"/>
          <w:color w:val="auto"/>
          <w:sz w:val="20"/>
          <w:szCs w:val="24"/>
        </w:rPr>
        <w:t>Účinnosť zákona sa navrhuje od 1. januára 2006.</w:t>
      </w:r>
    </w:p>
    <w:p w:rsidR="00D93E7E">
      <w:pPr>
        <w:pStyle w:val="BodyText"/>
        <w:autoSpaceDE w:val="0"/>
        <w:autoSpaceDN w:val="0"/>
        <w:jc w:val="both"/>
        <w:rPr>
          <w:rFonts w:ascii="Arial" w:hAnsi="Arial" w:cs="Arial"/>
          <w:color w:val="auto"/>
          <w:szCs w:val="24"/>
        </w:rPr>
      </w:pPr>
    </w:p>
    <w:p w:rsidR="00D93E7E">
      <w:pPr>
        <w:rPr>
          <w:rFonts w:ascii="Times New Roman" w:hAnsi="Times New Roman" w:cs="Times New Roman"/>
          <w:szCs w:val="24"/>
        </w:rPr>
      </w:pPr>
    </w:p>
    <w:p w:rsidR="00D93E7E">
      <w:pPr>
        <w:rPr>
          <w:rFonts w:ascii="Times New Roman" w:hAnsi="Times New Roman" w:cs="Times New Roman"/>
          <w:szCs w:val="24"/>
        </w:rPr>
      </w:pPr>
    </w:p>
    <w:p w:rsidR="00D93E7E">
      <w:pPr>
        <w:rPr>
          <w:rFonts w:ascii="Times New Roman" w:hAnsi="Times New Roman" w:cs="Times New Roman"/>
          <w:szCs w:val="24"/>
        </w:rPr>
      </w:pPr>
    </w:p>
    <w:p w:rsidR="00D93E7E">
      <w:pPr>
        <w:rPr>
          <w:rFonts w:ascii="Times New Roman" w:hAnsi="Times New Roman" w:cs="Times New Roman"/>
          <w:szCs w:val="24"/>
        </w:rPr>
      </w:pPr>
      <w:r>
        <w:rPr>
          <w:rFonts w:ascii="Times New Roman" w:hAnsi="Times New Roman" w:cs="Times New Roman"/>
          <w:szCs w:val="24"/>
        </w:rPr>
        <w:t>Bratislava, 15. apríla 2005.</w:t>
      </w:r>
    </w:p>
    <w:p w:rsidR="00D93E7E">
      <w:pPr>
        <w:rPr>
          <w:rFonts w:ascii="Times New Roman" w:hAnsi="Times New Roman" w:cs="Times New Roman"/>
          <w:szCs w:val="24"/>
        </w:rPr>
      </w:pPr>
    </w:p>
    <w:p w:rsidR="00D93E7E">
      <w:pPr>
        <w:rPr>
          <w:rFonts w:ascii="Times New Roman" w:hAnsi="Times New Roman" w:cs="Times New Roman"/>
          <w:szCs w:val="24"/>
        </w:rPr>
      </w:pPr>
    </w:p>
    <w:p w:rsidR="00D93E7E">
      <w:pPr>
        <w:rPr>
          <w:rFonts w:ascii="Times New Roman" w:hAnsi="Times New Roman" w:cs="Times New Roman"/>
          <w:szCs w:val="24"/>
        </w:rPr>
      </w:pPr>
    </w:p>
    <w:p w:rsidR="00D93E7E">
      <w:pPr>
        <w:jc w:val="center"/>
        <w:rPr>
          <w:rFonts w:ascii="Times New Roman" w:hAnsi="Times New Roman" w:cs="Times New Roman"/>
          <w:szCs w:val="24"/>
        </w:rPr>
      </w:pPr>
      <w:r>
        <w:rPr>
          <w:rFonts w:ascii="Times New Roman" w:hAnsi="Times New Roman" w:cs="Times New Roman"/>
          <w:szCs w:val="24"/>
        </w:rPr>
        <w:t xml:space="preserve">Branislav Opaterný, v. r. </w:t>
      </w:r>
    </w:p>
    <w:p w:rsidR="00D93E7E">
      <w:pPr>
        <w:pStyle w:val="BodyText"/>
        <w:autoSpaceDE w:val="0"/>
        <w:autoSpaceDN w:val="0"/>
        <w:ind w:left="426" w:hanging="426"/>
        <w:jc w:val="center"/>
        <w:rPr>
          <w:rFonts w:ascii="Times New Roman" w:hAnsi="Times New Roman" w:cs="Times New Roman"/>
          <w:color w:val="auto"/>
          <w:sz w:val="20"/>
          <w:szCs w:val="24"/>
        </w:rPr>
      </w:pPr>
      <w:r>
        <w:rPr>
          <w:rFonts w:ascii="Times New Roman" w:hAnsi="Times New Roman" w:cs="Times New Roman"/>
          <w:color w:val="auto"/>
          <w:sz w:val="20"/>
          <w:szCs w:val="24"/>
        </w:rPr>
        <w:t>poslanec Národnej rady Slovenskej republiky</w:t>
      </w:r>
    </w:p>
    <w:p w:rsidR="00D93E7E">
      <w:pPr>
        <w:jc w:val="center"/>
        <w:rPr>
          <w:rFonts w:ascii="Times New Roman" w:hAnsi="Times New Roman" w:cs="Times New Roman"/>
          <w:szCs w:val="24"/>
        </w:rPr>
      </w:pPr>
    </w:p>
    <w:p w:rsidR="00D93E7E">
      <w:pPr>
        <w:jc w:val="center"/>
        <w:rPr>
          <w:rFonts w:ascii="Times New Roman" w:hAnsi="Times New Roman" w:cs="Times New Roman"/>
          <w:szCs w:val="24"/>
        </w:rPr>
      </w:pPr>
    </w:p>
    <w:p w:rsidR="00D93E7E">
      <w:pPr>
        <w:jc w:val="center"/>
        <w:rPr>
          <w:rFonts w:ascii="Times New Roman" w:hAnsi="Times New Roman" w:cs="Times New Roman"/>
          <w:szCs w:val="24"/>
        </w:rPr>
      </w:pPr>
    </w:p>
    <w:p w:rsidR="00D93E7E">
      <w:pPr>
        <w:pStyle w:val="BodyText"/>
        <w:autoSpaceDE w:val="0"/>
        <w:autoSpaceDN w:val="0"/>
        <w:ind w:left="426" w:hanging="426"/>
        <w:jc w:val="center"/>
        <w:rPr>
          <w:rFonts w:ascii="Times New Roman" w:hAnsi="Times New Roman" w:cs="Times New Roman"/>
          <w:color w:val="auto"/>
          <w:sz w:val="20"/>
          <w:szCs w:val="24"/>
        </w:rPr>
      </w:pPr>
    </w:p>
    <w:p w:rsidR="00D93E7E">
      <w:pPr>
        <w:jc w:val="center"/>
        <w:rPr>
          <w:rFonts w:ascii="Times New Roman" w:hAnsi="Times New Roman" w:cs="Times New Roman"/>
          <w:szCs w:val="24"/>
        </w:rPr>
      </w:pPr>
      <w:r>
        <w:rPr>
          <w:rFonts w:ascii="Times New Roman" w:hAnsi="Times New Roman" w:cs="Times New Roman"/>
          <w:szCs w:val="24"/>
        </w:rPr>
        <w:t xml:space="preserve">Jozef Hurban, v. r. </w:t>
      </w:r>
    </w:p>
    <w:p w:rsidR="00D93E7E">
      <w:pPr>
        <w:pStyle w:val="BodyText"/>
        <w:autoSpaceDE w:val="0"/>
        <w:autoSpaceDN w:val="0"/>
        <w:ind w:left="426" w:hanging="426"/>
        <w:jc w:val="center"/>
        <w:rPr>
          <w:rFonts w:ascii="Times New Roman" w:hAnsi="Times New Roman" w:cs="Times New Roman"/>
          <w:color w:val="auto"/>
          <w:sz w:val="20"/>
          <w:szCs w:val="24"/>
        </w:rPr>
      </w:pPr>
      <w:r>
        <w:rPr>
          <w:rFonts w:ascii="Times New Roman" w:hAnsi="Times New Roman" w:cs="Times New Roman"/>
          <w:color w:val="auto"/>
          <w:sz w:val="20"/>
          <w:szCs w:val="24"/>
        </w:rPr>
        <w:t>poslanec Národnej rady Slovenskej republiky</w:t>
      </w:r>
    </w:p>
    <w:p w:rsidR="00D93E7E">
      <w:pPr>
        <w:jc w:val="center"/>
        <w:rPr>
          <w:rFonts w:ascii="Times New Roman" w:hAnsi="Times New Roman" w:cs="Times New Roman"/>
          <w:szCs w:val="24"/>
        </w:rPr>
      </w:pPr>
    </w:p>
    <w:p w:rsidR="00D93E7E">
      <w:pPr>
        <w:jc w:val="center"/>
        <w:rPr>
          <w:rFonts w:ascii="Times New Roman" w:hAnsi="Times New Roman" w:cs="Times New Roman"/>
          <w:szCs w:val="24"/>
        </w:rPr>
      </w:pPr>
    </w:p>
    <w:p w:rsidR="00D93E7E">
      <w:pPr>
        <w:jc w:val="center"/>
        <w:rPr>
          <w:rFonts w:ascii="Times New Roman" w:hAnsi="Times New Roman" w:cs="Times New Roman"/>
          <w:szCs w:val="24"/>
        </w:rPr>
      </w:pPr>
    </w:p>
    <w:p w:rsidR="00D93E7E">
      <w:pPr>
        <w:tabs>
          <w:tab w:val="left" w:pos="-2160"/>
        </w:tabs>
        <w:jc w:val="center"/>
        <w:rPr>
          <w:rFonts w:ascii="Times New Roman" w:hAnsi="Times New Roman" w:cs="Times New Roman"/>
          <w:szCs w:val="24"/>
        </w:rPr>
      </w:pPr>
    </w:p>
    <w:p w:rsidR="00D93E7E">
      <w:pPr>
        <w:jc w:val="center"/>
        <w:rPr>
          <w:rFonts w:ascii="Times New Roman" w:hAnsi="Times New Roman" w:cs="Times New Roman"/>
          <w:szCs w:val="24"/>
        </w:rPr>
      </w:pPr>
      <w:r>
        <w:rPr>
          <w:rFonts w:ascii="Times New Roman" w:hAnsi="Times New Roman" w:cs="Times New Roman"/>
          <w:szCs w:val="24"/>
        </w:rPr>
        <w:t xml:space="preserve">Ľubica Navrátilová, v. r. </w:t>
      </w:r>
    </w:p>
    <w:p w:rsidR="00D93E7E">
      <w:pPr>
        <w:pStyle w:val="BodyText"/>
        <w:autoSpaceDE w:val="0"/>
        <w:autoSpaceDN w:val="0"/>
        <w:ind w:left="426" w:hanging="426"/>
        <w:jc w:val="center"/>
        <w:rPr>
          <w:rFonts w:ascii="Times New Roman" w:hAnsi="Times New Roman" w:cs="Times New Roman"/>
          <w:color w:val="auto"/>
          <w:sz w:val="20"/>
          <w:szCs w:val="24"/>
        </w:rPr>
      </w:pPr>
      <w:r>
        <w:rPr>
          <w:rFonts w:ascii="Times New Roman" w:hAnsi="Times New Roman" w:cs="Times New Roman"/>
          <w:color w:val="auto"/>
          <w:sz w:val="20"/>
          <w:szCs w:val="24"/>
        </w:rPr>
        <w:t>poslanec Národnej rady Slovenskej republiky</w:t>
      </w:r>
    </w:p>
    <w:p w:rsidR="00D93E7E">
      <w:pPr>
        <w:jc w:val="center"/>
        <w:rPr>
          <w:rFonts w:ascii="Times New Roman" w:hAnsi="Times New Roman" w:cs="Times New Roman"/>
          <w:szCs w:val="24"/>
        </w:rPr>
      </w:pPr>
    </w:p>
    <w:sectPr>
      <w:footerReference w:type="default" r:id="rId4"/>
      <w:pgSz w:w="11906" w:h="16838"/>
      <w:pgMar w:top="1134" w:right="1304" w:bottom="964" w:left="1531" w:header="709" w:footer="709"/>
      <w:lnNumType w:distance="0"/>
      <w:cols w:space="709"/>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Book Antiqua">
    <w:altName w:val="Times New Roman"/>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7E">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9DF"/>
    <w:multiLevelType w:val="multilevel"/>
    <w:tmpl w:val="85048184"/>
    <w:lvl w:ilvl="0">
      <w:start w:val="16"/>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AC4364"/>
    <w:multiLevelType w:val="hybridMultilevel"/>
    <w:tmpl w:val="1A966CE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62114C"/>
    <w:multiLevelType w:val="singleLevel"/>
    <w:tmpl w:val="6E9A9D6A"/>
    <w:lvl w:ilvl="0">
      <w:start w:val="1"/>
      <w:numFmt w:val="lowerLetter"/>
      <w:lvlText w:val="%1)"/>
      <w:lvlJc w:val="left"/>
      <w:pPr>
        <w:tabs>
          <w:tab w:val="num" w:pos="720"/>
        </w:tabs>
        <w:ind w:left="720" w:hanging="360"/>
      </w:pPr>
      <w:rPr>
        <w:rFonts w:hint="default"/>
      </w:rPr>
    </w:lvl>
  </w:abstractNum>
  <w:abstractNum w:abstractNumId="3">
    <w:nsid w:val="19AE6672"/>
    <w:multiLevelType w:val="multilevel"/>
    <w:tmpl w:val="062625F2"/>
    <w:lvl w:ilvl="0">
      <w:start w:val="8"/>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FF22A0"/>
    <w:multiLevelType w:val="multilevel"/>
    <w:tmpl w:val="1180B428"/>
    <w:lvl w:ilvl="0">
      <w:start w:val="1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04648E"/>
    <w:multiLevelType w:val="hybridMultilevel"/>
    <w:tmpl w:val="5CD49AA8"/>
    <w:lvl w:ilvl="0">
      <w:start w:val="1"/>
      <w:numFmt w:val="decimal"/>
      <w:lvlText w:val="%1."/>
      <w:lvlJc w:val="left"/>
      <w:pPr>
        <w:tabs>
          <w:tab w:val="num" w:pos="1215"/>
        </w:tabs>
        <w:ind w:left="121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E563F8"/>
    <w:multiLevelType w:val="multilevel"/>
    <w:tmpl w:val="DA82361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4B56845"/>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9A45DD"/>
    <w:multiLevelType w:val="singleLevel"/>
    <w:tmpl w:val="F396745A"/>
    <w:lvl w:ilvl="0">
      <w:start w:val="3"/>
      <w:numFmt w:val="decimal"/>
      <w:lvlText w:val="%1."/>
      <w:lvlJc w:val="left"/>
      <w:pPr>
        <w:tabs>
          <w:tab w:val="num" w:pos="360"/>
        </w:tabs>
        <w:ind w:left="360" w:hanging="360"/>
      </w:pPr>
      <w:rPr>
        <w:rFonts w:hint="default"/>
      </w:rPr>
    </w:lvl>
  </w:abstractNum>
  <w:abstractNum w:abstractNumId="9">
    <w:nsid w:val="28D10AEB"/>
    <w:multiLevelType w:val="multilevel"/>
    <w:tmpl w:val="339AEAD0"/>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5F4216"/>
    <w:multiLevelType w:val="multilevel"/>
    <w:tmpl w:val="4C305660"/>
    <w:lvl w:ilvl="0">
      <w:start w:val="6"/>
      <w:numFmt w:val="decimal"/>
      <w:lvlText w:val="%1. "/>
      <w:lvlJc w:val="left"/>
      <w:pPr>
        <w:tabs>
          <w:tab w:val="num" w:pos="340"/>
        </w:tabs>
        <w:ind w:left="340" w:hanging="340"/>
      </w:pPr>
      <w:rPr>
        <w:rFonts w:ascii="Arial" w:hAnsi="Arial"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BF2904"/>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08B6ED9"/>
    <w:multiLevelType w:val="multilevel"/>
    <w:tmpl w:val="07523042"/>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C82B0F"/>
    <w:multiLevelType w:val="multilevel"/>
    <w:tmpl w:val="7122BA4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BE12AF"/>
    <w:multiLevelType w:val="multilevel"/>
    <w:tmpl w:val="133C507A"/>
    <w:lvl w:ilvl="0">
      <w:start w:val="1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8743A8"/>
    <w:multiLevelType w:val="multilevel"/>
    <w:tmpl w:val="C5D628B4"/>
    <w:lvl w:ilvl="0">
      <w:start w:val="16"/>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D5778A"/>
    <w:multiLevelType w:val="hybridMultilevel"/>
    <w:tmpl w:val="676CF474"/>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245CC1"/>
    <w:multiLevelType w:val="hybridMultilevel"/>
    <w:tmpl w:val="FE022522"/>
    <w:lvl w:ilvl="0">
      <w:start w:val="1"/>
      <w:numFmt w:val="decimal"/>
      <w:lvlText w:val="(%1)"/>
      <w:lvlJc w:val="left"/>
      <w:pPr>
        <w:tabs>
          <w:tab w:val="num" w:pos="1818"/>
        </w:tabs>
        <w:ind w:left="1818" w:hanging="111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39972571"/>
    <w:multiLevelType w:val="multilevel"/>
    <w:tmpl w:val="50041D6C"/>
    <w:lvl w:ilvl="0">
      <w:start w:val="10"/>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3558A0"/>
    <w:multiLevelType w:val="multilevel"/>
    <w:tmpl w:val="133C507A"/>
    <w:lvl w:ilvl="0">
      <w:start w:val="1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86085A"/>
    <w:multiLevelType w:val="multilevel"/>
    <w:tmpl w:val="E2404D1A"/>
    <w:lvl w:ilvl="0">
      <w:start w:val="22"/>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B656E4"/>
    <w:multiLevelType w:val="multilevel"/>
    <w:tmpl w:val="1486C3C2"/>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A83B7C"/>
    <w:multiLevelType w:val="multilevel"/>
    <w:tmpl w:val="80F6C4AA"/>
    <w:lvl w:ilvl="0">
      <w:start w:val="10"/>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D02CA0"/>
    <w:multiLevelType w:val="singleLevel"/>
    <w:tmpl w:val="0405000F"/>
    <w:lvl w:ilvl="0">
      <w:start w:val="1"/>
      <w:numFmt w:val="decimal"/>
      <w:lvlText w:val="%1."/>
      <w:lvlJc w:val="left"/>
      <w:pPr>
        <w:tabs>
          <w:tab w:val="num" w:pos="360"/>
        </w:tabs>
        <w:ind w:left="360" w:hanging="360"/>
      </w:pPr>
    </w:lvl>
  </w:abstractNum>
  <w:abstractNum w:abstractNumId="24">
    <w:nsid w:val="49534702"/>
    <w:multiLevelType w:val="singleLevel"/>
    <w:tmpl w:val="E2FA28D6"/>
    <w:lvl w:ilvl="0">
      <w:start w:val="1"/>
      <w:numFmt w:val="lowerLetter"/>
      <w:lvlText w:val="%1)"/>
      <w:lvlJc w:val="left"/>
      <w:pPr>
        <w:tabs>
          <w:tab w:val="num" w:pos="360"/>
        </w:tabs>
        <w:ind w:left="360" w:hanging="360"/>
      </w:pPr>
      <w:rPr>
        <w:rFonts w:hint="default"/>
      </w:rPr>
    </w:lvl>
  </w:abstractNum>
  <w:abstractNum w:abstractNumId="25">
    <w:nsid w:val="4B8D2171"/>
    <w:multiLevelType w:val="multilevel"/>
    <w:tmpl w:val="7122BA4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6A7AEF"/>
    <w:multiLevelType w:val="multilevel"/>
    <w:tmpl w:val="C6B25062"/>
    <w:lvl w:ilvl="0">
      <w:start w:val="8"/>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8F309E"/>
    <w:multiLevelType w:val="multilevel"/>
    <w:tmpl w:val="50041D6C"/>
    <w:lvl w:ilvl="0">
      <w:start w:val="10"/>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D1942A1"/>
    <w:multiLevelType w:val="singleLevel"/>
    <w:tmpl w:val="A4C46210"/>
    <w:lvl w:ilvl="0">
      <w:start w:val="3"/>
      <w:numFmt w:val="lowerLetter"/>
      <w:lvlText w:val="%1)"/>
      <w:lvlJc w:val="left"/>
      <w:pPr>
        <w:tabs>
          <w:tab w:val="num" w:pos="780"/>
        </w:tabs>
        <w:ind w:left="780" w:hanging="360"/>
      </w:pPr>
      <w:rPr>
        <w:rFonts w:hint="default"/>
      </w:rPr>
    </w:lvl>
  </w:abstractNum>
  <w:abstractNum w:abstractNumId="29">
    <w:nsid w:val="5D985307"/>
    <w:multiLevelType w:val="multilevel"/>
    <w:tmpl w:val="710A0660"/>
    <w:lvl w:ilvl="0">
      <w:start w:val="7"/>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E3B422B"/>
    <w:multiLevelType w:val="multilevel"/>
    <w:tmpl w:val="414444E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EA52B34"/>
    <w:multiLevelType w:val="hybridMultilevel"/>
    <w:tmpl w:val="E7DEDC6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nsid w:val="5FF44CF5"/>
    <w:multiLevelType w:val="multilevel"/>
    <w:tmpl w:val="8DC44066"/>
    <w:lvl w:ilvl="0">
      <w:start w:val="6"/>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3D93B19"/>
    <w:multiLevelType w:val="multilevel"/>
    <w:tmpl w:val="D76CE5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6C6F33"/>
    <w:multiLevelType w:val="singleLevel"/>
    <w:tmpl w:val="D59099CC"/>
    <w:lvl w:ilvl="0">
      <w:start w:val="19"/>
      <w:numFmt w:val="decimal"/>
      <w:lvlText w:val="%1."/>
      <w:lvlJc w:val="left"/>
      <w:pPr>
        <w:tabs>
          <w:tab w:val="num" w:pos="360"/>
        </w:tabs>
        <w:ind w:left="360" w:hanging="360"/>
      </w:pPr>
      <w:rPr>
        <w:rFonts w:hint="default"/>
      </w:rPr>
    </w:lvl>
  </w:abstractNum>
  <w:abstractNum w:abstractNumId="35">
    <w:nsid w:val="6C1D5F65"/>
    <w:multiLevelType w:val="singleLevel"/>
    <w:tmpl w:val="041B000F"/>
    <w:lvl w:ilvl="0">
      <w:start w:val="8"/>
      <w:numFmt w:val="decimal"/>
      <w:lvlText w:val="%1."/>
      <w:lvlJc w:val="left"/>
      <w:pPr>
        <w:tabs>
          <w:tab w:val="num" w:pos="360"/>
        </w:tabs>
        <w:ind w:left="360" w:hanging="360"/>
      </w:pPr>
      <w:rPr>
        <w:rFonts w:hint="default"/>
      </w:rPr>
    </w:lvl>
  </w:abstractNum>
  <w:abstractNum w:abstractNumId="36">
    <w:nsid w:val="6D2455B2"/>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1121C43"/>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5D247E"/>
    <w:multiLevelType w:val="multilevel"/>
    <w:tmpl w:val="60FAF050"/>
    <w:lvl w:ilvl="0">
      <w:start w:val="6"/>
      <w:numFmt w:val="decimal"/>
      <w:lvlText w:val="%1. "/>
      <w:lvlJc w:val="left"/>
      <w:pPr>
        <w:tabs>
          <w:tab w:val="num" w:pos="340"/>
        </w:tabs>
        <w:ind w:left="340" w:hanging="340"/>
      </w:pPr>
      <w:rPr>
        <w:rFonts w:ascii="Arial" w:hAnsi="Arial"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4373324"/>
    <w:multiLevelType w:val="multilevel"/>
    <w:tmpl w:val="710A0660"/>
    <w:lvl w:ilvl="0">
      <w:start w:val="7"/>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B16A10"/>
    <w:multiLevelType w:val="multilevel"/>
    <w:tmpl w:val="3CE8D95C"/>
    <w:lvl w:ilvl="0">
      <w:start w:val="22"/>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6306F81"/>
    <w:multiLevelType w:val="multilevel"/>
    <w:tmpl w:val="CD560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78007126"/>
    <w:multiLevelType w:val="multilevel"/>
    <w:tmpl w:val="D76CE5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81C16C2"/>
    <w:multiLevelType w:val="multilevel"/>
    <w:tmpl w:val="754C4D10"/>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AD45911"/>
    <w:multiLevelType w:val="multilevel"/>
    <w:tmpl w:val="6778E206"/>
    <w:lvl w:ilvl="0">
      <w:start w:val="20"/>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94252B"/>
    <w:multiLevelType w:val="multilevel"/>
    <w:tmpl w:val="8DC44066"/>
    <w:lvl w:ilvl="0">
      <w:start w:val="6"/>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35"/>
  </w:num>
  <w:num w:numId="3">
    <w:abstractNumId w:val="28"/>
  </w:num>
  <w:num w:numId="4">
    <w:abstractNumId w:val="36"/>
  </w:num>
  <w:num w:numId="5">
    <w:abstractNumId w:val="7"/>
  </w:num>
  <w:num w:numId="6">
    <w:abstractNumId w:val="37"/>
  </w:num>
  <w:num w:numId="7">
    <w:abstractNumId w:val="43"/>
  </w:num>
  <w:num w:numId="8">
    <w:abstractNumId w:val="38"/>
  </w:num>
  <w:num w:numId="9">
    <w:abstractNumId w:val="32"/>
  </w:num>
  <w:num w:numId="10">
    <w:abstractNumId w:val="10"/>
  </w:num>
  <w:num w:numId="11">
    <w:abstractNumId w:val="45"/>
  </w:num>
  <w:num w:numId="12">
    <w:abstractNumId w:val="29"/>
  </w:num>
  <w:num w:numId="13">
    <w:abstractNumId w:val="39"/>
  </w:num>
  <w:num w:numId="14">
    <w:abstractNumId w:val="3"/>
  </w:num>
  <w:num w:numId="15">
    <w:abstractNumId w:val="26"/>
  </w:num>
  <w:num w:numId="16">
    <w:abstractNumId w:val="18"/>
  </w:num>
  <w:num w:numId="17">
    <w:abstractNumId w:val="27"/>
  </w:num>
  <w:num w:numId="18">
    <w:abstractNumId w:val="22"/>
  </w:num>
  <w:num w:numId="19">
    <w:abstractNumId w:val="4"/>
  </w:num>
  <w:num w:numId="20">
    <w:abstractNumId w:val="14"/>
  </w:num>
  <w:num w:numId="21">
    <w:abstractNumId w:val="15"/>
  </w:num>
  <w:num w:numId="22">
    <w:abstractNumId w:val="0"/>
  </w:num>
  <w:num w:numId="23">
    <w:abstractNumId w:val="30"/>
  </w:num>
  <w:num w:numId="24">
    <w:abstractNumId w:val="42"/>
  </w:num>
  <w:num w:numId="25">
    <w:abstractNumId w:val="19"/>
  </w:num>
  <w:num w:numId="26">
    <w:abstractNumId w:val="13"/>
  </w:num>
  <w:num w:numId="27">
    <w:abstractNumId w:val="25"/>
  </w:num>
  <w:num w:numId="28">
    <w:abstractNumId w:val="6"/>
  </w:num>
  <w:num w:numId="29">
    <w:abstractNumId w:val="41"/>
  </w:num>
  <w:num w:numId="30">
    <w:abstractNumId w:val="12"/>
  </w:num>
  <w:num w:numId="31">
    <w:abstractNumId w:val="21"/>
  </w:num>
  <w:num w:numId="32">
    <w:abstractNumId w:val="9"/>
  </w:num>
  <w:num w:numId="33">
    <w:abstractNumId w:val="44"/>
  </w:num>
  <w:num w:numId="34">
    <w:abstractNumId w:val="40"/>
  </w:num>
  <w:num w:numId="35">
    <w:abstractNumId w:val="20"/>
  </w:num>
  <w:num w:numId="36">
    <w:abstractNumId w:val="23"/>
  </w:num>
  <w:num w:numId="37">
    <w:abstractNumId w:val="34"/>
  </w:num>
  <w:num w:numId="38">
    <w:abstractNumId w:val="33"/>
  </w:num>
  <w:num w:numId="39">
    <w:abstractNumId w:val="5"/>
  </w:num>
  <w:num w:numId="40">
    <w:abstractNumId w:val="1"/>
  </w:num>
  <w:num w:numId="41">
    <w:abstractNumId w:val="2"/>
  </w:num>
  <w:num w:numId="42">
    <w:abstractNumId w:val="24"/>
  </w:num>
  <w:num w:numId="43">
    <w:abstractNumId w:val="8"/>
  </w:num>
  <w:num w:numId="44">
    <w:abstractNumId w:val="16"/>
  </w:num>
  <w:num w:numId="45">
    <w:abstractNumId w:val="17"/>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93E7E"/>
    <w:rsid w:val="00D93E7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0"/>
      <w:lang w:val="sk-SK" w:eastAsia="sk-SK"/>
    </w:rPr>
  </w:style>
  <w:style w:type="paragraph" w:styleId="Heading1">
    <w:name w:val="heading 1"/>
    <w:basedOn w:val="Normal"/>
    <w:next w:val="Normal"/>
    <w:uiPriority w:val="99"/>
    <w:pPr>
      <w:keepNext/>
      <w:jc w:val="center"/>
      <w:outlineLvl w:val="0"/>
    </w:pPr>
    <w:rPr>
      <w:rFonts w:ascii="Arial" w:hAnsi="Arial" w:cs="Arial"/>
      <w:sz w:val="24"/>
    </w:rPr>
  </w:style>
  <w:style w:type="paragraph" w:styleId="Heading2">
    <w:name w:val="heading 2"/>
    <w:basedOn w:val="Normal"/>
    <w:next w:val="Normal"/>
    <w:uiPriority w:val="99"/>
    <w:pPr>
      <w:keepNext/>
      <w:jc w:val="both"/>
      <w:outlineLvl w:val="1"/>
    </w:pPr>
    <w:rPr>
      <w:sz w:val="24"/>
    </w:rPr>
  </w:style>
  <w:style w:type="paragraph" w:styleId="Heading3">
    <w:name w:val="heading 3"/>
    <w:basedOn w:val="Normal"/>
    <w:next w:val="Normal"/>
    <w:uiPriority w:val="99"/>
    <w:pPr>
      <w:keepNext/>
      <w:spacing w:before="240" w:after="60"/>
      <w:jc w:val="left"/>
      <w:outlineLvl w:val="2"/>
    </w:pPr>
    <w:rPr>
      <w:rFonts w:ascii="Arial" w:hAnsi="Arial" w:cs="Arial"/>
      <w:b/>
      <w:sz w:val="26"/>
    </w:rPr>
  </w:style>
  <w:style w:type="paragraph" w:styleId="Heading9">
    <w:name w:val="heading 9"/>
    <w:basedOn w:val="Normal"/>
    <w:next w:val="Normal"/>
    <w:uiPriority w:val="99"/>
    <w:pPr>
      <w:spacing w:before="240" w:after="60"/>
      <w:jc w:val="left"/>
      <w:outlineLvl w:val="8"/>
    </w:pPr>
    <w:rPr>
      <w:rFonts w:ascii="Arial" w:hAnsi="Arial" w:cs="Arial"/>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pPr>
      <w:autoSpaceDE/>
      <w:autoSpaceDN/>
      <w:jc w:val="left"/>
    </w:pPr>
    <w:rPr>
      <w:color w:val="000000"/>
      <w:sz w:val="24"/>
    </w:rPr>
  </w:style>
  <w:style w:type="paragraph" w:styleId="BodyText2">
    <w:name w:val="Body Text 2"/>
    <w:basedOn w:val="Normal"/>
    <w:uiPriority w:val="99"/>
    <w:pPr>
      <w:spacing w:line="240" w:lineRule="atLeast"/>
      <w:jc w:val="both"/>
    </w:pPr>
    <w:rPr>
      <w:sz w:val="23"/>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styleId="BodyTextIndent2">
    <w:name w:val="Body Text Indent 2"/>
    <w:basedOn w:val="Normal"/>
    <w:uiPriority w:val="99"/>
    <w:pPr>
      <w:ind w:left="360"/>
      <w:jc w:val="both"/>
    </w:pPr>
    <w:rPr>
      <w:rFonts w:ascii="Arial" w:hAnsi="Arial" w:cs="Arial"/>
      <w:sz w:val="24"/>
    </w:rPr>
  </w:style>
  <w:style w:type="paragraph" w:styleId="BalloonText">
    <w:name w:val="Balloon Text"/>
    <w:basedOn w:val="Normal"/>
    <w:uiPriority w:val="99"/>
    <w:semiHidden/>
    <w:pPr>
      <w:jc w:val="left"/>
    </w:pPr>
    <w:rPr>
      <w:rFonts w:ascii="Tahoma" w:hAnsi="Tahoma" w:cs="Tahoma"/>
      <w:sz w:val="16"/>
    </w:rPr>
  </w:style>
  <w:style w:type="paragraph" w:styleId="FootnoteText">
    <w:name w:val="footnote text"/>
    <w:basedOn w:val="Normal"/>
    <w:uiPriority w:val="99"/>
    <w:semiHidden/>
    <w:pPr>
      <w:autoSpaceDE/>
      <w:autoSpaceDN/>
      <w:jc w:val="left"/>
    </w:pPr>
    <w:rPr>
      <w:lang w:eastAsia="cs-CZ"/>
    </w:rPr>
  </w:style>
  <w:style w:type="character" w:styleId="FootnoteReference">
    <w:name w:val="footnote reference"/>
    <w:basedOn w:val="DefaultParagraphFont"/>
    <w:uiPriority w:val="99"/>
    <w:semiHidden/>
    <w:rPr>
      <w:vertAlign w:val="superscript"/>
    </w:rPr>
  </w:style>
  <w:style w:type="paragraph" w:styleId="Title">
    <w:name w:val="Title"/>
    <w:basedOn w:val="Normal"/>
    <w:uiPriority w:val="99"/>
    <w:pPr>
      <w:autoSpaceDE/>
      <w:autoSpaceDN/>
      <w:jc w:val="center"/>
    </w:pPr>
    <w:rPr>
      <w:rFonts w:ascii="Book Antiqua" w:hAnsi="Book Antiqua" w:cs="Book Antiqua"/>
      <w:b/>
      <w:sz w:val="24"/>
      <w:lang w:eastAsia="cs-CZ"/>
    </w:rPr>
  </w:style>
  <w:style w:type="paragraph" w:styleId="Subtitle">
    <w:name w:val="Subtitle"/>
    <w:basedOn w:val="Normal"/>
    <w:uiPriority w:val="99"/>
    <w:pPr>
      <w:autoSpaceDE/>
      <w:autoSpaceDN/>
      <w:ind w:firstLine="708"/>
      <w:jc w:val="both"/>
    </w:pPr>
    <w:rPr>
      <w:rFonts w:ascii="Book Antiqua" w:hAnsi="Book Antiqua" w:cs="Book Antiqua"/>
      <w:b/>
      <w:i/>
      <w:sz w:val="24"/>
      <w:lang w:eastAsia="cs-CZ"/>
    </w:rPr>
  </w:style>
  <w:style w:type="paragraph" w:styleId="Header">
    <w:name w:val="header"/>
    <w:basedOn w:val="Normal"/>
    <w:uiPriority w:val="9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3</Pages>
  <Words>939</Words>
  <Characters>5357</Characters>
  <Application>Microsoft Office Word</Application>
  <DocSecurity>0</DocSecurity>
  <Lines>0</Lines>
  <Paragraphs>0</Paragraphs>
  <ScaleCrop>false</ScaleCrop>
  <Company>MSPNM</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aaaaa</dc:creator>
  <cp:lastModifiedBy>Gasparikova Jarmila</cp:lastModifiedBy>
  <cp:revision>3</cp:revision>
  <cp:lastPrinted>2005-04-19T13:25:00Z</cp:lastPrinted>
  <dcterms:created xsi:type="dcterms:W3CDTF">2005-04-21T08:54:00Z</dcterms:created>
  <dcterms:modified xsi:type="dcterms:W3CDTF">2005-04-22T12:53:00Z</dcterms:modified>
</cp:coreProperties>
</file>