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C5D82">
      <w:pPr>
        <w:pStyle w:val="Heading1"/>
        <w:spacing w:line="240" w:lineRule="atLeast"/>
        <w:rPr>
          <w:rFonts w:ascii="Times New Roman" w:hAnsi="Times New Roman" w:cs="Times New Roman"/>
          <w:b/>
          <w:szCs w:val="24"/>
        </w:rPr>
      </w:pPr>
      <w:r>
        <w:rPr>
          <w:rFonts w:ascii="Times New Roman" w:hAnsi="Times New Roman" w:cs="Times New Roman"/>
          <w:b/>
          <w:szCs w:val="24"/>
        </w:rPr>
        <w:t>NÁRODNÁ RADA SLOVENSKEJ REPUBLIKY</w:t>
      </w:r>
    </w:p>
    <w:p w:rsidR="00AC5D82">
      <w:pPr>
        <w:jc w:val="center"/>
        <w:rPr>
          <w:rFonts w:ascii="Times New Roman" w:hAnsi="Times New Roman" w:cs="Times New Roman"/>
          <w:b/>
          <w:szCs w:val="24"/>
        </w:rPr>
      </w:pPr>
      <w:r>
        <w:rPr>
          <w:rFonts w:ascii="Times New Roman" w:hAnsi="Times New Roman" w:cs="Times New Roman"/>
          <w:b/>
          <w:szCs w:val="24"/>
        </w:rPr>
        <w:t>III. VOLEBNÉ OBDOBIE</w:t>
      </w:r>
    </w:p>
    <w:p w:rsidR="00AC5D82">
      <w:pPr>
        <w:spacing w:line="240" w:lineRule="atLeas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C5D82">
      <w:pPr>
        <w:pStyle w:val="Heading1"/>
        <w:spacing w:line="240" w:lineRule="atLeast"/>
        <w:rPr>
          <w:rFonts w:ascii="Times New Roman" w:hAnsi="Times New Roman" w:cs="Times New Roman"/>
          <w:b/>
          <w:szCs w:val="24"/>
        </w:rPr>
      </w:pPr>
    </w:p>
    <w:p w:rsidR="00AC5D82">
      <w:pPr>
        <w:pStyle w:val="Heading1"/>
        <w:spacing w:line="240" w:lineRule="atLeast"/>
        <w:rPr>
          <w:rFonts w:ascii="Times New Roman" w:hAnsi="Times New Roman" w:cs="Times New Roman"/>
          <w:b/>
          <w:szCs w:val="24"/>
        </w:rPr>
      </w:pPr>
    </w:p>
    <w:p w:rsidR="00AC5D82">
      <w:pPr>
        <w:pStyle w:val="Heading1"/>
        <w:spacing w:line="240" w:lineRule="atLeast"/>
        <w:rPr>
          <w:rFonts w:ascii="Times New Roman" w:hAnsi="Times New Roman" w:cs="Times New Roman"/>
          <w:b/>
          <w:szCs w:val="24"/>
        </w:rPr>
      </w:pPr>
    </w:p>
    <w:p w:rsidR="00AC5D82">
      <w:pPr>
        <w:pStyle w:val="Heading1"/>
        <w:spacing w:line="240" w:lineRule="atLeast"/>
        <w:rPr>
          <w:rFonts w:ascii="Times New Roman" w:hAnsi="Times New Roman" w:cs="Times New Roman"/>
          <w:b/>
          <w:szCs w:val="24"/>
        </w:rPr>
      </w:pPr>
      <w:r>
        <w:rPr>
          <w:rFonts w:ascii="Times New Roman" w:hAnsi="Times New Roman" w:cs="Times New Roman"/>
          <w:b/>
          <w:szCs w:val="24"/>
        </w:rPr>
        <w:t>NÁVRH POSLANCOV NR SR BRANISLAVA OPATERNÉHO, ĽUBICE NAVRÁTILOVEJ A JOZEFA HURBANA</w:t>
      </w:r>
    </w:p>
    <w:p w:rsidR="00AC5D82">
      <w:pPr>
        <w:spacing w:line="240" w:lineRule="atLeast"/>
        <w:jc w:val="center"/>
        <w:rPr>
          <w:rFonts w:ascii="Times New Roman" w:hAnsi="Times New Roman" w:cs="Times New Roman"/>
          <w:sz w:val="24"/>
          <w:szCs w:val="24"/>
        </w:rPr>
      </w:pPr>
    </w:p>
    <w:p w:rsidR="00AC5D8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Z á k o n</w:t>
      </w:r>
    </w:p>
    <w:p w:rsidR="00AC5D8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z ............... 2005,  </w:t>
      </w:r>
    </w:p>
    <w:p w:rsidR="00AC5D82">
      <w:pPr>
        <w:pStyle w:val="BodyText"/>
        <w:autoSpaceDE w:val="0"/>
        <w:autoSpaceDN w:val="0"/>
        <w:spacing w:line="240" w:lineRule="atLeast"/>
        <w:jc w:val="both"/>
        <w:rPr>
          <w:rFonts w:ascii="Times New Roman" w:hAnsi="Times New Roman" w:cs="Times New Roman"/>
          <w:b/>
          <w:color w:val="auto"/>
          <w:szCs w:val="24"/>
        </w:rPr>
      </w:pPr>
    </w:p>
    <w:p w:rsidR="00AC5D82">
      <w:pPr>
        <w:pStyle w:val="BodyText"/>
        <w:autoSpaceDE w:val="0"/>
        <w:autoSpaceDN w:val="0"/>
        <w:spacing w:line="240" w:lineRule="atLeast"/>
        <w:jc w:val="center"/>
        <w:rPr>
          <w:rFonts w:ascii="Times New Roman" w:hAnsi="Times New Roman" w:cs="Times New Roman"/>
          <w:b/>
          <w:color w:val="auto"/>
          <w:szCs w:val="24"/>
        </w:rPr>
      </w:pPr>
      <w:r>
        <w:rPr>
          <w:rFonts w:ascii="Times New Roman" w:hAnsi="Times New Roman" w:cs="Times New Roman"/>
          <w:b/>
          <w:color w:val="auto"/>
          <w:szCs w:val="24"/>
        </w:rPr>
        <w:t>ktorým sa mení zákon 43/2004 Z. z. Národnej rady Slovenskej republiky o starobnom dôchodkovom sporení v znení neskorších predpisov.</w:t>
      </w:r>
    </w:p>
    <w:p w:rsidR="00AC5D82">
      <w:pPr>
        <w:pStyle w:val="BodyText"/>
        <w:autoSpaceDE w:val="0"/>
        <w:autoSpaceDN w:val="0"/>
        <w:spacing w:line="240" w:lineRule="atLeast"/>
        <w:jc w:val="both"/>
        <w:rPr>
          <w:rFonts w:ascii="Times New Roman" w:hAnsi="Times New Roman" w:cs="Times New Roman"/>
          <w:b/>
          <w:color w:val="auto"/>
          <w:szCs w:val="24"/>
        </w:rPr>
      </w:pPr>
      <w:r>
        <w:rPr>
          <w:rFonts w:ascii="Times New Roman" w:hAnsi="Times New Roman" w:cs="Times New Roman"/>
          <w:b/>
          <w:color w:val="auto"/>
          <w:szCs w:val="24"/>
        </w:rPr>
        <w:t xml:space="preserve"> </w:t>
      </w:r>
    </w:p>
    <w:p w:rsidR="00AC5D82">
      <w:pPr>
        <w:spacing w:line="240" w:lineRule="atLeast"/>
        <w:jc w:val="both"/>
        <w:rPr>
          <w:rFonts w:ascii="Times New Roman" w:hAnsi="Times New Roman" w:cs="Times New Roman"/>
          <w:sz w:val="24"/>
          <w:szCs w:val="24"/>
        </w:rPr>
      </w:pPr>
    </w:p>
    <w:p w:rsidR="00AC5D82">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AC5D82">
      <w:pPr>
        <w:spacing w:line="240" w:lineRule="atLeast"/>
        <w:rPr>
          <w:rFonts w:ascii="Times New Roman" w:hAnsi="Times New Roman" w:cs="Times New Roman"/>
          <w:sz w:val="24"/>
          <w:szCs w:val="24"/>
        </w:rPr>
      </w:pPr>
    </w:p>
    <w:p w:rsidR="00AC5D82">
      <w:pPr>
        <w:spacing w:line="240" w:lineRule="atLeast"/>
        <w:rPr>
          <w:rFonts w:ascii="Times New Roman" w:hAnsi="Times New Roman" w:cs="Times New Roman"/>
          <w:sz w:val="24"/>
          <w:szCs w:val="24"/>
        </w:rPr>
      </w:pPr>
    </w:p>
    <w:p w:rsidR="00AC5D82">
      <w:pPr>
        <w:spacing w:line="240" w:lineRule="atLeast"/>
        <w:rPr>
          <w:rFonts w:ascii="Times New Roman" w:hAnsi="Times New Roman" w:cs="Times New Roman"/>
          <w:sz w:val="24"/>
          <w:szCs w:val="24"/>
        </w:rPr>
      </w:pPr>
    </w:p>
    <w:p w:rsidR="00AC5D8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Čl. I.</w:t>
      </w:r>
    </w:p>
    <w:p w:rsidR="00AC5D82">
      <w:pPr>
        <w:spacing w:line="240" w:lineRule="atLeast"/>
        <w:jc w:val="both"/>
        <w:rPr>
          <w:rFonts w:ascii="Times New Roman" w:hAnsi="Times New Roman" w:cs="Times New Roman"/>
          <w:sz w:val="24"/>
          <w:szCs w:val="24"/>
        </w:rPr>
      </w:pPr>
    </w:p>
    <w:p w:rsidR="00AC5D82">
      <w:pPr>
        <w:spacing w:line="240" w:lineRule="atLeast"/>
        <w:jc w:val="both"/>
        <w:rPr>
          <w:rFonts w:ascii="Times New Roman" w:hAnsi="Times New Roman" w:cs="Times New Roman"/>
          <w:sz w:val="24"/>
          <w:szCs w:val="24"/>
        </w:rPr>
      </w:pPr>
      <w:r>
        <w:rPr>
          <w:rFonts w:ascii="Times New Roman" w:hAnsi="Times New Roman" w:cs="Times New Roman"/>
          <w:sz w:val="24"/>
          <w:szCs w:val="24"/>
        </w:rPr>
        <w:t>Zákon č. 43/2004 Z. z. sa mení takto:</w:t>
      </w:r>
    </w:p>
    <w:p w:rsidR="00AC5D82">
      <w:pPr>
        <w:spacing w:line="240" w:lineRule="atLeast"/>
        <w:rPr>
          <w:rFonts w:ascii="Times New Roman" w:hAnsi="Times New Roman" w:cs="Times New Roman"/>
          <w:sz w:val="24"/>
          <w:szCs w:val="24"/>
        </w:rPr>
      </w:pPr>
    </w:p>
    <w:p w:rsidR="00AC5D82">
      <w:pPr>
        <w:spacing w:line="240" w:lineRule="atLeast"/>
        <w:rPr>
          <w:rFonts w:ascii="Times New Roman" w:hAnsi="Times New Roman" w:cs="Times New Roman"/>
          <w:b/>
          <w:sz w:val="24"/>
          <w:szCs w:val="24"/>
        </w:rPr>
      </w:pPr>
      <w:r>
        <w:rPr>
          <w:rFonts w:ascii="Times New Roman" w:hAnsi="Times New Roman" w:cs="Times New Roman"/>
          <w:sz w:val="24"/>
          <w:szCs w:val="24"/>
        </w:rPr>
        <w:t>V § 82 sa vypúšťa odsek 5, odseky 6 až 8 sa prečíslujú ako 5 až 7.</w:t>
      </w:r>
    </w:p>
    <w:p w:rsidR="00AC5D82">
      <w:pPr>
        <w:spacing w:line="240" w:lineRule="atLeast"/>
        <w:jc w:val="center"/>
        <w:rPr>
          <w:rFonts w:ascii="Times New Roman" w:hAnsi="Times New Roman" w:cs="Times New Roman"/>
          <w:b/>
          <w:sz w:val="24"/>
          <w:szCs w:val="24"/>
        </w:rPr>
      </w:pPr>
    </w:p>
    <w:p w:rsidR="00AC5D82">
      <w:pPr>
        <w:spacing w:after="120" w:line="240" w:lineRule="atLeast"/>
        <w:jc w:val="center"/>
        <w:rPr>
          <w:rFonts w:ascii="Times New Roman" w:hAnsi="Times New Roman" w:cs="Times New Roman"/>
          <w:b/>
          <w:sz w:val="24"/>
          <w:szCs w:val="24"/>
        </w:rPr>
      </w:pPr>
      <w:r>
        <w:rPr>
          <w:rFonts w:ascii="Times New Roman" w:hAnsi="Times New Roman" w:cs="Times New Roman"/>
          <w:b/>
          <w:sz w:val="24"/>
          <w:szCs w:val="24"/>
        </w:rPr>
        <w:t>Čl. II</w:t>
      </w:r>
    </w:p>
    <w:p w:rsidR="00AC5D82">
      <w:pPr>
        <w:spacing w:after="120" w:line="240" w:lineRule="atLeast"/>
        <w:jc w:val="both"/>
        <w:rPr>
          <w:rFonts w:ascii="Times New Roman" w:hAnsi="Times New Roman" w:cs="Times New Roman"/>
          <w:sz w:val="24"/>
          <w:szCs w:val="24"/>
        </w:rPr>
      </w:pPr>
    </w:p>
    <w:p w:rsidR="00AC5D82">
      <w:pPr>
        <w:spacing w:after="120" w:line="240" w:lineRule="atLeast"/>
        <w:jc w:val="both"/>
        <w:rPr>
          <w:rFonts w:ascii="Times New Roman" w:hAnsi="Times New Roman" w:cs="Times New Roman"/>
          <w:sz w:val="24"/>
          <w:szCs w:val="24"/>
        </w:rPr>
      </w:pPr>
      <w:r>
        <w:rPr>
          <w:rFonts w:ascii="Times New Roman" w:hAnsi="Times New Roman" w:cs="Times New Roman"/>
          <w:sz w:val="24"/>
          <w:szCs w:val="24"/>
        </w:rPr>
        <w:t>Tento zákon nadobúda účinnosť 1. júla 2005.</w:t>
      </w:r>
    </w:p>
    <w:p w:rsidR="00AC5D82">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AC5D82">
      <w:pPr>
        <w:pStyle w:val="Title"/>
        <w:rPr>
          <w:caps/>
          <w:szCs w:val="24"/>
        </w:rPr>
      </w:pPr>
      <w:r>
        <w:rPr>
          <w:szCs w:val="24"/>
        </w:rPr>
        <w:br w:type="page"/>
      </w:r>
      <w:r>
        <w:rPr>
          <w:caps/>
          <w:szCs w:val="24"/>
        </w:rPr>
        <w:t>Dôvodová  správa</w:t>
      </w:r>
    </w:p>
    <w:p w:rsidR="00AC5D82">
      <w:pPr>
        <w:pStyle w:val="Subtitle"/>
        <w:ind w:firstLine="0"/>
        <w:rPr>
          <w:szCs w:val="24"/>
        </w:rPr>
      </w:pPr>
      <w:r>
        <w:rPr>
          <w:szCs w:val="24"/>
        </w:rPr>
        <w:t>Všeobecná časť</w:t>
      </w:r>
    </w:p>
    <w:p w:rsidR="00AC5D82">
      <w:pPr>
        <w:spacing w:before="120"/>
        <w:ind w:firstLine="708"/>
        <w:jc w:val="both"/>
        <w:rPr>
          <w:rFonts w:ascii="Times New Roman" w:hAnsi="Times New Roman" w:cs="Times New Roman"/>
          <w:szCs w:val="24"/>
        </w:rPr>
      </w:pPr>
      <w:r>
        <w:rPr>
          <w:rFonts w:ascii="Times New Roman" w:hAnsi="Times New Roman" w:cs="Times New Roman"/>
          <w:szCs w:val="24"/>
        </w:rPr>
        <w:t>Návrh zákona vypúšťa obmedzenie určujúce, že hodnota cenných papierov alebo nástrojov peňažného trhu vydaných emitentom so sídlom v Slovenskej republike a vkladov v bankách alebo pobočkách zahraničných bánk so sídlom v Slovenskej republike musí byť najmenej 30% hodnoty majetku v dôchodkovom fonde. Takéto obmedzenie poškodzuje záujmy klientov dôchodkových fondov, pretože úlohou fondov je maximálne zhodnocovať majetok. Ak je výhodné investovať v Slovenskej republike tak, ako to stanovuje uvedené obmedzenie, budú tak fondy robiť aj bez zákonnej povinnosti. Ak je to nevýhodné, zákon nesmie fondy do takýchto investícií nútiť.</w:t>
      </w:r>
    </w:p>
    <w:p w:rsidR="00AC5D82">
      <w:pPr>
        <w:spacing w:before="120"/>
        <w:ind w:firstLine="708"/>
        <w:jc w:val="both"/>
        <w:rPr>
          <w:rFonts w:ascii="Times New Roman" w:hAnsi="Times New Roman" w:cs="Times New Roman"/>
          <w:szCs w:val="24"/>
        </w:rPr>
      </w:pPr>
      <w:r>
        <w:rPr>
          <w:rFonts w:ascii="Times New Roman" w:hAnsi="Times New Roman" w:cs="Times New Roman"/>
          <w:szCs w:val="24"/>
        </w:rPr>
        <w:t xml:space="preserve">Návrh zákona je v súlade s Ústavou Slovenskej republiky a zákonmi Slovenskej republiky, ako aj s medzinárodnými zmluvami, ktorými je Slovenská republika viazaná. </w:t>
      </w:r>
    </w:p>
    <w:p w:rsidR="00AC5D82">
      <w:pPr>
        <w:spacing w:before="120"/>
        <w:ind w:firstLine="708"/>
        <w:jc w:val="both"/>
        <w:rPr>
          <w:rFonts w:ascii="Times New Roman" w:hAnsi="Times New Roman" w:cs="Times New Roman"/>
          <w:szCs w:val="24"/>
        </w:rPr>
      </w:pPr>
      <w:r>
        <w:rPr>
          <w:rFonts w:ascii="Times New Roman" w:hAnsi="Times New Roman" w:cs="Times New Roman"/>
          <w:szCs w:val="24"/>
        </w:rPr>
        <w:t>Vzhľadom na obsah doložky zlučiteľnosti nie je potrebná tabuľka zhody.</w:t>
      </w:r>
    </w:p>
    <w:p w:rsidR="00AC5D82">
      <w:pPr>
        <w:spacing w:before="120"/>
        <w:ind w:firstLine="708"/>
        <w:jc w:val="both"/>
        <w:rPr>
          <w:rFonts w:ascii="Times New Roman" w:hAnsi="Times New Roman" w:cs="Times New Roman"/>
          <w:szCs w:val="24"/>
        </w:rPr>
      </w:pPr>
      <w:r>
        <w:rPr>
          <w:rFonts w:ascii="Times New Roman" w:hAnsi="Times New Roman" w:cs="Times New Roman"/>
          <w:szCs w:val="24"/>
        </w:rPr>
        <w:t>Realizácia navrhovanej právnej úpravy nemá dopad na štátny rozpočet ani na zamestnanosť.</w:t>
      </w:r>
    </w:p>
    <w:p w:rsidR="00AC5D82">
      <w:pPr>
        <w:jc w:val="both"/>
        <w:rPr>
          <w:rFonts w:ascii="Times New Roman" w:hAnsi="Times New Roman" w:cs="Times New Roman"/>
          <w:szCs w:val="24"/>
        </w:rPr>
      </w:pPr>
    </w:p>
    <w:p w:rsidR="00AC5D82">
      <w:pPr>
        <w:jc w:val="both"/>
        <w:rPr>
          <w:rFonts w:ascii="Times New Roman" w:hAnsi="Times New Roman" w:cs="Times New Roman"/>
          <w:szCs w:val="24"/>
        </w:rPr>
      </w:pPr>
    </w:p>
    <w:p w:rsidR="00AC5D82">
      <w:pPr>
        <w:pStyle w:val="Heading9"/>
        <w:spacing w:before="0"/>
        <w:jc w:val="center"/>
        <w:rPr>
          <w:rFonts w:ascii="Times New Roman" w:hAnsi="Times New Roman" w:cs="Times New Roman"/>
          <w:caps/>
          <w:szCs w:val="24"/>
        </w:rPr>
      </w:pPr>
      <w:r>
        <w:rPr>
          <w:rFonts w:ascii="Times New Roman" w:hAnsi="Times New Roman" w:cs="Times New Roman"/>
          <w:caps/>
          <w:szCs w:val="24"/>
        </w:rPr>
        <w:t>Doložka zlučiteľnosti</w:t>
      </w:r>
    </w:p>
    <w:p w:rsidR="00AC5D82">
      <w:pPr>
        <w:jc w:val="center"/>
        <w:rPr>
          <w:rFonts w:ascii="Times New Roman" w:hAnsi="Times New Roman" w:cs="Times New Roman"/>
          <w:b/>
          <w:szCs w:val="24"/>
        </w:rPr>
      </w:pPr>
      <w:r>
        <w:rPr>
          <w:rFonts w:ascii="Times New Roman" w:hAnsi="Times New Roman" w:cs="Times New Roman"/>
          <w:b/>
          <w:szCs w:val="24"/>
        </w:rPr>
        <w:t>návrhu zákona</w:t>
      </w:r>
    </w:p>
    <w:p w:rsidR="00AC5D82">
      <w:pPr>
        <w:jc w:val="center"/>
        <w:rPr>
          <w:rFonts w:ascii="Times New Roman" w:hAnsi="Times New Roman" w:cs="Times New Roman"/>
          <w:b/>
          <w:szCs w:val="24"/>
        </w:rPr>
      </w:pPr>
      <w:r>
        <w:rPr>
          <w:rFonts w:ascii="Times New Roman" w:hAnsi="Times New Roman" w:cs="Times New Roman"/>
          <w:b/>
          <w:szCs w:val="24"/>
        </w:rPr>
        <w:t>s právom Európskych spoločenstiev a právom Európskej únie</w:t>
      </w:r>
    </w:p>
    <w:p w:rsidR="00AC5D82">
      <w:pPr>
        <w:jc w:val="both"/>
        <w:rPr>
          <w:rFonts w:ascii="Times New Roman" w:hAnsi="Times New Roman" w:cs="Times New Roman"/>
          <w:szCs w:val="24"/>
        </w:rPr>
      </w:pPr>
    </w:p>
    <w:p w:rsidR="00AC5D82">
      <w:pPr>
        <w:jc w:val="both"/>
        <w:rPr>
          <w:rFonts w:ascii="Times New Roman" w:hAnsi="Times New Roman" w:cs="Times New Roman"/>
          <w:b/>
          <w:szCs w:val="24"/>
        </w:rPr>
      </w:pPr>
      <w:r>
        <w:rPr>
          <w:rFonts w:ascii="Times New Roman" w:hAnsi="Times New Roman" w:cs="Times New Roman"/>
          <w:b/>
          <w:szCs w:val="24"/>
        </w:rPr>
        <w:t>1.   Navrhovateľ právneho predpisu:</w:t>
      </w:r>
    </w:p>
    <w:p w:rsidR="00AC5D82">
      <w:pPr>
        <w:spacing w:before="120"/>
        <w:ind w:firstLine="708"/>
        <w:jc w:val="both"/>
        <w:rPr>
          <w:rFonts w:ascii="Times New Roman" w:hAnsi="Times New Roman" w:cs="Times New Roman"/>
          <w:szCs w:val="24"/>
        </w:rPr>
      </w:pPr>
      <w:r>
        <w:rPr>
          <w:rFonts w:ascii="Times New Roman" w:hAnsi="Times New Roman" w:cs="Times New Roman"/>
          <w:szCs w:val="24"/>
        </w:rPr>
        <w:t xml:space="preserve">Branislav Opaterný, Jozef Hurban, Ľubica Navrátilová – poslanci Národnej rady Slovenskej republiky </w:t>
      </w:r>
    </w:p>
    <w:p w:rsidR="00AC5D82">
      <w:pPr>
        <w:jc w:val="both"/>
        <w:rPr>
          <w:rFonts w:ascii="Times New Roman" w:hAnsi="Times New Roman" w:cs="Times New Roman"/>
          <w:szCs w:val="24"/>
        </w:rPr>
      </w:pPr>
    </w:p>
    <w:p w:rsidR="00AC5D82">
      <w:pPr>
        <w:jc w:val="both"/>
        <w:rPr>
          <w:rFonts w:ascii="Times New Roman" w:hAnsi="Times New Roman" w:cs="Times New Roman"/>
          <w:b/>
          <w:szCs w:val="24"/>
        </w:rPr>
      </w:pPr>
      <w:r>
        <w:rPr>
          <w:rFonts w:ascii="Times New Roman" w:hAnsi="Times New Roman" w:cs="Times New Roman"/>
          <w:b/>
          <w:szCs w:val="24"/>
        </w:rPr>
        <w:t>2.   Názov návrhu právneho predpisu:</w:t>
      </w:r>
    </w:p>
    <w:p w:rsidR="00AC5D82">
      <w:pPr>
        <w:spacing w:before="120"/>
        <w:ind w:firstLine="708"/>
        <w:jc w:val="both"/>
        <w:rPr>
          <w:rFonts w:ascii="Times New Roman" w:hAnsi="Times New Roman" w:cs="Times New Roman"/>
          <w:szCs w:val="24"/>
        </w:rPr>
      </w:pPr>
      <w:r>
        <w:rPr>
          <w:rFonts w:ascii="Times New Roman" w:hAnsi="Times New Roman" w:cs="Times New Roman"/>
          <w:szCs w:val="24"/>
        </w:rPr>
        <w:t>Návrh zákona, ktorým sa mení zákon 43/2004 Z. z. Národnej rady Slovenskej republiky o starobnom dôchodkovom sporení v znení neskorších predpisov.</w:t>
      </w:r>
    </w:p>
    <w:p w:rsidR="00AC5D82">
      <w:pPr>
        <w:pStyle w:val="BodyText"/>
        <w:autoSpaceDE w:val="0"/>
        <w:autoSpaceDN w:val="0"/>
        <w:spacing w:line="240" w:lineRule="atLeast"/>
        <w:jc w:val="both"/>
        <w:rPr>
          <w:rFonts w:ascii="Arial" w:hAnsi="Arial" w:cs="Arial"/>
          <w:color w:val="auto"/>
          <w:szCs w:val="24"/>
        </w:rPr>
      </w:pPr>
      <w:r>
        <w:rPr>
          <w:rFonts w:ascii="Arial" w:hAnsi="Arial" w:cs="Arial"/>
          <w:color w:val="auto"/>
          <w:szCs w:val="24"/>
        </w:rPr>
        <w:t xml:space="preserve"> </w:t>
      </w:r>
    </w:p>
    <w:p w:rsidR="00AC5D82">
      <w:pPr>
        <w:numPr>
          <w:ilvl w:val="0"/>
          <w:numId w:val="43"/>
        </w:numPr>
        <w:autoSpaceDE/>
        <w:autoSpaceDN/>
        <w:jc w:val="both"/>
        <w:rPr>
          <w:rFonts w:ascii="Times New Roman" w:hAnsi="Times New Roman" w:cs="Times New Roman"/>
          <w:b/>
          <w:szCs w:val="24"/>
        </w:rPr>
      </w:pPr>
      <w:r>
        <w:rPr>
          <w:rFonts w:ascii="Times New Roman" w:hAnsi="Times New Roman" w:cs="Times New Roman"/>
          <w:b/>
          <w:szCs w:val="24"/>
        </w:rPr>
        <w:t>Záväzky Slovenskej republiky vo vzťahu k Európskym spoločenstvám a Európskej únii:</w:t>
      </w:r>
    </w:p>
    <w:p w:rsidR="00AC5D82">
      <w:pPr>
        <w:spacing w:before="120"/>
        <w:ind w:firstLine="708"/>
        <w:jc w:val="both"/>
        <w:rPr>
          <w:rFonts w:ascii="Times New Roman" w:hAnsi="Times New Roman" w:cs="Times New Roman"/>
          <w:szCs w:val="24"/>
        </w:rPr>
      </w:pPr>
      <w:r>
        <w:rPr>
          <w:rFonts w:ascii="Times New Roman" w:hAnsi="Times New Roman" w:cs="Times New Roman"/>
          <w:szCs w:val="24"/>
        </w:rPr>
        <w:t>Návrh zákona svojou problematikou nepatrí medzi prioritné oblasti aproximácie práva uvedené v Európskej dohode o pridružení a ani medzi priority odporúčané v Bielej knihe. Problematika návrhu zákona nie je prioritou podľa Partnerstva pre vstup. Návrh zákona nepatrí medzi prioritné úlohy vlády Slovenskej republiky podľa Plánu legislatívnych úloh vlády Slovenskej republiky na rok 2005.</w:t>
      </w:r>
    </w:p>
    <w:p w:rsidR="00AC5D82">
      <w:pPr>
        <w:ind w:left="426"/>
        <w:jc w:val="both"/>
        <w:rPr>
          <w:rFonts w:ascii="Times New Roman" w:hAnsi="Times New Roman" w:cs="Times New Roman"/>
          <w:szCs w:val="24"/>
        </w:rPr>
      </w:pPr>
      <w:r>
        <w:rPr>
          <w:rFonts w:ascii="Times New Roman" w:hAnsi="Times New Roman" w:cs="Times New Roman"/>
          <w:szCs w:val="24"/>
        </w:rPr>
        <w:t>Slovenská republika nemá v danej oblasti žiadne negociačné požiadavky.</w:t>
      </w:r>
    </w:p>
    <w:p w:rsidR="00AC5D82">
      <w:pPr>
        <w:jc w:val="both"/>
        <w:rPr>
          <w:rFonts w:ascii="Times New Roman" w:hAnsi="Times New Roman" w:cs="Times New Roman"/>
          <w:szCs w:val="24"/>
        </w:rPr>
      </w:pPr>
    </w:p>
    <w:p w:rsidR="00AC5D82">
      <w:pPr>
        <w:jc w:val="both"/>
        <w:rPr>
          <w:rFonts w:ascii="Times New Roman" w:hAnsi="Times New Roman" w:cs="Times New Roman"/>
          <w:b/>
          <w:szCs w:val="24"/>
        </w:rPr>
      </w:pPr>
      <w:r>
        <w:rPr>
          <w:rFonts w:ascii="Times New Roman" w:hAnsi="Times New Roman" w:cs="Times New Roman"/>
          <w:b/>
          <w:szCs w:val="24"/>
        </w:rPr>
        <w:t xml:space="preserve">4.   Problematika návrhu právneho predpisu: </w:t>
      </w:r>
    </w:p>
    <w:p w:rsidR="00AC5D82">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je upravená v práve Európskych spoločenstiev: bezpredmetné</w:t>
      </w:r>
    </w:p>
    <w:p w:rsidR="00AC5D82">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nie je upravená v práve Európskych spoločenstiev: bezpredmetné</w:t>
      </w:r>
    </w:p>
    <w:p w:rsidR="00AC5D82">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je upravená v práve Európskej únie: bezpredmetné</w:t>
      </w:r>
    </w:p>
    <w:p w:rsidR="00AC5D82">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nie je upravená v práve Európskej únie: bezpredmetné</w:t>
      </w:r>
    </w:p>
    <w:p w:rsidR="00AC5D82">
      <w:pPr>
        <w:jc w:val="both"/>
        <w:rPr>
          <w:rFonts w:ascii="Times New Roman" w:hAnsi="Times New Roman" w:cs="Times New Roman"/>
          <w:szCs w:val="24"/>
        </w:rPr>
      </w:pPr>
    </w:p>
    <w:p w:rsidR="00AC5D82">
      <w:pPr>
        <w:jc w:val="both"/>
        <w:outlineLvl w:val="0"/>
        <w:rPr>
          <w:rFonts w:ascii="Times New Roman" w:hAnsi="Times New Roman" w:cs="Times New Roman"/>
          <w:b/>
          <w:szCs w:val="24"/>
        </w:rPr>
      </w:pPr>
      <w:r>
        <w:rPr>
          <w:rFonts w:ascii="Times New Roman" w:hAnsi="Times New Roman" w:cs="Times New Roman"/>
          <w:b/>
          <w:szCs w:val="24"/>
        </w:rPr>
        <w:t xml:space="preserve">5.   Stupeň zlučiteľnosti návrhu právneho predpisu s právom Európskych spoločenstiev a </w:t>
      </w:r>
    </w:p>
    <w:p w:rsidR="00AC5D82">
      <w:pPr>
        <w:jc w:val="both"/>
        <w:outlineLvl w:val="0"/>
        <w:rPr>
          <w:rFonts w:ascii="Times New Roman" w:hAnsi="Times New Roman" w:cs="Times New Roman"/>
          <w:b/>
          <w:szCs w:val="24"/>
        </w:rPr>
      </w:pPr>
      <w:r>
        <w:rPr>
          <w:rFonts w:ascii="Times New Roman" w:hAnsi="Times New Roman" w:cs="Times New Roman"/>
          <w:b/>
          <w:szCs w:val="24"/>
        </w:rPr>
        <w:t xml:space="preserve">      právom Európskej únie: </w:t>
      </w:r>
    </w:p>
    <w:p w:rsidR="00AC5D82">
      <w:pPr>
        <w:jc w:val="both"/>
        <w:outlineLvl w:val="0"/>
        <w:rPr>
          <w:rFonts w:ascii="Times New Roman" w:hAnsi="Times New Roman" w:cs="Times New Roman"/>
          <w:szCs w:val="24"/>
        </w:rPr>
      </w:pPr>
      <w:r>
        <w:rPr>
          <w:rFonts w:ascii="Times New Roman" w:hAnsi="Times New Roman" w:cs="Times New Roman"/>
          <w:szCs w:val="24"/>
        </w:rPr>
        <w:t xml:space="preserve">      Vzhľadom na vnútroštátny charakter upravovanej problematiky bezpredmetné.</w:t>
      </w:r>
    </w:p>
    <w:p w:rsidR="00AC5D82">
      <w:pPr>
        <w:jc w:val="both"/>
        <w:rPr>
          <w:rFonts w:ascii="Times New Roman" w:hAnsi="Times New Roman" w:cs="Times New Roman"/>
          <w:szCs w:val="24"/>
        </w:rPr>
      </w:pPr>
    </w:p>
    <w:p w:rsidR="00AC5D82">
      <w:pPr>
        <w:jc w:val="both"/>
        <w:rPr>
          <w:rFonts w:ascii="Times New Roman" w:hAnsi="Times New Roman" w:cs="Times New Roman"/>
          <w:b/>
          <w:szCs w:val="24"/>
        </w:rPr>
      </w:pPr>
      <w:r>
        <w:rPr>
          <w:rFonts w:ascii="Times New Roman" w:hAnsi="Times New Roman" w:cs="Times New Roman"/>
          <w:b/>
          <w:szCs w:val="24"/>
        </w:rPr>
        <w:t>6.   Gestor:</w:t>
      </w:r>
    </w:p>
    <w:p w:rsidR="00AC5D82">
      <w:pPr>
        <w:ind w:firstLine="426"/>
        <w:jc w:val="both"/>
        <w:outlineLvl w:val="0"/>
        <w:rPr>
          <w:rFonts w:ascii="Times New Roman" w:hAnsi="Times New Roman" w:cs="Times New Roman"/>
          <w:szCs w:val="24"/>
        </w:rPr>
      </w:pPr>
      <w:r>
        <w:rPr>
          <w:rFonts w:ascii="Times New Roman" w:hAnsi="Times New Roman" w:cs="Times New Roman"/>
          <w:szCs w:val="24"/>
        </w:rPr>
        <w:t>Bezpredmetné</w:t>
      </w:r>
    </w:p>
    <w:p w:rsidR="00AC5D82">
      <w:pPr>
        <w:jc w:val="both"/>
        <w:rPr>
          <w:rFonts w:ascii="Times New Roman" w:hAnsi="Times New Roman" w:cs="Times New Roman"/>
          <w:szCs w:val="24"/>
        </w:rPr>
      </w:pPr>
    </w:p>
    <w:p w:rsidR="00AC5D82">
      <w:pPr>
        <w:pStyle w:val="BodyText"/>
        <w:autoSpaceDE w:val="0"/>
        <w:autoSpaceDN w:val="0"/>
        <w:ind w:left="426" w:hanging="426"/>
        <w:jc w:val="both"/>
        <w:rPr>
          <w:rFonts w:ascii="Times New Roman" w:hAnsi="Times New Roman" w:cs="Times New Roman"/>
          <w:b/>
          <w:color w:val="auto"/>
          <w:sz w:val="20"/>
          <w:szCs w:val="24"/>
        </w:rPr>
      </w:pPr>
      <w:r>
        <w:rPr>
          <w:rFonts w:ascii="Times New Roman" w:hAnsi="Times New Roman" w:cs="Times New Roman"/>
          <w:b/>
          <w:color w:val="auto"/>
          <w:sz w:val="20"/>
          <w:szCs w:val="24"/>
        </w:rPr>
        <w:t>7.   Účasť expertov pri príprave návrhu právneho predpisu a ich stanovisko k zlučiteľnosti návrhu právneho predpisu s právom Európskych spoločenstiev a právom Európskej únie:</w:t>
      </w:r>
    </w:p>
    <w:p w:rsidR="00AC5D82">
      <w:pPr>
        <w:ind w:left="360" w:firstLine="66"/>
        <w:jc w:val="both"/>
        <w:rPr>
          <w:rFonts w:ascii="Times New Roman" w:hAnsi="Times New Roman" w:cs="Times New Roman"/>
          <w:szCs w:val="24"/>
        </w:rPr>
      </w:pPr>
      <w:r>
        <w:rPr>
          <w:rFonts w:ascii="Times New Roman" w:hAnsi="Times New Roman" w:cs="Times New Roman"/>
          <w:szCs w:val="24"/>
        </w:rPr>
        <w:t>Bez účasti expertov.</w:t>
      </w:r>
    </w:p>
    <w:p w:rsidR="00AC5D82">
      <w:pPr>
        <w:jc w:val="both"/>
        <w:rPr>
          <w:rFonts w:ascii="Times New Roman" w:hAnsi="Times New Roman" w:cs="Times New Roman"/>
          <w:b/>
          <w:szCs w:val="24"/>
        </w:rPr>
      </w:pPr>
    </w:p>
    <w:p w:rsidR="00AC5D82">
      <w:pPr>
        <w:jc w:val="both"/>
        <w:rPr>
          <w:rFonts w:ascii="Times New Roman" w:hAnsi="Times New Roman" w:cs="Times New Roman"/>
          <w:b/>
          <w:szCs w:val="24"/>
        </w:rPr>
      </w:pPr>
    </w:p>
    <w:p w:rsidR="00AC5D82">
      <w:pPr>
        <w:pStyle w:val="BodyText"/>
        <w:autoSpaceDE w:val="0"/>
        <w:autoSpaceDN w:val="0"/>
        <w:jc w:val="both"/>
        <w:rPr>
          <w:rFonts w:ascii="Arial" w:hAnsi="Arial" w:cs="Arial"/>
          <w:b/>
          <w:i/>
          <w:color w:val="auto"/>
          <w:szCs w:val="24"/>
        </w:rPr>
      </w:pPr>
      <w:r>
        <w:rPr>
          <w:rFonts w:ascii="Arial" w:hAnsi="Arial" w:cs="Arial"/>
          <w:b/>
          <w:i/>
          <w:color w:val="auto"/>
          <w:szCs w:val="24"/>
        </w:rPr>
        <w:br w:type="page"/>
        <w:t>Osobitná časť</w:t>
      </w:r>
    </w:p>
    <w:p w:rsidR="00AC5D82">
      <w:pPr>
        <w:pStyle w:val="BodyText"/>
        <w:autoSpaceDE w:val="0"/>
        <w:autoSpaceDN w:val="0"/>
        <w:jc w:val="both"/>
        <w:rPr>
          <w:rFonts w:ascii="Arial" w:hAnsi="Arial" w:cs="Arial"/>
          <w:color w:val="auto"/>
          <w:szCs w:val="24"/>
        </w:rPr>
      </w:pPr>
    </w:p>
    <w:p w:rsidR="00AC5D82">
      <w:pPr>
        <w:pStyle w:val="BodyText"/>
        <w:autoSpaceDE w:val="0"/>
        <w:autoSpaceDN w:val="0"/>
        <w:jc w:val="both"/>
        <w:rPr>
          <w:rFonts w:ascii="Arial" w:hAnsi="Arial" w:cs="Arial"/>
          <w:b/>
          <w:color w:val="auto"/>
          <w:szCs w:val="24"/>
        </w:rPr>
      </w:pPr>
      <w:r>
        <w:rPr>
          <w:rFonts w:ascii="Arial" w:hAnsi="Arial" w:cs="Arial"/>
          <w:b/>
          <w:color w:val="auto"/>
          <w:szCs w:val="24"/>
        </w:rPr>
        <w:t>K čl. I</w:t>
      </w:r>
    </w:p>
    <w:p w:rsidR="00AC5D82">
      <w:pPr>
        <w:pStyle w:val="BodyText"/>
        <w:autoSpaceDE w:val="0"/>
        <w:autoSpaceDN w:val="0"/>
        <w:jc w:val="both"/>
        <w:rPr>
          <w:rFonts w:ascii="Arial" w:hAnsi="Arial" w:cs="Arial"/>
          <w:color w:val="auto"/>
          <w:szCs w:val="24"/>
        </w:rPr>
      </w:pPr>
      <w:r>
        <w:rPr>
          <w:rFonts w:ascii="Arial" w:hAnsi="Arial" w:cs="Arial"/>
          <w:color w:val="auto"/>
          <w:szCs w:val="24"/>
        </w:rPr>
        <w:tab/>
      </w:r>
    </w:p>
    <w:p w:rsidR="00AC5D82">
      <w:pPr>
        <w:spacing w:before="120"/>
        <w:ind w:firstLine="708"/>
        <w:jc w:val="both"/>
        <w:rPr>
          <w:rFonts w:ascii="Times New Roman" w:hAnsi="Times New Roman" w:cs="Times New Roman"/>
          <w:szCs w:val="24"/>
        </w:rPr>
      </w:pPr>
      <w:r>
        <w:rPr>
          <w:rFonts w:ascii="Times New Roman" w:hAnsi="Times New Roman" w:cs="Times New Roman"/>
          <w:szCs w:val="24"/>
        </w:rPr>
        <w:t>Návrh zákona vypúšťa obmedzenie určujúce, že hodnota cenných papierov alebo nástrojov peňažného trhu vydaných emitentom so sídlom v Slovenskej republike a vkladov v bankách alebo pobočkách zahraničných bánk so sídlom v Slovenskej republike musí byť najmenej 30% hodnoty majetku v dôchodkovom fonde. Takéto obmedzenie poškodzuje záujmy klientov dôchodkových fondov, pretože úlohou fondov je maximálne zhodnocovať majetok. Ak je výhodné investovať v Slovenskej republike tak, ako to stanovuje uvedené obmedzenie, budú tak fondy robiť aj bez zákonnej povinnosti. Ak je to nevýhodné, zákon nesmie fondy do takýchto investícií nútiť.</w:t>
      </w:r>
    </w:p>
    <w:p w:rsidR="00AC5D82">
      <w:pPr>
        <w:pStyle w:val="BodyText"/>
        <w:autoSpaceDE w:val="0"/>
        <w:autoSpaceDN w:val="0"/>
        <w:ind w:left="426" w:hanging="426"/>
        <w:jc w:val="both"/>
        <w:rPr>
          <w:rFonts w:ascii="Times New Roman" w:hAnsi="Times New Roman" w:cs="Times New Roman"/>
          <w:color w:val="auto"/>
          <w:sz w:val="20"/>
          <w:szCs w:val="24"/>
        </w:rPr>
      </w:pPr>
    </w:p>
    <w:p w:rsidR="00AC5D82">
      <w:pPr>
        <w:pStyle w:val="BodyText"/>
        <w:autoSpaceDE w:val="0"/>
        <w:autoSpaceDN w:val="0"/>
        <w:jc w:val="both"/>
        <w:rPr>
          <w:rFonts w:ascii="Arial" w:hAnsi="Arial" w:cs="Arial"/>
          <w:color w:val="auto"/>
          <w:szCs w:val="24"/>
        </w:rPr>
      </w:pPr>
    </w:p>
    <w:p w:rsidR="00AC5D82">
      <w:pPr>
        <w:pStyle w:val="BodyText"/>
        <w:autoSpaceDE w:val="0"/>
        <w:autoSpaceDN w:val="0"/>
        <w:jc w:val="both"/>
        <w:rPr>
          <w:rFonts w:ascii="Arial" w:hAnsi="Arial" w:cs="Arial"/>
          <w:b/>
          <w:color w:val="auto"/>
          <w:szCs w:val="24"/>
        </w:rPr>
      </w:pPr>
    </w:p>
    <w:p w:rsidR="00AC5D82">
      <w:pPr>
        <w:pStyle w:val="BodyText"/>
        <w:autoSpaceDE w:val="0"/>
        <w:autoSpaceDN w:val="0"/>
        <w:jc w:val="both"/>
        <w:rPr>
          <w:rFonts w:ascii="Arial" w:hAnsi="Arial" w:cs="Arial"/>
          <w:b/>
          <w:color w:val="auto"/>
          <w:szCs w:val="24"/>
        </w:rPr>
      </w:pPr>
      <w:r>
        <w:rPr>
          <w:rFonts w:ascii="Arial" w:hAnsi="Arial" w:cs="Arial"/>
          <w:b/>
          <w:color w:val="auto"/>
          <w:szCs w:val="24"/>
        </w:rPr>
        <w:t>K čl. II</w:t>
      </w:r>
    </w:p>
    <w:p w:rsidR="00AC5D82">
      <w:pPr>
        <w:pStyle w:val="BodyText"/>
        <w:autoSpaceDE w:val="0"/>
        <w:autoSpaceDN w:val="0"/>
        <w:jc w:val="both"/>
        <w:rPr>
          <w:rFonts w:ascii="Arial" w:hAnsi="Arial" w:cs="Arial"/>
          <w:b/>
          <w:color w:val="auto"/>
          <w:szCs w:val="24"/>
        </w:rPr>
      </w:pPr>
    </w:p>
    <w:p w:rsidR="00AC5D82">
      <w:pPr>
        <w:pStyle w:val="BodyText"/>
        <w:autoSpaceDE w:val="0"/>
        <w:autoSpaceDN w:val="0"/>
        <w:ind w:left="426"/>
        <w:jc w:val="both"/>
        <w:rPr>
          <w:rFonts w:ascii="Times New Roman" w:hAnsi="Times New Roman" w:cs="Times New Roman"/>
          <w:color w:val="auto"/>
          <w:sz w:val="20"/>
          <w:szCs w:val="24"/>
        </w:rPr>
      </w:pPr>
      <w:r>
        <w:rPr>
          <w:rFonts w:ascii="Times New Roman" w:hAnsi="Times New Roman" w:cs="Times New Roman"/>
          <w:color w:val="auto"/>
          <w:sz w:val="20"/>
          <w:szCs w:val="24"/>
        </w:rPr>
        <w:t>Účinnosť zákona sa navrhuje od 1. júla 2005.</w:t>
      </w:r>
    </w:p>
    <w:p w:rsidR="00AC5D82">
      <w:pPr>
        <w:pStyle w:val="BodyText"/>
        <w:autoSpaceDE w:val="0"/>
        <w:autoSpaceDN w:val="0"/>
        <w:jc w:val="both"/>
        <w:rPr>
          <w:rFonts w:ascii="Arial" w:hAnsi="Arial" w:cs="Arial"/>
          <w:color w:val="auto"/>
          <w:szCs w:val="24"/>
        </w:rPr>
      </w:pPr>
    </w:p>
    <w:p w:rsidR="00AC5D82">
      <w:pPr>
        <w:rPr>
          <w:rFonts w:ascii="Times New Roman" w:hAnsi="Times New Roman" w:cs="Times New Roman"/>
          <w:szCs w:val="24"/>
        </w:rPr>
      </w:pPr>
    </w:p>
    <w:p w:rsidR="00AC5D82">
      <w:pPr>
        <w:rPr>
          <w:rFonts w:ascii="Times New Roman" w:hAnsi="Times New Roman" w:cs="Times New Roman"/>
          <w:szCs w:val="24"/>
        </w:rPr>
      </w:pPr>
    </w:p>
    <w:p w:rsidR="00AC5D82">
      <w:pPr>
        <w:rPr>
          <w:rFonts w:ascii="Times New Roman" w:hAnsi="Times New Roman" w:cs="Times New Roman"/>
          <w:szCs w:val="24"/>
        </w:rPr>
      </w:pPr>
    </w:p>
    <w:p w:rsidR="00AC5D82">
      <w:pPr>
        <w:rPr>
          <w:rFonts w:ascii="Times New Roman" w:hAnsi="Times New Roman" w:cs="Times New Roman"/>
          <w:szCs w:val="24"/>
        </w:rPr>
      </w:pPr>
      <w:r>
        <w:rPr>
          <w:rFonts w:ascii="Times New Roman" w:hAnsi="Times New Roman" w:cs="Times New Roman"/>
          <w:szCs w:val="24"/>
        </w:rPr>
        <w:t>Bratislava, 15. apríla 2005.</w:t>
      </w:r>
    </w:p>
    <w:p w:rsidR="00AC5D82">
      <w:pPr>
        <w:rPr>
          <w:rFonts w:ascii="Times New Roman" w:hAnsi="Times New Roman" w:cs="Times New Roman"/>
          <w:szCs w:val="24"/>
        </w:rPr>
      </w:pPr>
    </w:p>
    <w:p w:rsidR="00AC5D82">
      <w:pPr>
        <w:rPr>
          <w:rFonts w:ascii="Times New Roman" w:hAnsi="Times New Roman" w:cs="Times New Roman"/>
          <w:szCs w:val="24"/>
        </w:rPr>
      </w:pPr>
    </w:p>
    <w:p w:rsidR="00AC5D82">
      <w:pPr>
        <w:rPr>
          <w:rFonts w:ascii="Times New Roman" w:hAnsi="Times New Roman" w:cs="Times New Roman"/>
          <w:szCs w:val="24"/>
        </w:rPr>
      </w:pPr>
    </w:p>
    <w:p w:rsidR="00AC5D82">
      <w:pPr>
        <w:jc w:val="center"/>
        <w:rPr>
          <w:rFonts w:ascii="Times New Roman" w:hAnsi="Times New Roman" w:cs="Times New Roman"/>
          <w:szCs w:val="24"/>
        </w:rPr>
      </w:pPr>
      <w:r>
        <w:rPr>
          <w:rFonts w:ascii="Times New Roman" w:hAnsi="Times New Roman" w:cs="Times New Roman"/>
          <w:szCs w:val="24"/>
        </w:rPr>
        <w:t xml:space="preserve">Branislav Opaterný, v. r. </w:t>
      </w:r>
    </w:p>
    <w:p w:rsidR="00AC5D82">
      <w:pPr>
        <w:pStyle w:val="BodyText"/>
        <w:autoSpaceDE w:val="0"/>
        <w:autoSpaceDN w:val="0"/>
        <w:ind w:left="426" w:hanging="426"/>
        <w:jc w:val="center"/>
        <w:rPr>
          <w:rFonts w:ascii="Times New Roman" w:hAnsi="Times New Roman" w:cs="Times New Roman"/>
          <w:color w:val="auto"/>
          <w:sz w:val="20"/>
          <w:szCs w:val="24"/>
        </w:rPr>
      </w:pPr>
      <w:r>
        <w:rPr>
          <w:rFonts w:ascii="Times New Roman" w:hAnsi="Times New Roman" w:cs="Times New Roman"/>
          <w:color w:val="auto"/>
          <w:sz w:val="20"/>
          <w:szCs w:val="24"/>
        </w:rPr>
        <w:t>poslanec Národnej rady Slovenskej republiky</w:t>
      </w:r>
    </w:p>
    <w:p w:rsidR="00AC5D82">
      <w:pPr>
        <w:jc w:val="center"/>
        <w:rPr>
          <w:rFonts w:ascii="Times New Roman" w:hAnsi="Times New Roman" w:cs="Times New Roman"/>
          <w:szCs w:val="24"/>
        </w:rPr>
      </w:pPr>
    </w:p>
    <w:p w:rsidR="00AC5D82">
      <w:pPr>
        <w:jc w:val="center"/>
        <w:rPr>
          <w:rFonts w:ascii="Times New Roman" w:hAnsi="Times New Roman" w:cs="Times New Roman"/>
          <w:szCs w:val="24"/>
        </w:rPr>
      </w:pPr>
    </w:p>
    <w:p w:rsidR="00AC5D82">
      <w:pPr>
        <w:jc w:val="center"/>
        <w:rPr>
          <w:rFonts w:ascii="Times New Roman" w:hAnsi="Times New Roman" w:cs="Times New Roman"/>
          <w:szCs w:val="24"/>
        </w:rPr>
      </w:pPr>
    </w:p>
    <w:p w:rsidR="00AC5D82">
      <w:pPr>
        <w:pStyle w:val="BodyText"/>
        <w:autoSpaceDE w:val="0"/>
        <w:autoSpaceDN w:val="0"/>
        <w:ind w:left="426" w:hanging="426"/>
        <w:jc w:val="center"/>
        <w:rPr>
          <w:rFonts w:ascii="Times New Roman" w:hAnsi="Times New Roman" w:cs="Times New Roman"/>
          <w:color w:val="auto"/>
          <w:sz w:val="20"/>
          <w:szCs w:val="24"/>
        </w:rPr>
      </w:pPr>
    </w:p>
    <w:p w:rsidR="00AC5D82">
      <w:pPr>
        <w:jc w:val="center"/>
        <w:rPr>
          <w:rFonts w:ascii="Times New Roman" w:hAnsi="Times New Roman" w:cs="Times New Roman"/>
          <w:szCs w:val="24"/>
        </w:rPr>
      </w:pPr>
      <w:r>
        <w:rPr>
          <w:rFonts w:ascii="Times New Roman" w:hAnsi="Times New Roman" w:cs="Times New Roman"/>
          <w:szCs w:val="24"/>
        </w:rPr>
        <w:t xml:space="preserve">Jozef Hurban, v. r. </w:t>
      </w:r>
    </w:p>
    <w:p w:rsidR="00AC5D82">
      <w:pPr>
        <w:pStyle w:val="BodyText"/>
        <w:autoSpaceDE w:val="0"/>
        <w:autoSpaceDN w:val="0"/>
        <w:ind w:left="426" w:hanging="426"/>
        <w:jc w:val="center"/>
        <w:rPr>
          <w:rFonts w:ascii="Times New Roman" w:hAnsi="Times New Roman" w:cs="Times New Roman"/>
          <w:color w:val="auto"/>
          <w:sz w:val="20"/>
          <w:szCs w:val="24"/>
        </w:rPr>
      </w:pPr>
      <w:r>
        <w:rPr>
          <w:rFonts w:ascii="Times New Roman" w:hAnsi="Times New Roman" w:cs="Times New Roman"/>
          <w:color w:val="auto"/>
          <w:sz w:val="20"/>
          <w:szCs w:val="24"/>
        </w:rPr>
        <w:t>poslanec Národnej rady Slovenskej republiky</w:t>
      </w:r>
    </w:p>
    <w:p w:rsidR="00AC5D82">
      <w:pPr>
        <w:jc w:val="center"/>
        <w:rPr>
          <w:rFonts w:ascii="Times New Roman" w:hAnsi="Times New Roman" w:cs="Times New Roman"/>
          <w:szCs w:val="24"/>
        </w:rPr>
      </w:pPr>
    </w:p>
    <w:p w:rsidR="00AC5D82">
      <w:pPr>
        <w:jc w:val="center"/>
        <w:rPr>
          <w:rFonts w:ascii="Times New Roman" w:hAnsi="Times New Roman" w:cs="Times New Roman"/>
          <w:szCs w:val="24"/>
        </w:rPr>
      </w:pPr>
    </w:p>
    <w:p w:rsidR="00AC5D82">
      <w:pPr>
        <w:jc w:val="center"/>
        <w:rPr>
          <w:rFonts w:ascii="Times New Roman" w:hAnsi="Times New Roman" w:cs="Times New Roman"/>
          <w:szCs w:val="24"/>
        </w:rPr>
      </w:pPr>
    </w:p>
    <w:p w:rsidR="00AC5D82">
      <w:pPr>
        <w:tabs>
          <w:tab w:val="left" w:pos="-2160"/>
        </w:tabs>
        <w:jc w:val="center"/>
        <w:rPr>
          <w:rFonts w:ascii="Times New Roman" w:hAnsi="Times New Roman" w:cs="Times New Roman"/>
          <w:szCs w:val="24"/>
        </w:rPr>
      </w:pPr>
    </w:p>
    <w:p w:rsidR="00AC5D82">
      <w:pPr>
        <w:jc w:val="center"/>
        <w:rPr>
          <w:rFonts w:ascii="Times New Roman" w:hAnsi="Times New Roman" w:cs="Times New Roman"/>
          <w:szCs w:val="24"/>
        </w:rPr>
      </w:pPr>
      <w:r>
        <w:rPr>
          <w:rFonts w:ascii="Times New Roman" w:hAnsi="Times New Roman" w:cs="Times New Roman"/>
          <w:szCs w:val="24"/>
        </w:rPr>
        <w:t xml:space="preserve">Ľubica Navrátilová, v. r. </w:t>
      </w:r>
    </w:p>
    <w:p w:rsidR="00AC5D82">
      <w:pPr>
        <w:pStyle w:val="BodyText"/>
        <w:autoSpaceDE w:val="0"/>
        <w:autoSpaceDN w:val="0"/>
        <w:ind w:left="426" w:hanging="426"/>
        <w:jc w:val="center"/>
        <w:rPr>
          <w:rFonts w:ascii="Times New Roman" w:hAnsi="Times New Roman" w:cs="Times New Roman"/>
          <w:color w:val="auto"/>
          <w:sz w:val="20"/>
          <w:szCs w:val="24"/>
        </w:rPr>
      </w:pPr>
      <w:r>
        <w:rPr>
          <w:rFonts w:ascii="Times New Roman" w:hAnsi="Times New Roman" w:cs="Times New Roman"/>
          <w:color w:val="auto"/>
          <w:sz w:val="20"/>
          <w:szCs w:val="24"/>
        </w:rPr>
        <w:t>poslanec Národnej rady Slovenskej republiky</w:t>
      </w:r>
    </w:p>
    <w:p w:rsidR="00AC5D82">
      <w:pPr>
        <w:rPr>
          <w:rFonts w:ascii="Times New Roman" w:hAnsi="Times New Roman" w:cs="Times New Roman"/>
          <w:szCs w:val="24"/>
        </w:rPr>
      </w:pPr>
      <w:r>
        <w:rPr>
          <w:rFonts w:ascii="Times New Roman" w:hAnsi="Times New Roman" w:cs="Times New Roman"/>
          <w:szCs w:val="24"/>
        </w:rPr>
        <w:t xml:space="preserve"> </w:t>
      </w:r>
    </w:p>
    <w:sectPr>
      <w:footerReference w:type="default" r:id="rId4"/>
      <w:pgSz w:w="11906" w:h="16838"/>
      <w:pgMar w:top="1134" w:right="1304" w:bottom="964" w:left="1531" w:header="709" w:footer="709"/>
      <w:lnNumType w:distance="0"/>
      <w:cols w:space="709"/>
      <w:noEndnote w:val="0"/>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Book Antiqua">
    <w:altName w:val="Times New Roman"/>
    <w:panose1 w:val="00000000000000000000"/>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82">
    <w:pPr>
      <w:pStyle w:val="Footer"/>
      <w:ind w:right="360"/>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9DF"/>
    <w:multiLevelType w:val="multilevel"/>
    <w:tmpl w:val="85048184"/>
    <w:lvl w:ilvl="0">
      <w:start w:val="16"/>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AC4364"/>
    <w:multiLevelType w:val="hybridMultilevel"/>
    <w:tmpl w:val="1A966CE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62114C"/>
    <w:multiLevelType w:val="singleLevel"/>
    <w:tmpl w:val="6E9A9D6A"/>
    <w:lvl w:ilvl="0">
      <w:start w:val="1"/>
      <w:numFmt w:val="lowerLetter"/>
      <w:lvlText w:val="%1)"/>
      <w:lvlJc w:val="left"/>
      <w:pPr>
        <w:tabs>
          <w:tab w:val="num" w:pos="720"/>
        </w:tabs>
        <w:ind w:left="720" w:hanging="360"/>
      </w:pPr>
      <w:rPr>
        <w:rFonts w:hint="default"/>
      </w:rPr>
    </w:lvl>
  </w:abstractNum>
  <w:abstractNum w:abstractNumId="3">
    <w:nsid w:val="19AE6672"/>
    <w:multiLevelType w:val="multilevel"/>
    <w:tmpl w:val="062625F2"/>
    <w:lvl w:ilvl="0">
      <w:start w:val="8"/>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FF22A0"/>
    <w:multiLevelType w:val="multilevel"/>
    <w:tmpl w:val="1180B428"/>
    <w:lvl w:ilvl="0">
      <w:start w:val="1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04648E"/>
    <w:multiLevelType w:val="hybridMultilevel"/>
    <w:tmpl w:val="5CD49AA8"/>
    <w:lvl w:ilvl="0">
      <w:start w:val="1"/>
      <w:numFmt w:val="decimal"/>
      <w:lvlText w:val="%1."/>
      <w:lvlJc w:val="left"/>
      <w:pPr>
        <w:tabs>
          <w:tab w:val="num" w:pos="1215"/>
        </w:tabs>
        <w:ind w:left="121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E563F8"/>
    <w:multiLevelType w:val="multilevel"/>
    <w:tmpl w:val="DA82361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4B56845"/>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9A45DD"/>
    <w:multiLevelType w:val="singleLevel"/>
    <w:tmpl w:val="F396745A"/>
    <w:lvl w:ilvl="0">
      <w:start w:val="3"/>
      <w:numFmt w:val="decimal"/>
      <w:lvlText w:val="%1."/>
      <w:lvlJc w:val="left"/>
      <w:pPr>
        <w:tabs>
          <w:tab w:val="num" w:pos="360"/>
        </w:tabs>
        <w:ind w:left="360" w:hanging="360"/>
      </w:pPr>
      <w:rPr>
        <w:rFonts w:hint="default"/>
      </w:rPr>
    </w:lvl>
  </w:abstractNum>
  <w:abstractNum w:abstractNumId="9">
    <w:nsid w:val="28D10AEB"/>
    <w:multiLevelType w:val="multilevel"/>
    <w:tmpl w:val="339AEAD0"/>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5F4216"/>
    <w:multiLevelType w:val="multilevel"/>
    <w:tmpl w:val="4C305660"/>
    <w:lvl w:ilvl="0">
      <w:start w:val="6"/>
      <w:numFmt w:val="decimal"/>
      <w:lvlText w:val="%1. "/>
      <w:lvlJc w:val="left"/>
      <w:pPr>
        <w:tabs>
          <w:tab w:val="num" w:pos="340"/>
        </w:tabs>
        <w:ind w:left="340" w:hanging="340"/>
      </w:pPr>
      <w:rPr>
        <w:rFonts w:ascii="Arial" w:hAnsi="Arial"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BF2904"/>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308B6ED9"/>
    <w:multiLevelType w:val="multilevel"/>
    <w:tmpl w:val="07523042"/>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82B0F"/>
    <w:multiLevelType w:val="multilevel"/>
    <w:tmpl w:val="7122BA4A"/>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BE12AF"/>
    <w:multiLevelType w:val="multilevel"/>
    <w:tmpl w:val="133C507A"/>
    <w:lvl w:ilvl="0">
      <w:start w:val="1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8743A8"/>
    <w:multiLevelType w:val="multilevel"/>
    <w:tmpl w:val="C5D628B4"/>
    <w:lvl w:ilvl="0">
      <w:start w:val="16"/>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D5778A"/>
    <w:multiLevelType w:val="hybridMultilevel"/>
    <w:tmpl w:val="676CF474"/>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245CC1"/>
    <w:multiLevelType w:val="hybridMultilevel"/>
    <w:tmpl w:val="FE022522"/>
    <w:lvl w:ilvl="0">
      <w:start w:val="1"/>
      <w:numFmt w:val="decimal"/>
      <w:lvlText w:val="(%1)"/>
      <w:lvlJc w:val="left"/>
      <w:pPr>
        <w:tabs>
          <w:tab w:val="num" w:pos="1818"/>
        </w:tabs>
        <w:ind w:left="1818" w:hanging="111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39972571"/>
    <w:multiLevelType w:val="multilevel"/>
    <w:tmpl w:val="50041D6C"/>
    <w:lvl w:ilvl="0">
      <w:start w:val="10"/>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3558A0"/>
    <w:multiLevelType w:val="multilevel"/>
    <w:tmpl w:val="133C507A"/>
    <w:lvl w:ilvl="0">
      <w:start w:val="1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86085A"/>
    <w:multiLevelType w:val="multilevel"/>
    <w:tmpl w:val="E2404D1A"/>
    <w:lvl w:ilvl="0">
      <w:start w:val="22"/>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B656E4"/>
    <w:multiLevelType w:val="multilevel"/>
    <w:tmpl w:val="1486C3C2"/>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A83B7C"/>
    <w:multiLevelType w:val="multilevel"/>
    <w:tmpl w:val="80F6C4AA"/>
    <w:lvl w:ilvl="0">
      <w:start w:val="10"/>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7D02CA0"/>
    <w:multiLevelType w:val="singleLevel"/>
    <w:tmpl w:val="0405000F"/>
    <w:lvl w:ilvl="0">
      <w:start w:val="1"/>
      <w:numFmt w:val="decimal"/>
      <w:lvlText w:val="%1."/>
      <w:lvlJc w:val="left"/>
      <w:pPr>
        <w:tabs>
          <w:tab w:val="num" w:pos="360"/>
        </w:tabs>
        <w:ind w:left="360" w:hanging="360"/>
      </w:pPr>
    </w:lvl>
  </w:abstractNum>
  <w:abstractNum w:abstractNumId="24">
    <w:nsid w:val="49534702"/>
    <w:multiLevelType w:val="singleLevel"/>
    <w:tmpl w:val="E2FA28D6"/>
    <w:lvl w:ilvl="0">
      <w:start w:val="1"/>
      <w:numFmt w:val="lowerLetter"/>
      <w:lvlText w:val="%1)"/>
      <w:lvlJc w:val="left"/>
      <w:pPr>
        <w:tabs>
          <w:tab w:val="num" w:pos="360"/>
        </w:tabs>
        <w:ind w:left="360" w:hanging="360"/>
      </w:pPr>
      <w:rPr>
        <w:rFonts w:hint="default"/>
      </w:rPr>
    </w:lvl>
  </w:abstractNum>
  <w:abstractNum w:abstractNumId="25">
    <w:nsid w:val="4B8D2171"/>
    <w:multiLevelType w:val="multilevel"/>
    <w:tmpl w:val="7122BA4A"/>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6A7AEF"/>
    <w:multiLevelType w:val="multilevel"/>
    <w:tmpl w:val="C6B25062"/>
    <w:lvl w:ilvl="0">
      <w:start w:val="8"/>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8F309E"/>
    <w:multiLevelType w:val="multilevel"/>
    <w:tmpl w:val="50041D6C"/>
    <w:lvl w:ilvl="0">
      <w:start w:val="10"/>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1942A1"/>
    <w:multiLevelType w:val="singleLevel"/>
    <w:tmpl w:val="A4C46210"/>
    <w:lvl w:ilvl="0">
      <w:start w:val="3"/>
      <w:numFmt w:val="lowerLetter"/>
      <w:lvlText w:val="%1)"/>
      <w:lvlJc w:val="left"/>
      <w:pPr>
        <w:tabs>
          <w:tab w:val="num" w:pos="780"/>
        </w:tabs>
        <w:ind w:left="780" w:hanging="360"/>
      </w:pPr>
      <w:rPr>
        <w:rFonts w:hint="default"/>
      </w:rPr>
    </w:lvl>
  </w:abstractNum>
  <w:abstractNum w:abstractNumId="29">
    <w:nsid w:val="5D985307"/>
    <w:multiLevelType w:val="multilevel"/>
    <w:tmpl w:val="710A0660"/>
    <w:lvl w:ilvl="0">
      <w:start w:val="7"/>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3B422B"/>
    <w:multiLevelType w:val="multilevel"/>
    <w:tmpl w:val="414444E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A52B34"/>
    <w:multiLevelType w:val="hybridMultilevel"/>
    <w:tmpl w:val="E7DEDC6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5FF44CF5"/>
    <w:multiLevelType w:val="multilevel"/>
    <w:tmpl w:val="8DC44066"/>
    <w:lvl w:ilvl="0">
      <w:start w:val="6"/>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D93B19"/>
    <w:multiLevelType w:val="multilevel"/>
    <w:tmpl w:val="D76CE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6C6F33"/>
    <w:multiLevelType w:val="singleLevel"/>
    <w:tmpl w:val="D59099CC"/>
    <w:lvl w:ilvl="0">
      <w:start w:val="19"/>
      <w:numFmt w:val="decimal"/>
      <w:lvlText w:val="%1."/>
      <w:lvlJc w:val="left"/>
      <w:pPr>
        <w:tabs>
          <w:tab w:val="num" w:pos="360"/>
        </w:tabs>
        <w:ind w:left="360" w:hanging="360"/>
      </w:pPr>
      <w:rPr>
        <w:rFonts w:hint="default"/>
      </w:rPr>
    </w:lvl>
  </w:abstractNum>
  <w:abstractNum w:abstractNumId="35">
    <w:nsid w:val="6C1D5F65"/>
    <w:multiLevelType w:val="singleLevel"/>
    <w:tmpl w:val="041B000F"/>
    <w:lvl w:ilvl="0">
      <w:start w:val="8"/>
      <w:numFmt w:val="decimal"/>
      <w:lvlText w:val="%1."/>
      <w:lvlJc w:val="left"/>
      <w:pPr>
        <w:tabs>
          <w:tab w:val="num" w:pos="360"/>
        </w:tabs>
        <w:ind w:left="360" w:hanging="360"/>
      </w:pPr>
      <w:rPr>
        <w:rFonts w:hint="default"/>
      </w:rPr>
    </w:lvl>
  </w:abstractNum>
  <w:abstractNum w:abstractNumId="36">
    <w:nsid w:val="6D2455B2"/>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121C43"/>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25D247E"/>
    <w:multiLevelType w:val="multilevel"/>
    <w:tmpl w:val="60FAF050"/>
    <w:lvl w:ilvl="0">
      <w:start w:val="6"/>
      <w:numFmt w:val="decimal"/>
      <w:lvlText w:val="%1. "/>
      <w:lvlJc w:val="left"/>
      <w:pPr>
        <w:tabs>
          <w:tab w:val="num" w:pos="340"/>
        </w:tabs>
        <w:ind w:left="340" w:hanging="340"/>
      </w:pPr>
      <w:rPr>
        <w:rFonts w:ascii="Arial" w:hAnsi="Arial"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373324"/>
    <w:multiLevelType w:val="multilevel"/>
    <w:tmpl w:val="710A0660"/>
    <w:lvl w:ilvl="0">
      <w:start w:val="7"/>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B16A10"/>
    <w:multiLevelType w:val="multilevel"/>
    <w:tmpl w:val="3CE8D95C"/>
    <w:lvl w:ilvl="0">
      <w:start w:val="22"/>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6306F81"/>
    <w:multiLevelType w:val="multilevel"/>
    <w:tmpl w:val="CD5604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8007126"/>
    <w:multiLevelType w:val="multilevel"/>
    <w:tmpl w:val="D76CE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81C16C2"/>
    <w:multiLevelType w:val="multilevel"/>
    <w:tmpl w:val="754C4D10"/>
    <w:lvl w:ilvl="0">
      <w:start w:val="3"/>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AD45911"/>
    <w:multiLevelType w:val="multilevel"/>
    <w:tmpl w:val="6778E206"/>
    <w:lvl w:ilvl="0">
      <w:start w:val="20"/>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F94252B"/>
    <w:multiLevelType w:val="multilevel"/>
    <w:tmpl w:val="8DC44066"/>
    <w:lvl w:ilvl="0">
      <w:start w:val="6"/>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35"/>
  </w:num>
  <w:num w:numId="3">
    <w:abstractNumId w:val="28"/>
  </w:num>
  <w:num w:numId="4">
    <w:abstractNumId w:val="36"/>
  </w:num>
  <w:num w:numId="5">
    <w:abstractNumId w:val="7"/>
  </w:num>
  <w:num w:numId="6">
    <w:abstractNumId w:val="37"/>
  </w:num>
  <w:num w:numId="7">
    <w:abstractNumId w:val="43"/>
  </w:num>
  <w:num w:numId="8">
    <w:abstractNumId w:val="38"/>
  </w:num>
  <w:num w:numId="9">
    <w:abstractNumId w:val="32"/>
  </w:num>
  <w:num w:numId="10">
    <w:abstractNumId w:val="10"/>
  </w:num>
  <w:num w:numId="11">
    <w:abstractNumId w:val="45"/>
  </w:num>
  <w:num w:numId="12">
    <w:abstractNumId w:val="29"/>
  </w:num>
  <w:num w:numId="13">
    <w:abstractNumId w:val="39"/>
  </w:num>
  <w:num w:numId="14">
    <w:abstractNumId w:val="3"/>
  </w:num>
  <w:num w:numId="15">
    <w:abstractNumId w:val="26"/>
  </w:num>
  <w:num w:numId="16">
    <w:abstractNumId w:val="18"/>
  </w:num>
  <w:num w:numId="17">
    <w:abstractNumId w:val="27"/>
  </w:num>
  <w:num w:numId="18">
    <w:abstractNumId w:val="22"/>
  </w:num>
  <w:num w:numId="19">
    <w:abstractNumId w:val="4"/>
  </w:num>
  <w:num w:numId="20">
    <w:abstractNumId w:val="14"/>
  </w:num>
  <w:num w:numId="21">
    <w:abstractNumId w:val="15"/>
  </w:num>
  <w:num w:numId="22">
    <w:abstractNumId w:val="0"/>
  </w:num>
  <w:num w:numId="23">
    <w:abstractNumId w:val="30"/>
  </w:num>
  <w:num w:numId="24">
    <w:abstractNumId w:val="42"/>
  </w:num>
  <w:num w:numId="25">
    <w:abstractNumId w:val="19"/>
  </w:num>
  <w:num w:numId="26">
    <w:abstractNumId w:val="13"/>
  </w:num>
  <w:num w:numId="27">
    <w:abstractNumId w:val="25"/>
  </w:num>
  <w:num w:numId="28">
    <w:abstractNumId w:val="6"/>
  </w:num>
  <w:num w:numId="29">
    <w:abstractNumId w:val="41"/>
  </w:num>
  <w:num w:numId="30">
    <w:abstractNumId w:val="12"/>
  </w:num>
  <w:num w:numId="31">
    <w:abstractNumId w:val="21"/>
  </w:num>
  <w:num w:numId="32">
    <w:abstractNumId w:val="9"/>
  </w:num>
  <w:num w:numId="33">
    <w:abstractNumId w:val="44"/>
  </w:num>
  <w:num w:numId="34">
    <w:abstractNumId w:val="40"/>
  </w:num>
  <w:num w:numId="35">
    <w:abstractNumId w:val="20"/>
  </w:num>
  <w:num w:numId="36">
    <w:abstractNumId w:val="23"/>
  </w:num>
  <w:num w:numId="37">
    <w:abstractNumId w:val="34"/>
  </w:num>
  <w:num w:numId="38">
    <w:abstractNumId w:val="33"/>
  </w:num>
  <w:num w:numId="39">
    <w:abstractNumId w:val="5"/>
  </w:num>
  <w:num w:numId="40">
    <w:abstractNumId w:val="1"/>
  </w:num>
  <w:num w:numId="41">
    <w:abstractNumId w:val="2"/>
  </w:num>
  <w:num w:numId="42">
    <w:abstractNumId w:val="24"/>
  </w:num>
  <w:num w:numId="43">
    <w:abstractNumId w:val="8"/>
  </w:num>
  <w:num w:numId="44">
    <w:abstractNumId w:val="16"/>
  </w:num>
  <w:num w:numId="45">
    <w:abstractNumId w:val="17"/>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oNotHyphenateCaps/>
  <w:drawingGridHorizontalSpacing w:val="120"/>
  <w:drawingGridVerticalSpacing w:val="120"/>
  <w:displayHorizontalDrawingGridEvery w:val="0"/>
  <w:displayVerticalDrawingGridEvery w:val="3"/>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C5D82"/>
    <w:rsid w:val="00AC5D8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ind w:left="0" w:right="0"/>
      <w:jc w:val="left"/>
      <w:textAlignment w:val="auto"/>
    </w:pPr>
    <w:rPr>
      <w:sz w:val="20"/>
      <w:lang w:val="sk-SK" w:eastAsia="sk-SK"/>
    </w:rPr>
  </w:style>
  <w:style w:type="paragraph" w:styleId="Heading1">
    <w:name w:val="heading 1"/>
    <w:basedOn w:val="Normal"/>
    <w:next w:val="Normal"/>
    <w:uiPriority w:val="99"/>
    <w:pPr>
      <w:keepNext/>
      <w:jc w:val="center"/>
      <w:outlineLvl w:val="0"/>
    </w:pPr>
    <w:rPr>
      <w:rFonts w:ascii="Arial" w:hAnsi="Arial" w:cs="Arial"/>
      <w:sz w:val="24"/>
    </w:rPr>
  </w:style>
  <w:style w:type="paragraph" w:styleId="Heading2">
    <w:name w:val="heading 2"/>
    <w:basedOn w:val="Normal"/>
    <w:next w:val="Normal"/>
    <w:uiPriority w:val="99"/>
    <w:pPr>
      <w:keepNext/>
      <w:jc w:val="both"/>
      <w:outlineLvl w:val="1"/>
    </w:pPr>
    <w:rPr>
      <w:sz w:val="24"/>
    </w:rPr>
  </w:style>
  <w:style w:type="paragraph" w:styleId="Heading3">
    <w:name w:val="heading 3"/>
    <w:basedOn w:val="Normal"/>
    <w:next w:val="Normal"/>
    <w:uiPriority w:val="99"/>
    <w:pPr>
      <w:keepNext/>
      <w:spacing w:before="240" w:after="60"/>
      <w:jc w:val="left"/>
      <w:outlineLvl w:val="2"/>
    </w:pPr>
    <w:rPr>
      <w:rFonts w:ascii="Arial" w:hAnsi="Arial" w:cs="Arial"/>
      <w:b/>
      <w:sz w:val="26"/>
    </w:rPr>
  </w:style>
  <w:style w:type="paragraph" w:styleId="Heading9">
    <w:name w:val="heading 9"/>
    <w:basedOn w:val="Normal"/>
    <w:next w:val="Normal"/>
    <w:uiPriority w:val="99"/>
    <w:pPr>
      <w:spacing w:before="240" w:after="60"/>
      <w:jc w:val="left"/>
      <w:outlineLvl w:val="8"/>
    </w:pPr>
    <w:rPr>
      <w:rFonts w:ascii="Arial" w:hAnsi="Arial" w:cs="Arial"/>
      <w:sz w:val="22"/>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odyText">
    <w:name w:val="Body Text"/>
    <w:basedOn w:val="Normal"/>
    <w:uiPriority w:val="99"/>
    <w:pPr>
      <w:autoSpaceDE/>
      <w:autoSpaceDN/>
      <w:jc w:val="left"/>
    </w:pPr>
    <w:rPr>
      <w:color w:val="000000"/>
      <w:sz w:val="24"/>
    </w:rPr>
  </w:style>
  <w:style w:type="paragraph" w:styleId="BodyText2">
    <w:name w:val="Body Text 2"/>
    <w:basedOn w:val="Normal"/>
    <w:uiPriority w:val="99"/>
    <w:pPr>
      <w:spacing w:line="240" w:lineRule="atLeast"/>
      <w:jc w:val="both"/>
    </w:pPr>
    <w:rPr>
      <w:sz w:val="23"/>
    </w:r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style>
  <w:style w:type="paragraph" w:styleId="BodyTextIndent2">
    <w:name w:val="Body Text Indent 2"/>
    <w:basedOn w:val="Normal"/>
    <w:uiPriority w:val="99"/>
    <w:pPr>
      <w:ind w:left="360"/>
      <w:jc w:val="both"/>
    </w:pPr>
    <w:rPr>
      <w:rFonts w:ascii="Arial" w:hAnsi="Arial" w:cs="Arial"/>
      <w:sz w:val="24"/>
    </w:rPr>
  </w:style>
  <w:style w:type="paragraph" w:styleId="BalloonText">
    <w:name w:val="Balloon Text"/>
    <w:basedOn w:val="Normal"/>
    <w:uiPriority w:val="99"/>
    <w:semiHidden/>
    <w:pPr>
      <w:jc w:val="left"/>
    </w:pPr>
    <w:rPr>
      <w:rFonts w:ascii="Tahoma" w:hAnsi="Tahoma" w:cs="Tahoma"/>
      <w:sz w:val="16"/>
    </w:rPr>
  </w:style>
  <w:style w:type="paragraph" w:styleId="FootnoteText">
    <w:name w:val="footnote text"/>
    <w:basedOn w:val="Normal"/>
    <w:uiPriority w:val="99"/>
    <w:semiHidden/>
    <w:pPr>
      <w:autoSpaceDE/>
      <w:autoSpaceDN/>
      <w:jc w:val="left"/>
    </w:pPr>
    <w:rPr>
      <w:lang w:eastAsia="cs-CZ"/>
    </w:rPr>
  </w:style>
  <w:style w:type="character" w:styleId="FootnoteReference">
    <w:name w:val="footnote reference"/>
    <w:basedOn w:val="DefaultParagraphFont"/>
    <w:uiPriority w:val="99"/>
    <w:semiHidden/>
    <w:rPr>
      <w:vertAlign w:val="superscript"/>
    </w:rPr>
  </w:style>
  <w:style w:type="paragraph" w:styleId="Title">
    <w:name w:val="Title"/>
    <w:basedOn w:val="Normal"/>
    <w:uiPriority w:val="99"/>
    <w:pPr>
      <w:autoSpaceDE/>
      <w:autoSpaceDN/>
      <w:jc w:val="center"/>
    </w:pPr>
    <w:rPr>
      <w:rFonts w:ascii="Book Antiqua" w:hAnsi="Book Antiqua" w:cs="Book Antiqua"/>
      <w:b/>
      <w:sz w:val="24"/>
      <w:lang w:eastAsia="cs-CZ"/>
    </w:rPr>
  </w:style>
  <w:style w:type="paragraph" w:styleId="Subtitle">
    <w:name w:val="Subtitle"/>
    <w:basedOn w:val="Normal"/>
    <w:uiPriority w:val="99"/>
    <w:pPr>
      <w:autoSpaceDE/>
      <w:autoSpaceDN/>
      <w:ind w:firstLine="708"/>
      <w:jc w:val="both"/>
    </w:pPr>
    <w:rPr>
      <w:rFonts w:ascii="Book Antiqua" w:hAnsi="Book Antiqua" w:cs="Book Antiqua"/>
      <w:b/>
      <w:i/>
      <w:sz w:val="24"/>
      <w:lang w:eastAsia="cs-CZ"/>
    </w:rPr>
  </w:style>
  <w:style w:type="paragraph" w:styleId="Header">
    <w:name w:val="header"/>
    <w:basedOn w:val="Normal"/>
    <w:uiPriority w:val="99"/>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3</Pages>
  <Words>631</Words>
  <Characters>3599</Characters>
  <Application>Microsoft Office Word</Application>
  <DocSecurity>0</DocSecurity>
  <Lines>0</Lines>
  <Paragraphs>0</Paragraphs>
  <ScaleCrop>false</ScaleCrop>
  <Company>MSPNM</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aaaaa</dc:creator>
  <cp:lastModifiedBy>Gasparikova Jarmila</cp:lastModifiedBy>
  <cp:revision>3</cp:revision>
  <cp:lastPrinted>2005-04-19T13:25:00Z</cp:lastPrinted>
  <dcterms:created xsi:type="dcterms:W3CDTF">2005-04-21T08:53:00Z</dcterms:created>
  <dcterms:modified xsi:type="dcterms:W3CDTF">2005-04-22T12:51:00Z</dcterms:modified>
</cp:coreProperties>
</file>