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ô v o d o v á     s p r á v a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Všeobecná časť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§ 19 zákona č. 553/2002 Z. z. o sprístupnení dokumentov o činnosti bezpečnostných zložiek štátu 1939 – 1989 a o založení Ústavu pamäti národa a o doplnení niektorých zákonov (zákon o pamäti národa) v znení neskorších predpisov (ďalej len „zákon“), Ústav pamäti národa (ďalej len „ústav“) </w:t>
      </w:r>
      <w:r>
        <w:rPr>
          <w:rFonts w:ascii="Times New Roman" w:hAnsi="Times New Roman" w:cs="Times New Roman"/>
        </w:rPr>
        <w:t>vydá tlačou a na elektronických médiách prepis evidenčných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záznamov zo zachovaných alebo rekonštruovaných protokolov zväzkov a ďalších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evidenčných pomôcok Štátnej bezpečnosti z rokov 1939 až 1989, hlavne s údajmi o</w:t>
      </w:r>
      <w:r>
        <w:rPr>
          <w:rFonts w:ascii="Times New Roman" w:hAnsi="Times New Roman" w:cs="Times New Roman"/>
        </w:rPr>
        <w:t xml:space="preserve"> dátume zavedenia zväzku, jeho pohybe a archivovaní, druhu zväzku a jeho zmene, osobách, ak sa nejedná o cudzincov, alebo objektoch, ku ktorým sú zväzky evidované. Zo zachovaných protokolov zväzkov Hlavnej správ</w:t>
      </w:r>
      <w:r>
        <w:rPr>
          <w:rFonts w:ascii="Times New Roman" w:hAnsi="Times New Roman" w:cs="Times New Roman"/>
        </w:rPr>
        <w:t xml:space="preserve">y rozviedky Zboru </w:t>
      </w:r>
      <w:r>
        <w:rPr>
          <w:rFonts w:ascii="Times New Roman" w:hAnsi="Times New Roman" w:cs="Times New Roman"/>
        </w:rPr>
        <w:t>národnej bezpečnosti (I. správa) vydá ústav prehľad objektových zväzkov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evidovaných do 31. decembra 1989 a prehľad aktívnych a vplyvových opatrení.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Ústav vydá tiež tlačou a na elektronických médiách prepis protokolu zväzkov</w:t>
      </w:r>
      <w:r>
        <w:rPr>
          <w:rFonts w:ascii="Times New Roman" w:hAnsi="Times New Roman" w:cs="Times New Roman"/>
        </w:rPr>
        <w:t xml:space="preserve"> odboru vnútornej ochrany Zboru nápravnej výchovy v rozsahu objektových zväzkov a zväzkov osôb evidovaných ako spolupracovníci tohto odboru, ak boli využité na </w:t>
      </w:r>
      <w:r>
        <w:rPr>
          <w:rFonts w:ascii="Times New Roman" w:hAnsi="Times New Roman" w:cs="Times New Roman"/>
        </w:rPr>
        <w:t>prospech Štátnej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bezpečnosti.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Ústav priebežne vydáva tlačou a na</w:t>
      </w:r>
      <w:r>
        <w:rPr>
          <w:rFonts w:ascii="Times New Roman" w:hAnsi="Times New Roman" w:cs="Times New Roman"/>
        </w:rPr>
        <w:t xml:space="preserve"> elektronických médiách zoznam personálnych (ká</w:t>
      </w:r>
      <w:r>
        <w:rPr>
          <w:rFonts w:ascii="Times New Roman" w:hAnsi="Times New Roman" w:cs="Times New Roman"/>
        </w:rPr>
        <w:t xml:space="preserve">drových) spisov príslušníkov </w:t>
      </w:r>
      <w:r>
        <w:rPr>
          <w:rFonts w:ascii="Times New Roman" w:hAnsi="Times New Roman" w:cs="Times New Roman"/>
        </w:rPr>
        <w:t>bezpečnostných zložiek, sprístupnených podľa § 17 ods. 1 písm. b) bodu 2</w:t>
      </w:r>
      <w:r>
        <w:rPr>
          <w:rFonts w:ascii="Times New Roman" w:hAnsi="Times New Roman" w:cs="Times New Roman"/>
        </w:rPr>
        <w:t xml:space="preserve"> zákona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zároveň s uvedením dátumu zaradenia príslušníka do bezpečnostnej zložky,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služobných funkcií vykonávaných príslušníkom v bezpečnostnej zložke a dát</w:t>
      </w:r>
      <w:r>
        <w:rPr>
          <w:rFonts w:ascii="Times New Roman" w:hAnsi="Times New Roman" w:cs="Times New Roman"/>
        </w:rPr>
        <w:t>umu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ukončenia tohto zaradenia.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V súvislosti so zverejňovaním týchto informácií môžu vzniknúť oprávnené pochybnosti o pravosti niektorých dokumentov alebo ich častí. Vykonanie odbornej expertízy je v tomto prípade výrazne komplikované vzhľadom na ustanovenie § 22 zákona. Podľa odseku 2 tohto ustanovenia sa sprístupnenie uskutoční zoznámením oprávneného žiadateľa s kópiami dokumentov na mieste, ktoré mu ústav oznámil v písomnej odpovedi na jeho žiadosť. Týmto spôsobom je fakticky a technicky znemožnené, aby dotknutá osoba žiadala vydanie originálov materiálov z ústavu a ich znalecké skúmanie znalcom na mieste, ktoré je na to vybavené, napr. v znaleckom ústave. Navrhuje sa, aby aj za týmto účelom bolo možné vydať dokumenty, a to ich originály, za účelom znaleckého skúmania. Pre dokazovanie pravosti dokumentu na najvyššej možnej úrovni pravdepodobnosti je nevyhnutnú skúmať technickými prostriedkami na najvyššom stupni vedy a techniky v oblasti písmoznalectva originál dokumentu.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nebude mať dopad na verejné financie, na štátny rozpočet, na rozpočty VÚC a ani na rozpočty obcí.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nebude mať vplyv na zamestnanosť a na životné prostredie.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je v súlade s Ústavou SR a s medzinárodnými zmluvami a závä</w:t>
      </w:r>
      <w:r>
        <w:rPr>
          <w:rFonts w:ascii="Times New Roman" w:hAnsi="Times New Roman" w:cs="Times New Roman"/>
        </w:rPr>
        <w:t>zkami, ktorými je Slovenská republika viazaná.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návrhu zákona s právom Európskej únie</w:t>
      </w: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1"/>
        </w:numPr>
        <w:tabs>
          <w:tab w:val="left" w:pos="720"/>
        </w:tabs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zákona: poslanec Národnej rady Slovenskej republiky Jozef Banáš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 zákona: zákon,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práve Európskej únie je problematika návrhu záko</w:t>
      </w:r>
      <w:r>
        <w:rPr>
          <w:rFonts w:ascii="Times New Roman" w:hAnsi="Times New Roman" w:cs="Times New Roman"/>
        </w:rPr>
        <w:t>na: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neupravená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svojou problematikou:</w:t>
      </w: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nepatrí medzi prioritné oblasti aproximácie práva uvedené v čl. 70 Európskej dohody o pridružení a svojou problematikou nepatrí ani medzi priority odporúčané v Bielej knihe.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Charakteristika právny</w:t>
      </w:r>
      <w:r>
        <w:rPr>
          <w:rFonts w:ascii="Times New Roman" w:hAnsi="Times New Roman" w:cs="Times New Roman"/>
        </w:rPr>
        <w:t>ch noriem Európskej únie, ktorými je upravená problematika návrhu zákona:</w:t>
      </w: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bezpredmetné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Vyjadrenie stupňa kompatibility s právnou normou Európskej únie:</w:t>
      </w: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bezpredmetné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Osobitná časť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u w:val="single"/>
        </w:rPr>
        <w:t>K bodu 1.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doplnenie § 17 zákona o ďalší prípad vydania dokumentov ústavom, a to v prípade, ak vzniknú povinnosti, napr. o podpise na niektorom z dokumentov. V tomto prípade právnická osoba, ktorá vykonáva znaleckú činnosť požiada o vydanie a ústav je povinný vydať originál zachovaného osobného zväzku alebo originál zachovaného personálneho (kádrového) spisu, ktorý bude ďalej predmetom jej znaleckej činnosti podľa zákona č. 382/2004 Z. z. o znalcoch, tlmočníkoch a prekladateľoch a o zmene a doplnení niektorých zákonov.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u w:val="single"/>
        </w:rPr>
        <w:t>K bodu 2.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Legislatívno-technick</w:t>
      </w:r>
      <w:r>
        <w:rPr>
          <w:rFonts w:ascii="Times New Roman" w:hAnsi="Times New Roman" w:cs="Times New Roman"/>
        </w:rPr>
        <w:t>á úprava, ktorá nadväzuje na bod 1.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u w:val="single"/>
        </w:rPr>
        <w:t>K bodu 3.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 doplnenie § 22, ktoré nadväzuje na doplnenie § 17. Je dôležité, aby materiály podľa navrhovaného § 17 ods. 2 boli aj fyzicky vydané znalcovi a aby mal tento možnosť, priestor a čas na znalecké</w:t>
      </w:r>
      <w:r>
        <w:rPr>
          <w:rFonts w:ascii="Times New Roman" w:hAnsi="Times New Roman" w:cs="Times New Roman"/>
        </w:rPr>
        <w:t xml:space="preserve"> posúdenie sporných materiálov.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u w:val="single"/>
        </w:rPr>
        <w:t>K Čl. II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Vzhľadom na legislatívny proces sa navrhuje účinnosť zákona od dňa 1. augusta 2005.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BF3"/>
    <w:multiLevelType w:val="hybridMultilevel"/>
    <w:tmpl w:val="A67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5">
    <w:name w:val="heading 5"/>
    <w:basedOn w:val="Normal"/>
    <w:uiPriority w:val="9"/>
    <w:qFormat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Subtitle">
    <w:name w:val="Subtitle"/>
    <w:basedOn w:val="Normal"/>
    <w:uiPriority w:val="11"/>
    <w:qFormat/>
    <w:pPr>
      <w:jc w:val="both"/>
    </w:pPr>
    <w:rPr>
      <w:b/>
      <w:bCs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685</Words>
  <Characters>3907</Characters>
  <Application>Microsoft Office Word</Application>
  <DocSecurity>0</DocSecurity>
  <Lines>0</Lines>
  <Paragraphs>0</Paragraphs>
  <ScaleCrop>false</ScaleCrop>
  <Company>MH SR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  s p r á v a</dc:title>
  <dc:creator>Balog</dc:creator>
  <cp:lastModifiedBy>Balog</cp:lastModifiedBy>
  <cp:revision>11</cp:revision>
  <cp:lastPrinted>2005-03-31T07:05:00Z</cp:lastPrinted>
  <dcterms:created xsi:type="dcterms:W3CDTF">2005-03-29T11:00:00Z</dcterms:created>
  <dcterms:modified xsi:type="dcterms:W3CDTF">2005-03-31T07:05:00Z</dcterms:modified>
</cp:coreProperties>
</file>