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734DC">
      <w:pPr>
        <w:pStyle w:val="Title"/>
        <w:ind w:left="4860"/>
        <w:jc w:val="both"/>
        <w:rPr>
          <w:rFonts w:ascii="Arial" w:hAnsi="Arial" w:cs="Arial"/>
          <w:b w:val="0"/>
        </w:rPr>
      </w:pPr>
    </w:p>
    <w:p w:rsidR="008734DC">
      <w:pPr>
        <w:pStyle w:val="Title"/>
        <w:rPr>
          <w:rFonts w:ascii="Arial" w:hAnsi="Arial" w:cs="Arial"/>
          <w:sz w:val="28"/>
          <w:szCs w:val="28"/>
        </w:rPr>
      </w:pPr>
      <w:r>
        <w:rPr>
          <w:rFonts w:ascii="Arial" w:hAnsi="Arial" w:cs="Arial"/>
          <w:sz w:val="28"/>
          <w:szCs w:val="28"/>
        </w:rPr>
        <w:t>N Á R O D N Á   R A D A   S L O V E N S K E J   R E P U B L I K Y</w:t>
      </w:r>
    </w:p>
    <w:p w:rsidR="008734DC">
      <w:pPr>
        <w:pStyle w:val="Title"/>
        <w:rPr>
          <w:rFonts w:ascii="Arial" w:hAnsi="Arial" w:cs="Arial"/>
          <w:sz w:val="28"/>
          <w:szCs w:val="28"/>
        </w:rPr>
      </w:pPr>
      <w:r>
        <w:rPr>
          <w:rFonts w:ascii="Arial" w:hAnsi="Arial" w:cs="Arial"/>
          <w:sz w:val="28"/>
          <w:szCs w:val="28"/>
        </w:rPr>
        <w:t>–––––––––––––––––––––––––––––––––––––––––––––––––––––––</w:t>
      </w:r>
    </w:p>
    <w:p w:rsidR="008734DC">
      <w:pPr>
        <w:pStyle w:val="Title"/>
        <w:rPr>
          <w:rFonts w:ascii="Times New Roman" w:hAnsi="Times New Roman" w:cs="Times New Roman"/>
        </w:rPr>
      </w:pPr>
      <w:r>
        <w:rPr>
          <w:rFonts w:ascii="Times New Roman" w:hAnsi="Times New Roman" w:cs="Times New Roman"/>
        </w:rPr>
        <w:t xml:space="preserve">III. volebné obdobie </w:t>
      </w:r>
    </w:p>
    <w:p w:rsidR="008734DC">
      <w:pPr>
        <w:pStyle w:val="Title"/>
        <w:jc w:val="both"/>
        <w:rPr>
          <w:rFonts w:ascii="Arial" w:hAnsi="Arial" w:cs="Arial"/>
          <w:b w:val="0"/>
        </w:rPr>
      </w:pPr>
    </w:p>
    <w:p w:rsidR="008734DC">
      <w:pPr>
        <w:pStyle w:val="Title"/>
        <w:ind w:left="4860"/>
        <w:jc w:val="both"/>
        <w:rPr>
          <w:rFonts w:ascii="Arial" w:hAnsi="Arial" w:cs="Arial"/>
          <w:b w:val="0"/>
        </w:rPr>
      </w:pPr>
    </w:p>
    <w:p w:rsidR="008734DC">
      <w:pPr>
        <w:pStyle w:val="Title"/>
        <w:rPr>
          <w:rFonts w:ascii="Arial" w:hAnsi="Arial" w:cs="Arial"/>
        </w:rPr>
      </w:pPr>
      <w:r>
        <w:rPr>
          <w:rFonts w:ascii="Arial" w:hAnsi="Arial" w:cs="Arial"/>
        </w:rPr>
        <w:t>Návrh</w:t>
      </w:r>
    </w:p>
    <w:p w:rsidR="008734DC">
      <w:pPr>
        <w:jc w:val="center"/>
        <w:rPr>
          <w:rFonts w:ascii="Arial" w:hAnsi="Arial" w:cs="Arial"/>
          <w:b/>
          <w:bCs/>
        </w:rPr>
      </w:pPr>
    </w:p>
    <w:p w:rsidR="008734DC">
      <w:pPr>
        <w:pStyle w:val="Subtitle"/>
        <w:rPr>
          <w:rFonts w:ascii="Arial" w:hAnsi="Arial" w:cs="Arial"/>
        </w:rPr>
      </w:pPr>
      <w:r>
        <w:rPr>
          <w:rFonts w:ascii="Arial" w:hAnsi="Arial" w:cs="Arial"/>
        </w:rPr>
        <w:t>Zákon</w:t>
      </w:r>
    </w:p>
    <w:p w:rsidR="008734DC">
      <w:pPr>
        <w:jc w:val="center"/>
        <w:rPr>
          <w:rFonts w:ascii="Arial" w:hAnsi="Arial" w:cs="Arial"/>
          <w:b/>
          <w:bCs/>
          <w:sz w:val="28"/>
        </w:rPr>
      </w:pPr>
    </w:p>
    <w:p w:rsidR="008734DC">
      <w:pPr>
        <w:jc w:val="center"/>
        <w:rPr>
          <w:rFonts w:ascii="Arial" w:hAnsi="Arial" w:cs="Arial"/>
          <w:b/>
          <w:bCs/>
          <w:sz w:val="28"/>
        </w:rPr>
      </w:pPr>
      <w:r>
        <w:rPr>
          <w:rFonts w:ascii="Arial" w:hAnsi="Arial" w:cs="Arial"/>
          <w:b/>
          <w:bCs/>
          <w:sz w:val="28"/>
        </w:rPr>
        <w:t>z ........... 2005</w:t>
      </w:r>
    </w:p>
    <w:p w:rsidR="008734DC">
      <w:pPr>
        <w:jc w:val="center"/>
        <w:rPr>
          <w:rFonts w:ascii="Arial" w:hAnsi="Arial" w:cs="Arial"/>
          <w:b/>
          <w:bCs/>
          <w:sz w:val="28"/>
        </w:rPr>
      </w:pPr>
    </w:p>
    <w:p w:rsidR="008734DC">
      <w:pPr>
        <w:pStyle w:val="BodyText3"/>
      </w:pPr>
      <w:r>
        <w:t xml:space="preserve">ktorým sa dopĺňa zákon č. 308/2000 Z. z. o vysielaní a retransmisii </w:t>
      </w:r>
      <w:r w:rsidR="00F638D5">
        <w:br/>
      </w:r>
      <w:r>
        <w:t>a o zm</w:t>
      </w:r>
      <w:r>
        <w:t>ene zákona č. 195/2000 Z. z. v znení neskorších predpisov</w:t>
      </w:r>
    </w:p>
    <w:p w:rsidR="008734DC">
      <w:pPr>
        <w:jc w:val="center"/>
        <w:rPr>
          <w:rFonts w:ascii="Arial" w:hAnsi="Arial" w:cs="Arial"/>
          <w:b/>
          <w:bCs/>
        </w:rPr>
      </w:pPr>
    </w:p>
    <w:p w:rsidR="008734DC">
      <w:pPr>
        <w:jc w:val="center"/>
        <w:rPr>
          <w:rFonts w:ascii="Arial" w:hAnsi="Arial" w:cs="Arial"/>
        </w:rPr>
      </w:pPr>
      <w:r>
        <w:rPr>
          <w:rFonts w:ascii="Arial" w:hAnsi="Arial" w:cs="Arial"/>
        </w:rPr>
        <w:t>Národná rada Slovenskej republiky sa uzniesla na tomto zákone</w:t>
      </w:r>
    </w:p>
    <w:p w:rsidR="008734DC">
      <w:pPr>
        <w:jc w:val="center"/>
        <w:rPr>
          <w:rFonts w:ascii="Arial" w:hAnsi="Arial" w:cs="Arial"/>
        </w:rPr>
      </w:pPr>
    </w:p>
    <w:p w:rsidR="008734DC">
      <w:pPr>
        <w:jc w:val="center"/>
        <w:rPr>
          <w:rFonts w:ascii="Arial" w:hAnsi="Arial" w:cs="Arial"/>
          <w:b/>
          <w:bCs/>
          <w:sz w:val="28"/>
        </w:rPr>
      </w:pPr>
      <w:r>
        <w:rPr>
          <w:rFonts w:ascii="Arial" w:hAnsi="Arial" w:cs="Arial"/>
          <w:b/>
          <w:bCs/>
          <w:sz w:val="28"/>
        </w:rPr>
        <w:t>Čl. I</w:t>
      </w:r>
    </w:p>
    <w:p w:rsidR="008734DC">
      <w:pPr>
        <w:jc w:val="center"/>
        <w:rPr>
          <w:rFonts w:ascii="Arial" w:hAnsi="Arial" w:cs="Arial"/>
          <w:b/>
          <w:bCs/>
          <w:sz w:val="28"/>
        </w:rPr>
      </w:pPr>
    </w:p>
    <w:p w:rsidR="008734DC">
      <w:pPr>
        <w:jc w:val="both"/>
        <w:rPr>
          <w:rFonts w:ascii="Arial" w:hAnsi="Arial" w:cs="Arial"/>
        </w:rPr>
      </w:pPr>
      <w:r>
        <w:rPr>
          <w:rFonts w:ascii="Arial" w:hAnsi="Arial" w:cs="Arial"/>
        </w:rPr>
        <w:tab/>
        <w:t>Zákon č. 308/2000 Z. z. o vysielaní a retransmisii a o zmene zákona č. 195/2000 Z. z. v znení zákona č. 147/2001 Z.z. a č. 206/2002 Z.z. sa dopĺňa takto:</w:t>
      </w:r>
    </w:p>
    <w:p w:rsidR="008734DC">
      <w:pPr>
        <w:jc w:val="both"/>
        <w:rPr>
          <w:rFonts w:ascii="Arial" w:hAnsi="Arial" w:cs="Arial"/>
          <w:color w:val="000000"/>
        </w:rPr>
      </w:pPr>
    </w:p>
    <w:p w:rsidR="008734DC">
      <w:pPr>
        <w:jc w:val="both"/>
        <w:rPr>
          <w:rFonts w:ascii="Arial" w:hAnsi="Arial" w:cs="Arial"/>
        </w:rPr>
      </w:pPr>
      <w:r>
        <w:rPr>
          <w:rFonts w:ascii="Arial" w:hAnsi="Arial" w:cs="Arial"/>
        </w:rPr>
        <w:t>1.</w:t>
        <w:tab/>
        <w:t>V § 19 ods. 2 písm. b) sa za slovo „zbraní“ vkladá čiarka a slová „scény reálneho násilia“.</w:t>
      </w:r>
    </w:p>
    <w:p w:rsidR="008734DC">
      <w:pPr>
        <w:jc w:val="both"/>
        <w:rPr>
          <w:rFonts w:ascii="Arial" w:hAnsi="Arial" w:cs="Arial"/>
          <w:color w:val="000000"/>
        </w:rPr>
      </w:pPr>
    </w:p>
    <w:p w:rsidR="008734DC">
      <w:pPr>
        <w:jc w:val="both"/>
        <w:rPr>
          <w:rFonts w:ascii="Arial" w:hAnsi="Arial" w:cs="Arial"/>
        </w:rPr>
      </w:pPr>
      <w:r>
        <w:rPr>
          <w:rFonts w:ascii="Arial" w:hAnsi="Arial" w:cs="Arial"/>
          <w:color w:val="000000"/>
        </w:rPr>
        <w:t>2.</w:t>
        <w:tab/>
      </w:r>
      <w:r>
        <w:rPr>
          <w:rFonts w:ascii="Arial" w:hAnsi="Arial" w:cs="Arial"/>
        </w:rPr>
        <w:t>V § 20 ods. 5 sa za číslo „12“ vkladá čiarka a číslo „15“.</w:t>
      </w:r>
    </w:p>
    <w:p w:rsidR="008734DC">
      <w:pPr>
        <w:jc w:val="both"/>
        <w:rPr>
          <w:rFonts w:ascii="Arial" w:hAnsi="Arial" w:cs="Arial"/>
          <w:color w:val="000000"/>
        </w:rPr>
      </w:pPr>
    </w:p>
    <w:p w:rsidR="008734DC">
      <w:pPr>
        <w:pStyle w:val="BodyTextIndent2"/>
        <w:jc w:val="center"/>
        <w:rPr>
          <w:rFonts w:ascii="Arial" w:hAnsi="Arial" w:cs="Arial"/>
        </w:rPr>
      </w:pPr>
    </w:p>
    <w:p w:rsidR="008734DC">
      <w:pPr>
        <w:jc w:val="center"/>
        <w:rPr>
          <w:rFonts w:ascii="Arial" w:hAnsi="Arial" w:cs="Arial"/>
          <w:color w:val="000000"/>
        </w:rPr>
      </w:pPr>
    </w:p>
    <w:p w:rsidR="008734DC">
      <w:pPr>
        <w:jc w:val="center"/>
        <w:rPr>
          <w:rFonts w:ascii="Arial" w:hAnsi="Arial" w:cs="Arial"/>
          <w:color w:val="000000"/>
        </w:rPr>
      </w:pPr>
    </w:p>
    <w:p w:rsidR="008734DC">
      <w:pPr>
        <w:jc w:val="center"/>
        <w:rPr>
          <w:rFonts w:ascii="Arial" w:hAnsi="Arial" w:cs="Arial"/>
          <w:b/>
          <w:bCs/>
          <w:color w:val="000000"/>
          <w:sz w:val="28"/>
        </w:rPr>
      </w:pPr>
      <w:r>
        <w:rPr>
          <w:rFonts w:ascii="Arial" w:hAnsi="Arial" w:cs="Arial"/>
          <w:color w:val="000000"/>
        </w:rPr>
        <w:t xml:space="preserve"> </w:t>
      </w:r>
      <w:r>
        <w:rPr>
          <w:rFonts w:ascii="Arial" w:hAnsi="Arial" w:cs="Arial"/>
          <w:b/>
          <w:bCs/>
          <w:color w:val="000000"/>
          <w:sz w:val="28"/>
        </w:rPr>
        <w:t>Čl. II</w:t>
      </w:r>
    </w:p>
    <w:p w:rsidR="008734DC">
      <w:pPr>
        <w:jc w:val="center"/>
        <w:rPr>
          <w:rFonts w:ascii="Arial" w:hAnsi="Arial" w:cs="Arial"/>
          <w:b/>
          <w:bCs/>
          <w:color w:val="000000"/>
          <w:sz w:val="28"/>
        </w:rPr>
      </w:pPr>
    </w:p>
    <w:p w:rsidR="008734DC">
      <w:pPr>
        <w:jc w:val="both"/>
        <w:rPr>
          <w:rFonts w:ascii="Arial" w:hAnsi="Arial" w:cs="Arial"/>
          <w:color w:val="000000"/>
        </w:rPr>
      </w:pPr>
      <w:r>
        <w:rPr>
          <w:rFonts w:ascii="Arial" w:hAnsi="Arial" w:cs="Arial"/>
          <w:color w:val="000000"/>
        </w:rPr>
        <w:t>Tento zákon nadobúda účinnosť .............. 2005.</w:t>
      </w:r>
    </w:p>
    <w:p w:rsidR="008734DC">
      <w:pPr>
        <w:jc w:val="both"/>
        <w:rPr>
          <w:rFonts w:ascii="Arial" w:hAnsi="Arial" w:cs="Arial"/>
          <w:color w:val="000000"/>
        </w:rPr>
      </w:pPr>
      <w:r>
        <w:rPr>
          <w:rFonts w:ascii="Arial" w:hAnsi="Arial" w:cs="Arial"/>
          <w:color w:val="000000"/>
        </w:rPr>
        <w:t xml:space="preserve"> </w:t>
      </w:r>
    </w:p>
    <w:p w:rsidR="008734DC">
      <w:pPr>
        <w:jc w:val="both"/>
        <w:rPr>
          <w:rFonts w:ascii="Arial" w:hAnsi="Arial" w:cs="Arial"/>
          <w:color w:val="000000"/>
        </w:rPr>
      </w:pPr>
    </w:p>
    <w:p w:rsidR="008734DC">
      <w:pPr>
        <w:jc w:val="both"/>
        <w:rPr>
          <w:rFonts w:ascii="Arial" w:hAnsi="Arial" w:cs="Arial"/>
          <w:color w:val="000000"/>
        </w:rPr>
      </w:pPr>
    </w:p>
    <w:p w:rsidR="008734DC">
      <w:pPr>
        <w:jc w:val="both"/>
        <w:rPr>
          <w:rFonts w:ascii="Arial" w:hAnsi="Arial" w:cs="Arial"/>
          <w:color w:val="000000"/>
        </w:rPr>
      </w:pPr>
    </w:p>
    <w:p w:rsidR="008734DC">
      <w:pPr>
        <w:jc w:val="both"/>
        <w:rPr>
          <w:rFonts w:ascii="Arial" w:hAnsi="Arial" w:cs="Arial"/>
          <w:color w:val="000000"/>
        </w:rPr>
      </w:pPr>
    </w:p>
    <w:p w:rsidR="00110ADB" w:rsidP="00110ADB">
      <w:pPr>
        <w:pStyle w:val="Title"/>
        <w:rPr>
          <w:rFonts w:ascii="Arial" w:hAnsi="Arial" w:cs="Arial"/>
          <w:sz w:val="28"/>
          <w:szCs w:val="28"/>
        </w:rPr>
      </w:pPr>
      <w:r>
        <w:rPr>
          <w:rFonts w:ascii="Arial" w:hAnsi="Arial" w:cs="Arial"/>
          <w:sz w:val="28"/>
          <w:szCs w:val="28"/>
        </w:rPr>
        <w:t>Bratislava  február 2005</w:t>
      </w:r>
    </w:p>
    <w:p w:rsidR="008734DC">
      <w:pPr>
        <w:jc w:val="both"/>
        <w:rPr>
          <w:rFonts w:ascii="Arial" w:hAnsi="Arial" w:cs="Arial"/>
          <w:color w:val="000000"/>
        </w:rPr>
      </w:pPr>
    </w:p>
    <w:p w:rsidR="008734DC">
      <w:pPr>
        <w:jc w:val="both"/>
        <w:rPr>
          <w:rFonts w:ascii="Arial" w:hAnsi="Arial" w:cs="Arial"/>
          <w:color w:val="000000"/>
        </w:rPr>
      </w:pPr>
    </w:p>
    <w:p w:rsidR="008734DC">
      <w:pPr>
        <w:jc w:val="both"/>
        <w:rPr>
          <w:rFonts w:ascii="Arial" w:hAnsi="Arial" w:cs="Arial"/>
          <w:color w:val="000000"/>
        </w:rPr>
      </w:pPr>
    </w:p>
    <w:p w:rsidR="008734DC">
      <w:pPr>
        <w:jc w:val="both"/>
        <w:rPr>
          <w:rFonts w:ascii="Arial" w:hAnsi="Arial" w:cs="Arial"/>
          <w:color w:val="000000"/>
        </w:rPr>
      </w:pPr>
    </w:p>
    <w:p w:rsidR="008734DC">
      <w:pPr>
        <w:jc w:val="both"/>
        <w:rPr>
          <w:rFonts w:ascii="Arial" w:hAnsi="Arial" w:cs="Arial"/>
          <w:color w:val="000000"/>
        </w:rPr>
      </w:pPr>
    </w:p>
    <w:p w:rsidR="008734DC">
      <w:pPr>
        <w:jc w:val="both"/>
        <w:rPr>
          <w:rFonts w:ascii="Arial" w:hAnsi="Arial" w:cs="Arial"/>
          <w:color w:val="000000"/>
        </w:rPr>
      </w:pPr>
    </w:p>
    <w:p w:rsidR="008734DC">
      <w:pPr>
        <w:jc w:val="both"/>
        <w:rPr>
          <w:rFonts w:ascii="Arial" w:hAnsi="Arial" w:cs="Arial"/>
          <w:color w:val="000000"/>
        </w:rPr>
      </w:pPr>
    </w:p>
    <w:p w:rsidR="00F638D5">
      <w:pPr>
        <w:jc w:val="both"/>
        <w:rPr>
          <w:rFonts w:ascii="Arial" w:hAnsi="Arial" w:cs="Arial"/>
          <w:color w:val="000000"/>
        </w:rPr>
      </w:pPr>
    </w:p>
    <w:p w:rsidR="00605C6B">
      <w:pPr>
        <w:jc w:val="both"/>
        <w:rPr>
          <w:rFonts w:ascii="Arial" w:hAnsi="Arial" w:cs="Arial"/>
          <w:color w:val="000000"/>
        </w:rPr>
      </w:pPr>
    </w:p>
    <w:p w:rsidR="008734DC">
      <w:pPr>
        <w:pStyle w:val="Heading2"/>
        <w:rPr>
          <w:rFonts w:ascii="Arial" w:hAnsi="Arial" w:cs="Arial"/>
          <w:sz w:val="28"/>
        </w:rPr>
      </w:pPr>
      <w:r>
        <w:rPr>
          <w:rFonts w:ascii="Arial" w:hAnsi="Arial" w:cs="Arial"/>
          <w:sz w:val="28"/>
        </w:rPr>
        <w:t>D Ô V O D O V Á    S P R Á V A</w:t>
      </w:r>
    </w:p>
    <w:p w:rsidR="008734DC">
      <w:pPr>
        <w:spacing w:before="120"/>
        <w:jc w:val="both"/>
        <w:rPr>
          <w:rFonts w:ascii="Arial" w:hAnsi="Arial" w:cs="Arial"/>
          <w:b/>
        </w:rPr>
      </w:pPr>
    </w:p>
    <w:p w:rsidR="008734DC">
      <w:pPr>
        <w:spacing w:before="120"/>
        <w:jc w:val="center"/>
        <w:rPr>
          <w:rFonts w:ascii="Arial" w:hAnsi="Arial" w:cs="Arial"/>
          <w:b/>
        </w:rPr>
      </w:pPr>
      <w:r>
        <w:rPr>
          <w:rFonts w:ascii="Arial" w:hAnsi="Arial" w:cs="Arial"/>
          <w:b/>
        </w:rPr>
        <w:t>Všeobecná časť</w:t>
      </w:r>
    </w:p>
    <w:p w:rsidR="008734DC">
      <w:pPr>
        <w:spacing w:before="120"/>
        <w:jc w:val="both"/>
        <w:rPr>
          <w:rFonts w:ascii="Arial" w:hAnsi="Arial" w:cs="Arial"/>
          <w:b/>
        </w:rPr>
      </w:pPr>
    </w:p>
    <w:p w:rsidR="008734DC">
      <w:pPr>
        <w:spacing w:before="120"/>
        <w:ind w:firstLine="720"/>
        <w:jc w:val="both"/>
        <w:rPr>
          <w:rFonts w:ascii="Arial" w:hAnsi="Arial" w:cs="Arial"/>
          <w:color w:val="000000"/>
        </w:rPr>
      </w:pPr>
      <w:r>
        <w:rPr>
          <w:rFonts w:ascii="Arial" w:hAnsi="Arial" w:cs="Arial"/>
        </w:rPr>
        <w:t xml:space="preserve">Poslanecký návrh novely </w:t>
      </w:r>
      <w:r>
        <w:rPr>
          <w:rFonts w:ascii="Arial" w:hAnsi="Arial" w:cs="Arial"/>
        </w:rPr>
        <w:t>zákona č. 308/2000 Z. z. o vysielaní a retransmisii a o zmene zákona č. 195/2000 Z. z. v znení neskorších predpisov</w:t>
      </w:r>
      <w:r>
        <w:rPr>
          <w:rFonts w:ascii="Arial" w:hAnsi="Arial" w:cs="Arial"/>
        </w:rPr>
        <w:t xml:space="preserve"> predkladá</w:t>
      </w:r>
      <w:r>
        <w:rPr>
          <w:rFonts w:ascii="Arial" w:hAnsi="Arial" w:cs="Arial"/>
          <w:color w:val="FF0000"/>
        </w:rPr>
        <w:t xml:space="preserve"> </w:t>
      </w:r>
      <w:r>
        <w:rPr>
          <w:rFonts w:ascii="Arial" w:hAnsi="Arial" w:cs="Arial"/>
        </w:rPr>
        <w:t>skupina</w:t>
      </w:r>
      <w:r>
        <w:rPr>
          <w:rFonts w:ascii="Arial" w:hAnsi="Arial" w:cs="Arial"/>
          <w:color w:val="FF0000"/>
        </w:rPr>
        <w:t xml:space="preserve"> </w:t>
      </w:r>
      <w:r>
        <w:rPr>
          <w:rFonts w:ascii="Arial" w:hAnsi="Arial" w:cs="Arial"/>
        </w:rPr>
        <w:t>poslancov</w:t>
      </w:r>
      <w:r>
        <w:rPr>
          <w:rFonts w:ascii="Arial" w:hAnsi="Arial" w:cs="Arial"/>
          <w:color w:val="FF0000"/>
        </w:rPr>
        <w:t xml:space="preserve"> </w:t>
      </w:r>
      <w:r>
        <w:rPr>
          <w:rFonts w:ascii="Arial" w:hAnsi="Arial" w:cs="Arial"/>
          <w:color w:val="000000"/>
        </w:rPr>
        <w:t>v záu</w:t>
      </w:r>
      <w:r>
        <w:rPr>
          <w:rFonts w:ascii="Arial" w:hAnsi="Arial" w:cs="Arial"/>
          <w:color w:val="000000"/>
        </w:rPr>
        <w:t>jme presnejšej právnej úpravy povinností vysielateľov súvisiacich s ochranou ľudskej dôstojnosti a ľudskosti a ochrany maloletých.</w:t>
      </w:r>
    </w:p>
    <w:p w:rsidR="008734DC">
      <w:pPr>
        <w:spacing w:before="120"/>
        <w:ind w:firstLine="720"/>
        <w:jc w:val="both"/>
        <w:rPr>
          <w:rFonts w:ascii="Arial" w:hAnsi="Arial" w:cs="Arial"/>
        </w:rPr>
      </w:pPr>
      <w:r>
        <w:rPr>
          <w:rFonts w:ascii="Arial" w:hAnsi="Arial" w:cs="Arial"/>
          <w:color w:val="000000"/>
        </w:rPr>
        <w:t xml:space="preserve">Súčasný zákon o vysielaní a retransmisii nepostihuje problémy, ktoré vznikli počas jeho uplatňovania v praxi. </w:t>
      </w:r>
    </w:p>
    <w:p w:rsidR="008734DC">
      <w:pPr>
        <w:spacing w:before="120"/>
        <w:jc w:val="both"/>
        <w:rPr>
          <w:rFonts w:ascii="Arial" w:hAnsi="Arial" w:cs="Arial"/>
        </w:rPr>
      </w:pPr>
      <w:r>
        <w:rPr>
          <w:rFonts w:ascii="Arial" w:hAnsi="Arial" w:cs="Arial"/>
        </w:rPr>
        <w:t xml:space="preserve">          Návr</w:t>
      </w:r>
      <w:r>
        <w:rPr>
          <w:rFonts w:ascii="Arial" w:hAnsi="Arial" w:cs="Arial"/>
        </w:rPr>
        <w:t>h  novely zákona  bol   vypracovaný  na  základe  objektívnej potreby  zákonnou formou  upraviť zákaz zobrazovania scén reálneho násilia nielen v programovej službe a v jej zložkách, ale aj v ponuke programov (v tzv. upútavkách). Druhým problémom vyplývajúcim z praktickej realizácie zákona o vysielaní a retransmisii je neexistencia vekovej hranice 15 rokov pri klasifikácii programov podľa vekovej vhodnosti.</w:t>
      </w:r>
    </w:p>
    <w:p w:rsidR="008734DC">
      <w:pPr>
        <w:jc w:val="both"/>
        <w:rPr>
          <w:rFonts w:ascii="Arial" w:hAnsi="Arial" w:cs="Arial"/>
        </w:rPr>
      </w:pPr>
      <w:r>
        <w:rPr>
          <w:rFonts w:ascii="Arial" w:hAnsi="Arial" w:cs="Arial"/>
        </w:rPr>
        <w:tab/>
        <w:t>Obsahom návrhu novely zákona o vysielaní a retransmisii je teda doplnenie zákazu zobrazovania scén r</w:t>
      </w:r>
      <w:r>
        <w:rPr>
          <w:rFonts w:ascii="Arial" w:hAnsi="Arial" w:cs="Arial"/>
        </w:rPr>
        <w:t xml:space="preserve">eálneho násilia v  ponuke programov a doplnenie novej vekovej skupiny maloletých vzhľadom na vekovú vhodnosť vysielanej televíznej programovej služby. </w:t>
      </w:r>
    </w:p>
    <w:p w:rsidR="008734DC">
      <w:pPr>
        <w:spacing w:before="120"/>
        <w:jc w:val="both"/>
        <w:rPr>
          <w:rFonts w:ascii="Arial" w:hAnsi="Arial" w:cs="Arial"/>
        </w:rPr>
      </w:pPr>
      <w:r>
        <w:rPr>
          <w:rFonts w:ascii="Arial" w:hAnsi="Arial" w:cs="Arial"/>
        </w:rPr>
        <w:t xml:space="preserve">          Predkladaný návrh novely zákona o vysielaní a retransmisii je v súlade s Ústavou Slovenskej re</w:t>
      </w:r>
      <w:r>
        <w:rPr>
          <w:rFonts w:ascii="Arial" w:hAnsi="Arial" w:cs="Arial"/>
        </w:rPr>
        <w:t xml:space="preserve">publiky, ústavnými zákonmi, zákonmi, medzinárodnými zmluvami a inými dokumentmi, ktorými je Slovenská republika viazaná. </w:t>
      </w:r>
    </w:p>
    <w:p w:rsidR="008734DC">
      <w:pPr>
        <w:spacing w:before="120"/>
        <w:ind w:firstLine="708"/>
        <w:jc w:val="both"/>
        <w:rPr>
          <w:rFonts w:ascii="Arial" w:hAnsi="Arial" w:cs="Arial"/>
        </w:rPr>
      </w:pPr>
      <w:r>
        <w:rPr>
          <w:rFonts w:ascii="Arial" w:hAnsi="Arial" w:cs="Arial"/>
        </w:rPr>
        <w:t>Predkladaný návrh novelizácie zákona nepredpokladá zvýšenie nárokov na finančné prostriedky zo štátneho rozpočtu. Predkladaný návrh nezakladá nároky na pracovné sily a organizačné zabezpečenie.</w:t>
      </w:r>
    </w:p>
    <w:p w:rsidR="008734DC">
      <w:pPr>
        <w:pStyle w:val="BodyTextIndent"/>
        <w:rPr>
          <w:rFonts w:ascii="Arial" w:hAnsi="Arial" w:cs="Arial"/>
        </w:rPr>
      </w:pPr>
    </w:p>
    <w:p w:rsidR="008734DC">
      <w:pPr>
        <w:pStyle w:val="Heading3"/>
        <w:rPr>
          <w:rFonts w:ascii="Arial" w:hAnsi="Arial" w:cs="Arial"/>
          <w:color w:val="000000"/>
        </w:rPr>
      </w:pPr>
    </w:p>
    <w:p w:rsidR="008734DC">
      <w:pPr>
        <w:pStyle w:val="Heading3"/>
        <w:rPr>
          <w:rFonts w:ascii="Arial" w:hAnsi="Arial" w:cs="Arial"/>
          <w:color w:val="000000"/>
        </w:rPr>
      </w:pPr>
    </w:p>
    <w:p w:rsidR="008734DC">
      <w:pPr>
        <w:rPr>
          <w:rFonts w:ascii="Times New Roman" w:hAnsi="Times New Roman" w:cs="Times New Roman"/>
          <w:lang w:val="cs-CZ"/>
        </w:rPr>
      </w:pPr>
    </w:p>
    <w:p w:rsidR="008734DC">
      <w:pPr>
        <w:rPr>
          <w:rFonts w:ascii="Times New Roman" w:hAnsi="Times New Roman" w:cs="Times New Roman"/>
          <w:lang w:val="cs-CZ"/>
        </w:rPr>
      </w:pPr>
    </w:p>
    <w:p w:rsidR="008734DC">
      <w:pPr>
        <w:rPr>
          <w:rFonts w:ascii="Times New Roman" w:hAnsi="Times New Roman" w:cs="Times New Roman"/>
          <w:lang w:val="cs-CZ"/>
        </w:rPr>
      </w:pPr>
    </w:p>
    <w:p w:rsidR="008734DC">
      <w:pPr>
        <w:rPr>
          <w:rFonts w:ascii="Times New Roman" w:hAnsi="Times New Roman" w:cs="Times New Roman"/>
          <w:lang w:val="cs-CZ"/>
        </w:rPr>
      </w:pPr>
    </w:p>
    <w:p w:rsidR="008734DC">
      <w:pPr>
        <w:rPr>
          <w:rFonts w:ascii="Times New Roman" w:hAnsi="Times New Roman" w:cs="Times New Roman"/>
          <w:lang w:val="cs-CZ"/>
        </w:rPr>
      </w:pPr>
    </w:p>
    <w:p w:rsidR="008734DC">
      <w:pPr>
        <w:rPr>
          <w:rFonts w:ascii="Times New Roman" w:hAnsi="Times New Roman" w:cs="Times New Roman"/>
          <w:lang w:val="cs-CZ"/>
        </w:rPr>
      </w:pPr>
    </w:p>
    <w:p w:rsidR="008734DC">
      <w:pPr>
        <w:rPr>
          <w:rFonts w:ascii="Times New Roman" w:hAnsi="Times New Roman" w:cs="Times New Roman"/>
          <w:lang w:val="cs-CZ"/>
        </w:rPr>
      </w:pPr>
    </w:p>
    <w:p w:rsidR="008734DC">
      <w:pPr>
        <w:rPr>
          <w:rFonts w:ascii="Times New Roman" w:hAnsi="Times New Roman" w:cs="Times New Roman"/>
          <w:lang w:val="cs-CZ"/>
        </w:rPr>
      </w:pPr>
    </w:p>
    <w:p w:rsidR="008734DC">
      <w:pPr>
        <w:rPr>
          <w:rFonts w:ascii="Times New Roman" w:hAnsi="Times New Roman" w:cs="Times New Roman"/>
          <w:lang w:val="cs-CZ"/>
        </w:rPr>
      </w:pPr>
    </w:p>
    <w:p w:rsidR="008734DC">
      <w:pPr>
        <w:rPr>
          <w:rFonts w:ascii="Times New Roman" w:hAnsi="Times New Roman" w:cs="Times New Roman"/>
          <w:lang w:val="cs-CZ"/>
        </w:rPr>
      </w:pPr>
    </w:p>
    <w:p w:rsidR="008734DC">
      <w:pPr>
        <w:rPr>
          <w:rFonts w:ascii="Times New Roman" w:hAnsi="Times New Roman" w:cs="Times New Roman"/>
          <w:lang w:val="cs-CZ"/>
        </w:rPr>
      </w:pPr>
    </w:p>
    <w:p w:rsidR="008734DC">
      <w:pPr>
        <w:rPr>
          <w:rFonts w:ascii="Times New Roman" w:hAnsi="Times New Roman" w:cs="Times New Roman"/>
          <w:lang w:val="cs-CZ"/>
        </w:rPr>
      </w:pPr>
    </w:p>
    <w:p w:rsidR="008734DC">
      <w:pPr>
        <w:pStyle w:val="Heading3"/>
        <w:rPr>
          <w:rFonts w:ascii="Arial" w:hAnsi="Arial" w:cs="Arial"/>
          <w:color w:val="000000"/>
        </w:rPr>
      </w:pPr>
    </w:p>
    <w:p w:rsidR="00EF70A2" w:rsidRPr="00EF70A2" w:rsidP="00EF70A2">
      <w:pPr>
        <w:rPr>
          <w:rFonts w:ascii="Times New Roman" w:hAnsi="Times New Roman" w:cs="Times New Roman"/>
          <w:lang w:val="cs-CZ"/>
        </w:rPr>
      </w:pPr>
    </w:p>
    <w:p w:rsidR="008734DC">
      <w:pPr>
        <w:pStyle w:val="Heading3"/>
        <w:rPr>
          <w:rFonts w:ascii="Arial" w:hAnsi="Arial" w:cs="Arial"/>
          <w:color w:val="000000"/>
        </w:rPr>
      </w:pPr>
    </w:p>
    <w:p w:rsidR="008734DC">
      <w:pPr>
        <w:pStyle w:val="Heading3"/>
        <w:rPr>
          <w:rFonts w:ascii="Arial" w:hAnsi="Arial" w:cs="Arial"/>
          <w:color w:val="000000"/>
        </w:rPr>
      </w:pPr>
    </w:p>
    <w:p w:rsidR="008734DC">
      <w:pPr>
        <w:pStyle w:val="Heading3"/>
        <w:rPr>
          <w:rFonts w:ascii="Arial" w:hAnsi="Arial" w:cs="Arial"/>
          <w:color w:val="000000"/>
        </w:rPr>
      </w:pPr>
      <w:r>
        <w:rPr>
          <w:rFonts w:ascii="Arial" w:hAnsi="Arial" w:cs="Arial"/>
          <w:color w:val="000000"/>
        </w:rPr>
        <w:t>Osobitná časť</w:t>
      </w:r>
    </w:p>
    <w:p w:rsidR="008734DC">
      <w:pPr>
        <w:spacing w:before="120"/>
        <w:jc w:val="both"/>
        <w:rPr>
          <w:rFonts w:ascii="Arial" w:hAnsi="Arial" w:cs="Arial"/>
          <w:b/>
        </w:rPr>
      </w:pPr>
    </w:p>
    <w:p w:rsidR="008734DC">
      <w:pPr>
        <w:spacing w:before="120"/>
        <w:jc w:val="both"/>
        <w:rPr>
          <w:rFonts w:ascii="Arial" w:hAnsi="Arial" w:cs="Arial"/>
          <w:b/>
        </w:rPr>
      </w:pPr>
    </w:p>
    <w:p w:rsidR="008734DC">
      <w:pPr>
        <w:spacing w:before="120"/>
        <w:jc w:val="both"/>
        <w:rPr>
          <w:rFonts w:ascii="Arial" w:hAnsi="Arial" w:cs="Arial"/>
          <w:b/>
          <w:sz w:val="28"/>
          <w:szCs w:val="28"/>
        </w:rPr>
      </w:pPr>
      <w:r>
        <w:rPr>
          <w:rFonts w:ascii="Arial" w:hAnsi="Arial" w:cs="Arial"/>
          <w:b/>
          <w:sz w:val="28"/>
          <w:szCs w:val="28"/>
        </w:rPr>
        <w:t>K článku I</w:t>
      </w:r>
    </w:p>
    <w:p w:rsidR="008734DC">
      <w:pPr>
        <w:jc w:val="both"/>
        <w:rPr>
          <w:rFonts w:ascii="Arial" w:hAnsi="Arial" w:cs="Arial"/>
        </w:rPr>
      </w:pPr>
    </w:p>
    <w:p w:rsidR="008734DC">
      <w:pPr>
        <w:jc w:val="both"/>
        <w:rPr>
          <w:rFonts w:ascii="Arial" w:hAnsi="Arial" w:cs="Arial"/>
          <w:b/>
        </w:rPr>
      </w:pPr>
      <w:r>
        <w:rPr>
          <w:rFonts w:ascii="Arial" w:hAnsi="Arial" w:cs="Arial"/>
          <w:b/>
        </w:rPr>
        <w:t>K bodu 1.</w:t>
      </w:r>
    </w:p>
    <w:p w:rsidR="008734DC">
      <w:pPr>
        <w:jc w:val="both"/>
        <w:rPr>
          <w:rFonts w:ascii="Arial" w:hAnsi="Arial" w:cs="Arial"/>
        </w:rPr>
      </w:pPr>
    </w:p>
    <w:p w:rsidR="008734DC">
      <w:pPr>
        <w:ind w:firstLine="708"/>
        <w:jc w:val="both"/>
        <w:rPr>
          <w:rFonts w:ascii="Arial" w:hAnsi="Arial" w:cs="Arial"/>
        </w:rPr>
      </w:pPr>
      <w:r>
        <w:rPr>
          <w:rFonts w:ascii="Arial" w:hAnsi="Arial" w:cs="Arial"/>
        </w:rPr>
        <w:t>Doterajšia formulácia tohto ustanovenia nepokrýva, tak ako je to napr. v prípade znázorňovania používania strelných zbraní, devastácie životného prostredia, propagácie alkoholizmu, fajčenia a používania omamných látok, jedov a prekurzorov a pod., problematiku zaraďovania scén reálneho násilia do ponúk programov, pričom takéto scény nesmú byť obsahom programovej služby alebo jej zložiek [(§ 19 ods. 2 písm. d)] zákona o vysielaní a retransmisii. Výsledkom je nelogický stav, keď v samotnej programovej službe n</w:t>
      </w:r>
      <w:r>
        <w:rPr>
          <w:rFonts w:ascii="Arial" w:hAnsi="Arial" w:cs="Arial"/>
        </w:rPr>
        <w:t>esmú byť zobrazované scény reálneho násilia, ale v ponuke programu áno. Scéna reálneho násilia je v ustanovení § 19 ods. 2 písm. d) definovaná ako scéna, kde sa nenáležitou formou zdôrazňuje skutočný priebeh umierania alebo sa zobrazujú osoby vystavované fyzickému či  psychickému utrpeniu spôsobom, ktorý sa považuje za neoprávnený zásah do    ľudskej dôstojnosti; platí to aj vtedy, ak dotknuté osoby s takým zobrazením súhlasili.</w:t>
      </w:r>
    </w:p>
    <w:p w:rsidR="008734DC">
      <w:pPr>
        <w:jc w:val="both"/>
        <w:rPr>
          <w:rFonts w:ascii="Arial" w:hAnsi="Arial" w:cs="Arial"/>
        </w:rPr>
      </w:pPr>
      <w:r>
        <w:rPr>
          <w:rFonts w:ascii="Arial" w:hAnsi="Arial" w:cs="Arial"/>
        </w:rPr>
        <w:tab/>
        <w:t>Navrhovaná právna úprava rieši tento stav tým, že zavádza zákaz zahrňovať do programových ponúk scény reálneho násilia.</w:t>
      </w:r>
    </w:p>
    <w:p w:rsidR="008734DC">
      <w:pPr>
        <w:jc w:val="both"/>
        <w:rPr>
          <w:rFonts w:ascii="Arial" w:hAnsi="Arial" w:cs="Arial"/>
        </w:rPr>
      </w:pPr>
    </w:p>
    <w:p w:rsidR="008734DC">
      <w:pPr>
        <w:jc w:val="both"/>
        <w:rPr>
          <w:rFonts w:ascii="Arial" w:hAnsi="Arial" w:cs="Arial"/>
          <w:b/>
        </w:rPr>
      </w:pPr>
      <w:r>
        <w:rPr>
          <w:rFonts w:ascii="Arial" w:hAnsi="Arial" w:cs="Arial"/>
          <w:b/>
        </w:rPr>
        <w:t>K bodu 2.</w:t>
      </w:r>
    </w:p>
    <w:p w:rsidR="008734DC">
      <w:pPr>
        <w:jc w:val="both"/>
        <w:rPr>
          <w:rFonts w:ascii="Arial" w:hAnsi="Arial" w:cs="Arial"/>
          <w:b/>
        </w:rPr>
      </w:pPr>
    </w:p>
    <w:p w:rsidR="008734DC">
      <w:pPr>
        <w:pStyle w:val="BodyText"/>
      </w:pPr>
      <w:r>
        <w:tab/>
        <w:t>Zákon o vysielaní a retransmisii v platnom znení rozoznáva tri hranice vekovej vhodnosti programov. Na základe klasifikácie programov je vysielateľ  televíznej programovej  služby  povinný  zaviesť a uplatňovať  jednotný  systém  označovania (JSO) adresovaný rodičom  a  vychovávateľom  maloletých,  informujúci  o  vhodnosti</w:t>
      </w:r>
    </w:p>
    <w:p w:rsidR="008734DC">
      <w:pPr>
        <w:jc w:val="both"/>
        <w:rPr>
          <w:rFonts w:ascii="Arial" w:hAnsi="Arial" w:cs="Arial"/>
          <w:color w:val="000000"/>
        </w:rPr>
      </w:pPr>
      <w:r>
        <w:rPr>
          <w:rFonts w:ascii="Arial" w:hAnsi="Arial" w:cs="Arial"/>
          <w:color w:val="000000"/>
        </w:rPr>
        <w:t xml:space="preserve">programov pre vekové skupiny maloletých do 7, 12 a 18 rokov. </w:t>
      </w:r>
      <w:r>
        <w:rPr>
          <w:rFonts w:ascii="Arial" w:hAnsi="Arial" w:cs="Arial"/>
        </w:rPr>
        <w:t>Prostredníctvom označovania je dospelý divák - rodič alebo iný, kto je zodpovedný, respektíve sa podieľa na výchove maloletých, informovaný o tom, že program obsahuje násilné scény, sexuálne obsahy, vulgárny jazyk a iné prvky, ktoré sú síce legitímne pre dospelého diváka, ale nie sú vhodné pre maloletých. Týmto spôsobom sa do kontrolovaného prístupu zapája faktor "rodičovskej kontroly", resp. dohľad/regulácia na strane televíznych divákov. Z praktického uplatňovania zákona o vysielaní a retransmisii vyplynul poznatok, že súčasný systém troch vekových hraníc je nedostatočný. Existuje množstvo programov, ktoré sa svojím zameraním, resp. obsahom nachádzajú „medzi“ vekovými hranicami vhodnosti 12 a 18 rokov. Z tohto hľadiska sa javí potrebné ustanoviť ešte jednu vekovú hranicu vhodnosti vysielaného programu. Za „prirodzenú“, resp. všeobecne akceptovateľnú je možné pokladať vekovú hranicu 15 rokov. Touto zmenou by sa štandardizovali vekové hranice aj s ohľadom na zákon Národnej rady Slovenskej republiky č. 1/1996 Z. z. o audiovízii v znení neskorších predpisov.</w:t>
      </w:r>
    </w:p>
    <w:p w:rsidR="00C96F60">
      <w:pPr>
        <w:pStyle w:val="Title"/>
        <w:rPr>
          <w:rFonts w:ascii="Times New Roman" w:hAnsi="Times New Roman" w:cs="Times New Roman"/>
          <w:caps/>
        </w:rPr>
      </w:pPr>
    </w:p>
    <w:p w:rsidR="00C96F60">
      <w:pPr>
        <w:pStyle w:val="Title"/>
        <w:rPr>
          <w:rFonts w:ascii="Times New Roman" w:hAnsi="Times New Roman" w:cs="Times New Roman"/>
          <w:caps/>
        </w:rPr>
      </w:pPr>
    </w:p>
    <w:p w:rsidR="00C96F60">
      <w:pPr>
        <w:pStyle w:val="Title"/>
        <w:rPr>
          <w:rFonts w:ascii="Times New Roman" w:hAnsi="Times New Roman" w:cs="Times New Roman"/>
          <w:caps/>
        </w:rPr>
      </w:pPr>
    </w:p>
    <w:p w:rsidR="00EF70A2">
      <w:pPr>
        <w:pStyle w:val="Title"/>
        <w:rPr>
          <w:rFonts w:ascii="Times New Roman" w:hAnsi="Times New Roman" w:cs="Times New Roman"/>
          <w:caps/>
        </w:rPr>
      </w:pPr>
    </w:p>
    <w:p w:rsidR="008734DC">
      <w:pPr>
        <w:pStyle w:val="Title"/>
        <w:rPr>
          <w:rFonts w:ascii="Times New Roman" w:hAnsi="Times New Roman" w:cs="Times New Roman"/>
          <w:caps/>
        </w:rPr>
      </w:pPr>
      <w:r>
        <w:rPr>
          <w:rFonts w:ascii="Times New Roman" w:hAnsi="Times New Roman" w:cs="Times New Roman"/>
          <w:caps/>
        </w:rPr>
        <w:t>Doložka zlučiteľnosti</w:t>
      </w:r>
    </w:p>
    <w:p w:rsidR="008734DC">
      <w:pPr>
        <w:jc w:val="center"/>
        <w:rPr>
          <w:rFonts w:ascii="Times New Roman" w:hAnsi="Times New Roman" w:cs="Times New Roman"/>
          <w:b/>
          <w:sz w:val="28"/>
        </w:rPr>
      </w:pPr>
    </w:p>
    <w:p w:rsidR="008734DC">
      <w:pPr>
        <w:jc w:val="center"/>
        <w:rPr>
          <w:rFonts w:ascii="Times New Roman" w:hAnsi="Times New Roman" w:cs="Times New Roman"/>
          <w:b/>
        </w:rPr>
      </w:pPr>
      <w:r>
        <w:rPr>
          <w:rFonts w:ascii="Times New Roman" w:hAnsi="Times New Roman" w:cs="Times New Roman"/>
          <w:b/>
        </w:rPr>
        <w:t xml:space="preserve">návrhu zákona s právom Európskej únie </w:t>
      </w:r>
    </w:p>
    <w:p w:rsidR="008734DC">
      <w:pPr>
        <w:jc w:val="both"/>
        <w:rPr>
          <w:rFonts w:ascii="Times New Roman" w:hAnsi="Times New Roman" w:cs="Times New Roman"/>
        </w:rPr>
      </w:pPr>
    </w:p>
    <w:p w:rsidR="008734DC">
      <w:pPr>
        <w:jc w:val="both"/>
        <w:rPr>
          <w:rFonts w:ascii="Times New Roman" w:hAnsi="Times New Roman" w:cs="Times New Roman"/>
        </w:rPr>
      </w:pPr>
    </w:p>
    <w:p w:rsidR="008734DC">
      <w:pPr>
        <w:jc w:val="both"/>
        <w:rPr>
          <w:rFonts w:ascii="Times New Roman" w:hAnsi="Times New Roman" w:cs="Times New Roman"/>
        </w:rPr>
      </w:pPr>
    </w:p>
    <w:p w:rsidR="008734DC">
      <w:pPr>
        <w:numPr>
          <w:ilvl w:val="0"/>
          <w:numId w:val="2"/>
        </w:numPr>
        <w:tabs>
          <w:tab w:val="left" w:pos="360"/>
        </w:tabs>
        <w:jc w:val="both"/>
        <w:rPr>
          <w:rFonts w:ascii="Times New Roman" w:hAnsi="Times New Roman" w:cs="Times New Roman"/>
        </w:rPr>
      </w:pPr>
      <w:r>
        <w:rPr>
          <w:rFonts w:ascii="Times New Roman" w:hAnsi="Times New Roman" w:cs="Times New Roman"/>
          <w:b/>
        </w:rPr>
        <w:t>Navrhovateľ zákona</w:t>
      </w:r>
      <w:r>
        <w:rPr>
          <w:rFonts w:ascii="Times New Roman" w:hAnsi="Times New Roman" w:cs="Times New Roman"/>
        </w:rPr>
        <w:t>: poslanci Národnej rady Slovenskej republiky</w:t>
      </w:r>
      <w:r w:rsidR="00C96F60">
        <w:rPr>
          <w:rFonts w:ascii="Times New Roman" w:hAnsi="Times New Roman" w:cs="Times New Roman"/>
        </w:rPr>
        <w:t xml:space="preserve"> Dušan Jarjabek a Dušan Čaplovič</w:t>
      </w:r>
    </w:p>
    <w:p w:rsidR="008734DC">
      <w:pPr>
        <w:jc w:val="both"/>
        <w:rPr>
          <w:rFonts w:ascii="Times New Roman" w:hAnsi="Times New Roman" w:cs="Times New Roman"/>
        </w:rPr>
      </w:pPr>
    </w:p>
    <w:p w:rsidR="008734DC">
      <w:pPr>
        <w:numPr>
          <w:ilvl w:val="0"/>
          <w:numId w:val="2"/>
        </w:numPr>
        <w:tabs>
          <w:tab w:val="left" w:pos="360"/>
        </w:tabs>
        <w:jc w:val="both"/>
        <w:rPr>
          <w:rFonts w:ascii="Times New Roman" w:hAnsi="Times New Roman" w:cs="Times New Roman"/>
        </w:rPr>
      </w:pPr>
      <w:r>
        <w:rPr>
          <w:rFonts w:ascii="Times New Roman" w:hAnsi="Times New Roman" w:cs="Times New Roman"/>
          <w:b/>
        </w:rPr>
        <w:t>Názov návrhu zákona:</w:t>
      </w:r>
      <w:r>
        <w:rPr>
          <w:rFonts w:ascii="Times New Roman" w:hAnsi="Times New Roman" w:cs="Times New Roman"/>
        </w:rPr>
        <w:t xml:space="preserve"> zákon, ktorým sa dopĺňa zákon č. 308/2000 Z. z. o vysielaní a retransmisii a o zmene zákona č. 195/2000 Z.z.</w:t>
      </w:r>
      <w:r>
        <w:rPr>
          <w:rFonts w:ascii="Times New Roman" w:hAnsi="Times New Roman" w:cs="Times New Roman"/>
          <w:bCs/>
        </w:rPr>
        <w:t xml:space="preserve"> v znení neskorších predpisov</w:t>
      </w:r>
    </w:p>
    <w:p w:rsidR="008734DC">
      <w:pPr>
        <w:jc w:val="both"/>
        <w:rPr>
          <w:rFonts w:ascii="Times New Roman" w:hAnsi="Times New Roman" w:cs="Times New Roman"/>
        </w:rPr>
      </w:pPr>
    </w:p>
    <w:p w:rsidR="008734DC">
      <w:pPr>
        <w:numPr>
          <w:ilvl w:val="0"/>
          <w:numId w:val="2"/>
        </w:numPr>
        <w:tabs>
          <w:tab w:val="left" w:pos="360"/>
        </w:tabs>
        <w:jc w:val="both"/>
        <w:rPr>
          <w:rFonts w:ascii="Times New Roman" w:hAnsi="Times New Roman" w:cs="Times New Roman"/>
        </w:rPr>
      </w:pPr>
      <w:r>
        <w:rPr>
          <w:rFonts w:ascii="Times New Roman" w:hAnsi="Times New Roman" w:cs="Times New Roman"/>
          <w:b/>
        </w:rPr>
        <w:t>V práve Európskej únie je problematika návrhu zákona upravená</w:t>
      </w:r>
      <w:r w:rsidR="00C96F60">
        <w:rPr>
          <w:rFonts w:ascii="Times New Roman" w:hAnsi="Times New Roman" w:cs="Times New Roman"/>
          <w:b/>
        </w:rPr>
        <w:t>.</w:t>
      </w:r>
      <w:r>
        <w:rPr>
          <w:rFonts w:ascii="Times New Roman" w:hAnsi="Times New Roman" w:cs="Times New Roman"/>
        </w:rPr>
        <w:t> </w:t>
      </w:r>
    </w:p>
    <w:p w:rsidR="008734DC">
      <w:pPr>
        <w:autoSpaceDE/>
        <w:autoSpaceDN/>
        <w:jc w:val="both"/>
        <w:rPr>
          <w:rFonts w:ascii="Times New Roman" w:hAnsi="Times New Roman" w:cs="Times New Roman"/>
          <w:b/>
        </w:rPr>
      </w:pPr>
    </w:p>
    <w:p w:rsidR="008734DC">
      <w:pPr>
        <w:numPr>
          <w:ilvl w:val="0"/>
          <w:numId w:val="2"/>
        </w:numPr>
        <w:tabs>
          <w:tab w:val="left" w:pos="360"/>
        </w:tabs>
        <w:jc w:val="both"/>
        <w:rPr>
          <w:rFonts w:ascii="Times New Roman" w:hAnsi="Times New Roman" w:cs="Times New Roman"/>
        </w:rPr>
      </w:pPr>
      <w:r>
        <w:rPr>
          <w:rFonts w:ascii="Times New Roman" w:hAnsi="Times New Roman" w:cs="Times New Roman"/>
          <w:b/>
        </w:rPr>
        <w:t xml:space="preserve">Návrh zákona svojou problematikou </w:t>
      </w:r>
      <w:r>
        <w:rPr>
          <w:rFonts w:ascii="Times New Roman" w:hAnsi="Times New Roman" w:cs="Times New Roman"/>
        </w:rPr>
        <w:t>nepatrí medzi prioritné oblasti aproximácie práva výslovne uvedené v čl. 70 Európskej dohody o pridružení a svojou problematikou nepatrí ani medzi priority odporúčané v Bielej knihe.</w:t>
      </w:r>
    </w:p>
    <w:p w:rsidR="008734DC">
      <w:pPr>
        <w:jc w:val="both"/>
        <w:rPr>
          <w:rFonts w:ascii="Times New Roman" w:hAnsi="Times New Roman" w:cs="Times New Roman"/>
        </w:rPr>
      </w:pPr>
    </w:p>
    <w:p w:rsidR="008734DC">
      <w:pPr>
        <w:numPr>
          <w:ilvl w:val="0"/>
          <w:numId w:val="2"/>
        </w:numPr>
        <w:tabs>
          <w:tab w:val="left" w:pos="360"/>
        </w:tabs>
        <w:jc w:val="both"/>
        <w:rPr>
          <w:rFonts w:ascii="Times New Roman" w:hAnsi="Times New Roman" w:cs="Times New Roman"/>
        </w:rPr>
      </w:pPr>
      <w:r>
        <w:rPr>
          <w:rFonts w:ascii="Times New Roman" w:hAnsi="Times New Roman" w:cs="Times New Roman"/>
          <w:b/>
        </w:rPr>
        <w:t xml:space="preserve">Charakteristika právnych noriem Európskej únie, ktorými je upravená problematika návrhu zákona (tretí bod písm. a/): </w:t>
      </w:r>
      <w:r>
        <w:rPr>
          <w:rFonts w:ascii="Times New Roman" w:hAnsi="Times New Roman" w:cs="Times New Roman"/>
        </w:rPr>
        <w:t>bezpredmetné</w:t>
      </w:r>
    </w:p>
    <w:p w:rsidR="008734DC">
      <w:pPr>
        <w:jc w:val="both"/>
        <w:rPr>
          <w:rFonts w:ascii="Times New Roman" w:hAnsi="Times New Roman" w:cs="Times New Roman"/>
          <w:b/>
        </w:rPr>
      </w:pPr>
    </w:p>
    <w:p w:rsidR="008734DC">
      <w:pPr>
        <w:numPr>
          <w:ilvl w:val="0"/>
          <w:numId w:val="2"/>
        </w:numPr>
        <w:tabs>
          <w:tab w:val="left" w:pos="360"/>
        </w:tabs>
        <w:jc w:val="both"/>
        <w:rPr>
          <w:rFonts w:ascii="Times New Roman" w:hAnsi="Times New Roman" w:cs="Times New Roman"/>
        </w:rPr>
      </w:pPr>
      <w:r>
        <w:rPr>
          <w:rFonts w:ascii="Times New Roman" w:hAnsi="Times New Roman" w:cs="Times New Roman"/>
          <w:b/>
        </w:rPr>
        <w:t xml:space="preserve">Vyjadrenie stupňa kompatibility s právnou normou Európskej únie: </w:t>
      </w:r>
      <w:r>
        <w:rPr>
          <w:rFonts w:ascii="Times New Roman" w:hAnsi="Times New Roman" w:cs="Times New Roman"/>
        </w:rPr>
        <w:t>vzhľadom na vnútroštátny charakter upravovanej problematiky je posudzovanie návrhu zákona s právom Európskej únie bezpredmetné</w:t>
      </w:r>
    </w:p>
    <w:p w:rsidR="008734DC">
      <w:pPr>
        <w:rPr>
          <w:rFonts w:ascii="Times New Roman" w:hAnsi="Times New Roman" w:cs="Times New Roman"/>
        </w:rPr>
      </w:pPr>
    </w:p>
    <w:p w:rsidR="008734DC">
      <w:pPr>
        <w:rPr>
          <w:rFonts w:ascii="Times New Roman" w:hAnsi="Times New Roman" w:cs="Times New Roman"/>
        </w:rPr>
      </w:pPr>
      <w:r>
        <w:rPr>
          <w:rFonts w:ascii="Times New Roman" w:hAnsi="Times New Roman" w:cs="Times New Roman"/>
        </w:rPr>
        <w:t xml:space="preserve"> </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97CC7"/>
    <w:multiLevelType w:val="hybridMultilevel"/>
    <w:tmpl w:val="240403A6"/>
    <w:lvl w:ilvl="0">
      <w:start w:val="1"/>
      <w:numFmt w:val="decimal"/>
      <w:lvlText w:val="%1."/>
      <w:lvlJc w:val="left"/>
      <w:pPr>
        <w:tabs>
          <w:tab w:val="num" w:pos="420"/>
        </w:tabs>
        <w:ind w:left="420" w:hanging="360"/>
      </w:pPr>
    </w:lvl>
    <w:lvl w:ilvl="1">
      <w:start w:val="13"/>
      <w:numFmt w:val="upperLetter"/>
      <w:lvlText w:val="%2)"/>
      <w:lvlJc w:val="left"/>
      <w:pPr>
        <w:tabs>
          <w:tab w:val="num" w:pos="1140"/>
        </w:tabs>
        <w:ind w:left="1140" w:hanging="360"/>
      </w:pPr>
    </w:lvl>
    <w:lvl w:ilvl="2">
      <w:start w:val="13"/>
      <w:numFmt w:val="lowerLetter"/>
      <w:lvlText w:val="%3)"/>
      <w:lvlJc w:val="left"/>
      <w:pPr>
        <w:tabs>
          <w:tab w:val="num" w:pos="2040"/>
        </w:tabs>
        <w:ind w:left="2040" w:hanging="36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
    <w:nsid w:val="6DA47AA1"/>
    <w:multiLevelType w:val="singleLevel"/>
    <w:tmpl w:val="041B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10ADB"/>
    <w:rsid w:val="00605C6B"/>
    <w:rsid w:val="008734DC"/>
    <w:rsid w:val="00C96F60"/>
    <w:rsid w:val="00EF70A2"/>
    <w:rsid w:val="00F638D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jc w:val="center"/>
      <w:outlineLvl w:val="1"/>
    </w:pPr>
    <w:rPr>
      <w:b/>
      <w:color w:val="000000"/>
    </w:rPr>
  </w:style>
  <w:style w:type="paragraph" w:styleId="Heading3">
    <w:name w:val="heading 3"/>
    <w:basedOn w:val="Normal"/>
    <w:next w:val="Normal"/>
    <w:uiPriority w:val="9"/>
    <w:qFormat/>
    <w:pPr>
      <w:keepNext/>
      <w:jc w:val="center"/>
      <w:outlineLvl w:val="2"/>
    </w:pPr>
    <w:rPr>
      <w:b/>
      <w:color w:val="FF0000"/>
    </w:rPr>
  </w:style>
  <w:style w:type="character" w:default="1" w:styleId="DefaultParagraphFont">
    <w:name w:val="Default Paragraph Font"/>
    <w:semiHidden/>
  </w:style>
  <w:style w:type="paragraph" w:styleId="BodyText2">
    <w:name w:val="Body Text 2"/>
    <w:basedOn w:val="Normal"/>
    <w:pPr>
      <w:jc w:val="center"/>
    </w:pPr>
    <w:rPr>
      <w:rFonts w:ascii="Arial" w:hAnsi="Arial" w:cs="Arial"/>
      <w:b/>
      <w:bCs/>
    </w:rPr>
  </w:style>
  <w:style w:type="paragraph" w:styleId="BodyText3">
    <w:name w:val="Body Text 3"/>
    <w:basedOn w:val="Normal"/>
    <w:pPr>
      <w:jc w:val="center"/>
    </w:pPr>
    <w:rPr>
      <w:rFonts w:ascii="Arial" w:hAnsi="Arial" w:cs="Arial"/>
      <w:b/>
      <w:bCs/>
      <w:sz w:val="28"/>
    </w:rPr>
  </w:style>
  <w:style w:type="paragraph" w:styleId="BodyText">
    <w:name w:val="Body Text"/>
    <w:basedOn w:val="Normal"/>
    <w:pPr>
      <w:jc w:val="both"/>
    </w:pPr>
    <w:rPr>
      <w:rFonts w:ascii="Arial" w:hAnsi="Arial" w:cs="Arial"/>
      <w:color w:val="000000"/>
    </w:rPr>
  </w:style>
  <w:style w:type="paragraph" w:styleId="Title">
    <w:name w:val="Title"/>
    <w:basedOn w:val="Normal"/>
    <w:uiPriority w:val="10"/>
    <w:qFormat/>
    <w:pPr>
      <w:jc w:val="center"/>
    </w:pPr>
    <w:rPr>
      <w:b/>
      <w:bCs/>
    </w:rPr>
  </w:style>
  <w:style w:type="paragraph" w:styleId="Subtitle">
    <w:name w:val="Subtitle"/>
    <w:basedOn w:val="Normal"/>
    <w:uiPriority w:val="11"/>
    <w:qFormat/>
    <w:pPr>
      <w:jc w:val="center"/>
    </w:pPr>
    <w:rPr>
      <w:b/>
      <w:bCs/>
      <w:sz w:val="28"/>
    </w:rPr>
  </w:style>
  <w:style w:type="paragraph" w:styleId="BodyTextIndent2">
    <w:name w:val="Body Text Indent 2"/>
    <w:basedOn w:val="Normal"/>
    <w:pPr>
      <w:ind w:left="60"/>
      <w:jc w:val="both"/>
    </w:pPr>
    <w:rPr>
      <w:color w:val="000000"/>
    </w:rPr>
  </w:style>
  <w:style w:type="paragraph" w:styleId="BodyTextIndent">
    <w:name w:val="Body Text Indent"/>
    <w:basedOn w:val="Normal"/>
    <w:pPr>
      <w:ind w:firstLine="708"/>
      <w:jc w:val="both"/>
    </w:pPr>
    <w:rPr>
      <w:color w:val="FF000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Pages>4</Pages>
  <Words>880</Words>
  <Characters>5016</Characters>
  <Application>Microsoft Office Word</Application>
  <DocSecurity>0</DocSecurity>
  <Lines>0</Lines>
  <Paragraphs>0</Paragraphs>
  <ScaleCrop>false</ScaleCrop>
  <Company>rada</Company>
  <LinksUpToDate>false</LinksUpToDate>
  <CharactersWithSpaces>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Andrej Holak</dc:creator>
  <cp:lastModifiedBy>Gasparikova Jarmila</cp:lastModifiedBy>
  <cp:revision>6</cp:revision>
  <cp:lastPrinted>2005-02-22T09:16:00Z</cp:lastPrinted>
  <dcterms:created xsi:type="dcterms:W3CDTF">2005-02-17T13:39:00Z</dcterms:created>
  <dcterms:modified xsi:type="dcterms:W3CDTF">2005-02-23T10:34:00Z</dcterms:modified>
</cp:coreProperties>
</file>