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68B3" w:rsidP="00345AF5">
      <w:pPr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BE5AB4" w:rsidR="00345AF5">
        <w:rPr>
          <w:rFonts w:ascii="Arial" w:hAnsi="Arial" w:cs="Arial"/>
          <w:b/>
          <w:spacing w:val="20"/>
          <w:sz w:val="28"/>
          <w:szCs w:val="28"/>
          <w:u w:val="single"/>
        </w:rPr>
        <w:t>NÁRODNÁ RADA SLOVENSKEJ REPUBLIKY</w:t>
      </w:r>
    </w:p>
    <w:p w:rsidR="00BE5AB4" w:rsidRPr="00BE5AB4" w:rsidP="00345AF5">
      <w:pPr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345AF5" w:rsidRPr="00BE5AB4" w:rsidP="00345AF5">
      <w:pPr>
        <w:jc w:val="center"/>
        <w:rPr>
          <w:rFonts w:ascii="Arial" w:hAnsi="Arial" w:cs="Arial"/>
          <w:b/>
        </w:rPr>
      </w:pPr>
      <w:r w:rsidRPr="00BE5AB4">
        <w:rPr>
          <w:rFonts w:ascii="Arial" w:hAnsi="Arial" w:cs="Arial"/>
          <w:b/>
        </w:rPr>
        <w:t>III. volebné obdobie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</w:rPr>
      </w:pPr>
      <w:r w:rsidRPr="00BE5AB4">
        <w:rPr>
          <w:rFonts w:ascii="Arial" w:hAnsi="Arial" w:cs="Arial"/>
        </w:rPr>
        <w:t>Na rokovanie</w:t>
      </w:r>
    </w:p>
    <w:p w:rsidR="00345AF5" w:rsidRPr="00BE5AB4" w:rsidP="005B490E">
      <w:pPr>
        <w:rPr>
          <w:rFonts w:ascii="Arial" w:hAnsi="Arial" w:cs="Arial"/>
        </w:rPr>
      </w:pPr>
      <w:r w:rsidRPr="00BE5AB4">
        <w:rPr>
          <w:rFonts w:ascii="Arial" w:hAnsi="Arial" w:cs="Arial"/>
        </w:rPr>
        <w:t>Národnej rady Slovenskej republiky</w:t>
        <w:tab/>
        <w:tab/>
        <w:tab/>
        <w:tab/>
        <w:t xml:space="preserve">Číslo: </w:t>
      </w:r>
      <w:r w:rsidRPr="00BE5AB4" w:rsidR="0008599A">
        <w:rPr>
          <w:rFonts w:ascii="Arial" w:hAnsi="Arial" w:cs="Arial"/>
        </w:rPr>
        <w:t>..........</w:t>
      </w:r>
      <w:r w:rsidRPr="00BE5AB4" w:rsidR="00FF5322">
        <w:rPr>
          <w:rFonts w:ascii="Arial" w:hAnsi="Arial" w:cs="Arial"/>
        </w:rPr>
        <w:t>/200</w:t>
      </w:r>
      <w:r w:rsidR="005B490E">
        <w:rPr>
          <w:rFonts w:ascii="Arial" w:hAnsi="Arial" w:cs="Arial"/>
        </w:rPr>
        <w:t>4</w:t>
      </w: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jc w:val="center"/>
        <w:rPr>
          <w:rFonts w:ascii="Arial" w:hAnsi="Arial" w:cs="Arial"/>
          <w:sz w:val="40"/>
          <w:szCs w:val="40"/>
        </w:rPr>
      </w:pPr>
    </w:p>
    <w:p w:rsidR="00345AF5" w:rsidRPr="00BE5AB4" w:rsidP="00345AF5">
      <w:pPr>
        <w:jc w:val="center"/>
        <w:rPr>
          <w:rFonts w:ascii="Arial" w:hAnsi="Arial" w:cs="Arial"/>
        </w:rPr>
      </w:pPr>
    </w:p>
    <w:p w:rsidR="00345AF5" w:rsidRPr="00BE5AB4" w:rsidP="00345AF5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BE5AB4">
        <w:rPr>
          <w:rFonts w:ascii="Arial" w:hAnsi="Arial" w:cs="Arial"/>
          <w:b/>
          <w:spacing w:val="20"/>
          <w:sz w:val="32"/>
          <w:szCs w:val="32"/>
        </w:rPr>
        <w:t>N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á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v</w:t>
      </w:r>
      <w:r w:rsidR="00BE5AB4">
        <w:rPr>
          <w:rFonts w:ascii="Arial" w:hAnsi="Arial" w:cs="Arial"/>
          <w:b/>
          <w:spacing w:val="20"/>
          <w:sz w:val="32"/>
          <w:szCs w:val="32"/>
        </w:rPr>
        <w:t> 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r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h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601EF3">
      <w:pPr>
        <w:jc w:val="center"/>
        <w:rPr>
          <w:rFonts w:ascii="Arial" w:hAnsi="Arial" w:cs="Arial"/>
          <w:b/>
        </w:rPr>
      </w:pPr>
      <w:r w:rsidRPr="00BE5AB4" w:rsidR="00EF1800">
        <w:rPr>
          <w:rFonts w:ascii="Arial" w:hAnsi="Arial" w:cs="Arial"/>
          <w:b/>
        </w:rPr>
        <w:t>poslanc</w:t>
      </w:r>
      <w:r w:rsidR="00601EF3">
        <w:rPr>
          <w:rFonts w:ascii="Arial" w:hAnsi="Arial" w:cs="Arial"/>
          <w:b/>
        </w:rPr>
        <w:t>a</w:t>
      </w:r>
      <w:r w:rsidRPr="00BE5AB4">
        <w:rPr>
          <w:rFonts w:ascii="Arial" w:hAnsi="Arial" w:cs="Arial"/>
          <w:b/>
        </w:rPr>
        <w:t xml:space="preserve"> Národnej rady Slovenskej republiky</w:t>
      </w:r>
      <w:r w:rsidR="00601EF3">
        <w:rPr>
          <w:rFonts w:ascii="Arial" w:hAnsi="Arial" w:cs="Arial"/>
          <w:b/>
        </w:rPr>
        <w:t xml:space="preserve"> Juraja Blanára</w:t>
      </w:r>
      <w:r w:rsidRPr="00BE5AB4" w:rsidR="00D144CC">
        <w:rPr>
          <w:rFonts w:ascii="Arial" w:hAnsi="Arial" w:cs="Arial"/>
          <w:b/>
        </w:rPr>
        <w:t xml:space="preserve"> </w:t>
      </w:r>
      <w:r w:rsidRPr="00BE5AB4" w:rsidR="00FF5322">
        <w:rPr>
          <w:rFonts w:ascii="Arial" w:hAnsi="Arial" w:cs="Arial"/>
          <w:b/>
        </w:rPr>
        <w:t xml:space="preserve"> 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345AF5">
      <w:pPr>
        <w:jc w:val="center"/>
        <w:rPr>
          <w:rFonts w:ascii="Arial" w:hAnsi="Arial" w:cs="Arial"/>
          <w:b/>
          <w:sz w:val="28"/>
          <w:szCs w:val="28"/>
        </w:rPr>
      </w:pPr>
      <w:r w:rsidRPr="00BE5AB4" w:rsidR="00FF5322">
        <w:rPr>
          <w:rFonts w:ascii="Arial" w:hAnsi="Arial" w:cs="Arial"/>
          <w:b/>
          <w:sz w:val="28"/>
          <w:szCs w:val="28"/>
        </w:rPr>
        <w:t xml:space="preserve">na vydanie </w:t>
      </w:r>
    </w:p>
    <w:p w:rsidR="00591084" w:rsidRPr="00BE5AB4" w:rsidP="00345AF5">
      <w:pPr>
        <w:jc w:val="center"/>
        <w:rPr>
          <w:rFonts w:ascii="Arial" w:hAnsi="Arial" w:cs="Arial"/>
          <w:b/>
        </w:rPr>
      </w:pPr>
    </w:p>
    <w:p w:rsidR="00D144CC" w:rsidRPr="00BE5AB4" w:rsidP="00E03C8C">
      <w:pPr>
        <w:rPr>
          <w:rFonts w:ascii="Arial" w:hAnsi="Arial" w:cs="Arial"/>
          <w:b/>
        </w:rPr>
      </w:pPr>
      <w:r w:rsidRPr="00BE5AB4" w:rsidR="00FF5322">
        <w:rPr>
          <w:rFonts w:ascii="Arial" w:hAnsi="Arial" w:cs="Arial"/>
          <w:b/>
        </w:rPr>
        <w:t xml:space="preserve">zákona, </w:t>
      </w:r>
      <w:r w:rsidRPr="00BE5AB4" w:rsidR="00601EF3">
        <w:rPr>
          <w:rFonts w:ascii="Arial" w:hAnsi="Arial" w:cs="Arial"/>
          <w:b/>
        </w:rPr>
        <w:t xml:space="preserve">ktorým sa mení a dopĺňa zákon </w:t>
      </w:r>
      <w:r w:rsidR="0021467A">
        <w:rPr>
          <w:rFonts w:ascii="Arial" w:hAnsi="Arial" w:cs="Arial"/>
          <w:b/>
        </w:rPr>
        <w:t>č. 364/2004</w:t>
      </w:r>
      <w:r w:rsidR="003A72D9">
        <w:rPr>
          <w:rFonts w:ascii="Arial" w:hAnsi="Arial" w:cs="Arial"/>
          <w:b/>
        </w:rPr>
        <w:t xml:space="preserve"> </w:t>
      </w:r>
      <w:r w:rsidR="00B85EFF">
        <w:rPr>
          <w:rFonts w:ascii="Arial" w:hAnsi="Arial" w:cs="Arial"/>
          <w:b/>
        </w:rPr>
        <w:t>Z</w:t>
      </w:r>
      <w:r w:rsidR="00E03C8C">
        <w:rPr>
          <w:rFonts w:ascii="Arial" w:hAnsi="Arial" w:cs="Arial"/>
          <w:b/>
        </w:rPr>
        <w:t>. z.</w:t>
      </w:r>
      <w:r w:rsidR="00B85EFF">
        <w:rPr>
          <w:rFonts w:ascii="Arial" w:hAnsi="Arial" w:cs="Arial"/>
          <w:b/>
        </w:rPr>
        <w:t xml:space="preserve"> </w:t>
      </w:r>
      <w:r w:rsidR="00601EF3">
        <w:rPr>
          <w:rFonts w:ascii="Arial" w:hAnsi="Arial" w:cs="Arial"/>
          <w:b/>
        </w:rPr>
        <w:t xml:space="preserve">o vodách a o zmene zákona </w:t>
      </w:r>
      <w:r w:rsidRPr="00BE5AB4" w:rsidR="00601EF3">
        <w:rPr>
          <w:rFonts w:ascii="Arial" w:hAnsi="Arial" w:cs="Arial"/>
          <w:b/>
        </w:rPr>
        <w:t>č. 3</w:t>
      </w:r>
      <w:r w:rsidR="00601EF3">
        <w:rPr>
          <w:rFonts w:ascii="Arial" w:hAnsi="Arial" w:cs="Arial"/>
          <w:b/>
        </w:rPr>
        <w:t>72</w:t>
      </w:r>
      <w:r w:rsidRPr="00BE5AB4" w:rsidR="00601EF3">
        <w:rPr>
          <w:rFonts w:ascii="Arial" w:hAnsi="Arial" w:cs="Arial"/>
          <w:b/>
        </w:rPr>
        <w:t>/</w:t>
      </w:r>
      <w:r w:rsidR="00601EF3">
        <w:rPr>
          <w:rFonts w:ascii="Arial" w:hAnsi="Arial" w:cs="Arial"/>
          <w:b/>
        </w:rPr>
        <w:t>1990</w:t>
      </w:r>
      <w:r w:rsidRPr="00BE5AB4" w:rsidR="00601EF3">
        <w:rPr>
          <w:rFonts w:ascii="Arial" w:hAnsi="Arial" w:cs="Arial"/>
          <w:b/>
        </w:rPr>
        <w:t xml:space="preserve"> Z</w:t>
      </w:r>
      <w:r w:rsidR="00B85EFF">
        <w:rPr>
          <w:rFonts w:ascii="Arial" w:hAnsi="Arial" w:cs="Arial"/>
          <w:b/>
        </w:rPr>
        <w:t>b</w:t>
      </w:r>
      <w:r w:rsidRPr="00BE5AB4" w:rsidR="00601EF3">
        <w:rPr>
          <w:rFonts w:ascii="Arial" w:hAnsi="Arial" w:cs="Arial"/>
          <w:b/>
        </w:rPr>
        <w:t>. o</w:t>
      </w:r>
      <w:r w:rsidR="00601EF3">
        <w:rPr>
          <w:rFonts w:ascii="Arial" w:hAnsi="Arial" w:cs="Arial"/>
          <w:b/>
        </w:rPr>
        <w:t> </w:t>
      </w:r>
      <w:r w:rsidRPr="00BE5AB4" w:rsidR="00601EF3">
        <w:rPr>
          <w:rFonts w:ascii="Arial" w:hAnsi="Arial" w:cs="Arial"/>
          <w:b/>
        </w:rPr>
        <w:t>p</w:t>
      </w:r>
      <w:r w:rsidR="00601EF3">
        <w:rPr>
          <w:rFonts w:ascii="Arial" w:hAnsi="Arial" w:cs="Arial"/>
          <w:b/>
        </w:rPr>
        <w:t>riestupkoch v znení neskorších predpisov</w:t>
      </w:r>
      <w:r w:rsidR="00541F40">
        <w:rPr>
          <w:rFonts w:ascii="Arial" w:hAnsi="Arial" w:cs="Arial"/>
          <w:b/>
        </w:rPr>
        <w:t xml:space="preserve"> (vodný zákon)</w:t>
      </w:r>
      <w:r w:rsidRPr="00431910" w:rsidR="00601EF3">
        <w:rPr>
          <w:rFonts w:ascii="Arial" w:hAnsi="Arial" w:cs="Arial"/>
          <w:b/>
        </w:rPr>
        <w:t>.</w:t>
      </w:r>
    </w:p>
    <w:p w:rsidR="00591084" w:rsidRPr="00BE5AB4" w:rsidP="00EF1800">
      <w:pPr>
        <w:pBdr>
          <w:bottom w:val="single" w:sz="4" w:space="1" w:color="auto"/>
        </w:pBdr>
        <w:jc w:val="center"/>
        <w:rPr>
          <w:rFonts w:ascii="Arial" w:hAnsi="Arial" w:cs="Arial"/>
          <w:b/>
          <w:u w:val="single"/>
        </w:rPr>
      </w:pPr>
    </w:p>
    <w:p w:rsidR="00591084" w:rsidRPr="00BE5AB4" w:rsidP="00345AF5">
      <w:pPr>
        <w:jc w:val="center"/>
        <w:rPr>
          <w:rFonts w:ascii="Arial" w:hAnsi="Arial" w:cs="Arial"/>
          <w:b/>
          <w:u w:val="single"/>
        </w:rPr>
      </w:pPr>
    </w:p>
    <w:p w:rsidR="00591084" w:rsidRPr="00BE5AB4" w:rsidP="00FF34DF">
      <w:pPr>
        <w:tabs>
          <w:tab w:val="left" w:pos="4680"/>
        </w:tabs>
        <w:rPr>
          <w:rFonts w:ascii="Arial" w:hAnsi="Arial" w:cs="Arial"/>
          <w:u w:val="single"/>
        </w:rPr>
      </w:pPr>
      <w:r w:rsidRPr="00BE5AB4">
        <w:rPr>
          <w:rFonts w:ascii="Arial" w:hAnsi="Arial" w:cs="Arial"/>
        </w:rPr>
        <w:tab/>
      </w:r>
      <w:r w:rsidRPr="00BE5AB4">
        <w:rPr>
          <w:rFonts w:ascii="Arial" w:hAnsi="Arial" w:cs="Arial"/>
          <w:u w:val="single"/>
        </w:rPr>
        <w:t>Návrh uznesenia:</w:t>
      </w:r>
    </w:p>
    <w:p w:rsidR="00BE5AB4" w:rsidRPr="00BE5AB4" w:rsidP="00FF34DF">
      <w:pPr>
        <w:ind w:left="4680"/>
        <w:rPr>
          <w:rFonts w:ascii="Arial" w:hAnsi="Arial" w:cs="Arial"/>
        </w:rPr>
      </w:pPr>
      <w:r w:rsidRPr="00BE5AB4" w:rsidR="00591084">
        <w:rPr>
          <w:rFonts w:ascii="Arial" w:hAnsi="Arial" w:cs="Arial"/>
        </w:rPr>
        <w:t xml:space="preserve">Národná rada Slovenskej republiky </w:t>
      </w:r>
    </w:p>
    <w:p w:rsidR="00BE5AB4" w:rsidRPr="00BE5AB4" w:rsidP="00FF34DF">
      <w:pPr>
        <w:ind w:left="4680"/>
        <w:rPr>
          <w:rFonts w:ascii="Arial" w:hAnsi="Arial" w:cs="Arial"/>
          <w:spacing w:val="20"/>
          <w:sz w:val="28"/>
          <w:szCs w:val="28"/>
        </w:rPr>
      </w:pPr>
      <w:r w:rsidRPr="00BE5AB4" w:rsidR="00591084">
        <w:rPr>
          <w:rFonts w:ascii="Arial" w:hAnsi="Arial" w:cs="Arial"/>
          <w:spacing w:val="20"/>
          <w:sz w:val="28"/>
          <w:szCs w:val="28"/>
        </w:rPr>
        <w:t xml:space="preserve">schvaľuje </w:t>
      </w:r>
    </w:p>
    <w:p w:rsidR="00A3795E" w:rsidRPr="00BE5AB4" w:rsidP="00E03C8C">
      <w:pPr>
        <w:ind w:left="4680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98pt;height:99.6pt;margin-top:60.15pt;margin-left:-9pt;position:absolute;z-index:-251658240" stroked="f">
            <v:textbox>
              <w:txbxContent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082D3A" w:rsidRPr="00BE5AB4" w:rsidP="00450170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  <w:r w:rsidRPr="00BE5AB4">
                    <w:rPr>
                      <w:rFonts w:ascii="Arial" w:hAnsi="Arial" w:cs="Arial"/>
                      <w:u w:val="single"/>
                    </w:rPr>
                    <w:t>Predklad</w:t>
                  </w:r>
                  <w:r w:rsidR="00450170">
                    <w:rPr>
                      <w:rFonts w:ascii="Arial" w:hAnsi="Arial" w:cs="Arial"/>
                      <w:u w:val="single"/>
                    </w:rPr>
                    <w:t>á</w:t>
                  </w:r>
                  <w:r w:rsidRPr="00BE5AB4">
                    <w:rPr>
                      <w:rFonts w:ascii="Arial" w:hAnsi="Arial" w:cs="Arial"/>
                      <w:u w:val="single"/>
                    </w:rPr>
                    <w:t>:</w:t>
                  </w:r>
                </w:p>
                <w:p w:rsidR="00BF75B1" w:rsidP="00BF75B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</w:p>
                <w:p w:rsidR="00BF75B1" w:rsidRPr="00BE5AB4" w:rsidP="00BF75B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Juraj </w:t>
                  </w:r>
                  <w:r w:rsidR="0093497F">
                    <w:rPr>
                      <w:rFonts w:ascii="Arial" w:hAnsi="Arial" w:cs="Arial"/>
                    </w:rPr>
                    <w:t xml:space="preserve"> </w:t>
                  </w:r>
                  <w:r w:rsidRPr="009E31C1">
                    <w:rPr>
                      <w:rFonts w:ascii="Arial" w:hAnsi="Arial" w:cs="Arial"/>
                    </w:rPr>
                    <w:t>Blanár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 w:rsidRPr="009E31C1">
                    <w:rPr>
                      <w:rFonts w:ascii="Arial" w:hAnsi="Arial" w:cs="Arial"/>
                    </w:rPr>
                    <w:t>v.r.</w:t>
                  </w:r>
                </w:p>
                <w:p w:rsidR="00082D3A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</w:rPr>
                  </w:pPr>
                </w:p>
                <w:p w:rsidR="00082D3A" w:rsidRPr="00BE5AB4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</w:rPr>
                  </w:pPr>
                </w:p>
                <w:p w:rsidR="00082D3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E5AB4" w:rsidR="00591084">
        <w:rPr>
          <w:rFonts w:ascii="Arial" w:hAnsi="Arial" w:cs="Arial"/>
        </w:rPr>
        <w:t xml:space="preserve">návrh </w:t>
      </w:r>
      <w:r w:rsidR="00E8403F">
        <w:rPr>
          <w:rFonts w:ascii="Arial" w:hAnsi="Arial" w:cs="Arial"/>
        </w:rPr>
        <w:t>poslanc</w:t>
      </w:r>
      <w:r w:rsidR="00A3795E">
        <w:rPr>
          <w:rFonts w:ascii="Arial" w:hAnsi="Arial" w:cs="Arial"/>
        </w:rPr>
        <w:t>a Juraja Blanára</w:t>
      </w:r>
      <w:r w:rsidR="00E8403F">
        <w:rPr>
          <w:rFonts w:ascii="Arial" w:hAnsi="Arial" w:cs="Arial"/>
        </w:rPr>
        <w:t xml:space="preserve"> na vydanie </w:t>
      </w:r>
      <w:r w:rsidRPr="00BE5AB4" w:rsidR="00591084">
        <w:rPr>
          <w:rFonts w:ascii="Arial" w:hAnsi="Arial" w:cs="Arial"/>
        </w:rPr>
        <w:t xml:space="preserve">zákona, ktorým </w:t>
      </w:r>
      <w:r w:rsidR="00A3795E">
        <w:rPr>
          <w:rFonts w:ascii="Arial" w:hAnsi="Arial" w:cs="Arial"/>
        </w:rPr>
        <w:t xml:space="preserve">sa </w:t>
      </w:r>
      <w:r w:rsidR="00A3795E">
        <w:rPr>
          <w:rFonts w:ascii="Arial" w:hAnsi="Arial" w:cs="Arial"/>
        </w:rPr>
        <w:t xml:space="preserve">mení a </w:t>
      </w:r>
      <w:r w:rsidRPr="00BE5AB4" w:rsidR="00A3795E">
        <w:rPr>
          <w:rFonts w:ascii="Arial" w:hAnsi="Arial" w:cs="Arial"/>
        </w:rPr>
        <w:t xml:space="preserve">dopĺňa zákon Národnej rady Slovenskej republiky </w:t>
      </w:r>
      <w:r w:rsidR="003A72D9">
        <w:rPr>
          <w:rFonts w:ascii="Arial" w:hAnsi="Arial" w:cs="Arial"/>
        </w:rPr>
        <w:t>č. 364/2004 Z</w:t>
      </w:r>
      <w:r w:rsidR="00E03C8C">
        <w:rPr>
          <w:rFonts w:ascii="Arial" w:hAnsi="Arial" w:cs="Arial"/>
        </w:rPr>
        <w:t>.z</w:t>
      </w:r>
      <w:r w:rsidR="003A72D9">
        <w:rPr>
          <w:rFonts w:ascii="Arial" w:hAnsi="Arial" w:cs="Arial"/>
        </w:rPr>
        <w:t xml:space="preserve">. </w:t>
      </w:r>
      <w:r w:rsidR="00A3795E">
        <w:rPr>
          <w:rFonts w:ascii="Arial" w:hAnsi="Arial" w:cs="Arial"/>
        </w:rPr>
        <w:t>o vodách</w:t>
      </w:r>
      <w:r w:rsidRPr="00BE5AB4" w:rsidR="00A3795E">
        <w:rPr>
          <w:rFonts w:ascii="Arial" w:hAnsi="Arial" w:cs="Arial"/>
        </w:rPr>
        <w:t xml:space="preserve"> </w:t>
      </w:r>
      <w:r w:rsidR="00A3795E">
        <w:rPr>
          <w:rFonts w:ascii="Arial" w:hAnsi="Arial" w:cs="Arial"/>
        </w:rPr>
        <w:t>a o</w:t>
      </w:r>
      <w:r w:rsidRPr="00BE5AB4" w:rsidR="00A3795E">
        <w:rPr>
          <w:rFonts w:ascii="Arial" w:hAnsi="Arial" w:cs="Arial"/>
        </w:rPr>
        <w:t> zmene a doplnení niektorých zákonov.</w:t>
      </w: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9E31C1">
      <w:pPr>
        <w:tabs>
          <w:tab w:val="left" w:pos="-2160"/>
        </w:tabs>
        <w:jc w:val="center"/>
        <w:rPr>
          <w:rFonts w:ascii="Arial" w:hAnsi="Arial" w:cs="Arial"/>
        </w:rPr>
      </w:pPr>
    </w:p>
    <w:p w:rsidR="00431910" w:rsidP="009E31C1">
      <w:pPr>
        <w:tabs>
          <w:tab w:val="left" w:pos="-2160"/>
        </w:tabs>
        <w:jc w:val="center"/>
        <w:rPr>
          <w:rFonts w:ascii="Arial" w:hAnsi="Arial" w:cs="Arial"/>
        </w:rPr>
      </w:pPr>
    </w:p>
    <w:p w:rsidR="00D21E42" w:rsidP="00591084">
      <w:pPr>
        <w:tabs>
          <w:tab w:val="left" w:pos="-2160"/>
        </w:tabs>
        <w:jc w:val="center"/>
        <w:rPr>
          <w:rFonts w:ascii="Arial" w:hAnsi="Arial" w:cs="Arial"/>
          <w:sz w:val="28"/>
          <w:szCs w:val="28"/>
        </w:rPr>
      </w:pPr>
    </w:p>
    <w:p w:rsidR="00D21E42" w:rsidP="00591084">
      <w:pPr>
        <w:tabs>
          <w:tab w:val="left" w:pos="-2160"/>
        </w:tabs>
        <w:jc w:val="center"/>
        <w:rPr>
          <w:rFonts w:ascii="Arial" w:hAnsi="Arial" w:cs="Arial"/>
          <w:sz w:val="28"/>
          <w:szCs w:val="28"/>
        </w:rPr>
      </w:pPr>
    </w:p>
    <w:p w:rsidR="00D21E42" w:rsidP="00591084">
      <w:pPr>
        <w:tabs>
          <w:tab w:val="left" w:pos="-2160"/>
        </w:tabs>
        <w:jc w:val="center"/>
        <w:rPr>
          <w:rFonts w:ascii="Arial" w:hAnsi="Arial" w:cs="Arial"/>
          <w:sz w:val="28"/>
          <w:szCs w:val="28"/>
        </w:rPr>
      </w:pPr>
    </w:p>
    <w:p w:rsidR="00591084" w:rsidRPr="00FE59AB" w:rsidP="00E03C8C">
      <w:pPr>
        <w:tabs>
          <w:tab w:val="left" w:pos="-2160"/>
        </w:tabs>
        <w:jc w:val="center"/>
        <w:rPr>
          <w:rFonts w:ascii="Arial" w:hAnsi="Arial" w:cs="Arial"/>
          <w:sz w:val="28"/>
          <w:szCs w:val="28"/>
        </w:rPr>
      </w:pPr>
      <w:r w:rsidRPr="00FE59AB">
        <w:rPr>
          <w:rFonts w:ascii="Arial" w:hAnsi="Arial" w:cs="Arial"/>
          <w:sz w:val="28"/>
          <w:szCs w:val="28"/>
        </w:rPr>
        <w:t xml:space="preserve">Bratislava </w:t>
      </w:r>
      <w:r w:rsidR="00E03C8C">
        <w:rPr>
          <w:rFonts w:ascii="Arial" w:hAnsi="Arial" w:cs="Arial"/>
          <w:sz w:val="28"/>
          <w:szCs w:val="28"/>
        </w:rPr>
        <w:t>december</w:t>
      </w:r>
      <w:r w:rsidRPr="00FE59AB">
        <w:rPr>
          <w:rFonts w:ascii="Arial" w:hAnsi="Arial" w:cs="Arial"/>
          <w:sz w:val="28"/>
          <w:szCs w:val="28"/>
        </w:rPr>
        <w:t xml:space="preserve"> 200</w:t>
      </w:r>
      <w:r w:rsidR="00E03C8C">
        <w:rPr>
          <w:rFonts w:ascii="Arial" w:hAnsi="Arial" w:cs="Arial"/>
          <w:sz w:val="28"/>
          <w:szCs w:val="28"/>
        </w:rPr>
        <w:t>4</w:t>
      </w:r>
    </w:p>
    <w:p w:rsidR="00FF34DF" w:rsidP="00D2441E">
      <w:pPr>
        <w:jc w:val="center"/>
        <w:rPr>
          <w:rFonts w:ascii="Arial" w:hAnsi="Arial" w:cs="Arial"/>
          <w:b/>
        </w:rPr>
      </w:pPr>
    </w:p>
    <w:p w:rsidR="00601EF3" w:rsidP="00D2441E">
      <w:pPr>
        <w:jc w:val="center"/>
        <w:rPr>
          <w:rFonts w:ascii="Arial" w:hAnsi="Arial" w:cs="Arial"/>
          <w:b/>
        </w:rPr>
      </w:pPr>
    </w:p>
    <w:p w:rsidR="00601EF3" w:rsidP="00D2441E">
      <w:pPr>
        <w:jc w:val="center"/>
        <w:rPr>
          <w:rFonts w:ascii="Arial" w:hAnsi="Arial" w:cs="Arial"/>
          <w:b/>
        </w:rPr>
      </w:pPr>
    </w:p>
    <w:p w:rsidR="00601EF3" w:rsidP="00D2441E">
      <w:pPr>
        <w:jc w:val="center"/>
        <w:rPr>
          <w:rFonts w:ascii="Arial" w:hAnsi="Arial" w:cs="Arial"/>
          <w:b/>
        </w:rPr>
      </w:pPr>
    </w:p>
    <w:p w:rsidR="00496E12" w:rsidRPr="00496E12" w:rsidP="00496E1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496E1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NÁRODNÁ RADA SLOVENSKEJ REPUBLIKY</w:t>
      </w:r>
    </w:p>
    <w:p w:rsidR="00496E12" w:rsidRPr="00496E12" w:rsidP="00496E1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496E12" w:rsidRPr="00496E12" w:rsidP="00496E12">
      <w:pPr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III. volebné obdobie</w:t>
      </w:r>
    </w:p>
    <w:p w:rsidR="00496E12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496E12" w:rsidRPr="008A4B9E" w:rsidP="00496E12">
      <w:pPr>
        <w:jc w:val="center"/>
        <w:rPr>
          <w:rFonts w:ascii="Times New Roman" w:hAnsi="Times New Roman" w:cs="Times New Roman"/>
          <w:bCs/>
        </w:rPr>
      </w:pPr>
      <w:r w:rsidRPr="008A4B9E">
        <w:rPr>
          <w:rFonts w:ascii="Times New Roman" w:hAnsi="Times New Roman" w:cs="Times New Roman"/>
          <w:bCs/>
        </w:rPr>
        <w:t>návrh</w:t>
      </w:r>
    </w:p>
    <w:p w:rsidR="00496E12" w:rsidP="00496E12">
      <w:pPr>
        <w:jc w:val="center"/>
        <w:rPr>
          <w:rFonts w:ascii="Times New Roman" w:hAnsi="Times New Roman" w:cs="Times New Roman"/>
          <w:b/>
          <w:bCs/>
        </w:rPr>
      </w:pPr>
    </w:p>
    <w:p w:rsidR="00496E12" w:rsidP="00496E1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</w:t>
      </w:r>
    </w:p>
    <w:p w:rsidR="00496E12" w:rsidRPr="008A4B9E" w:rsidP="00496E12">
      <w:pPr>
        <w:rPr>
          <w:rFonts w:ascii="Times New Roman" w:hAnsi="Times New Roman" w:cs="Times New Roman"/>
        </w:rPr>
      </w:pPr>
    </w:p>
    <w:p w:rsidR="00496E12" w:rsidP="00D21E4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z................ 200</w:t>
      </w:r>
      <w:r w:rsidR="00D21E42">
        <w:rPr>
          <w:rFonts w:ascii="Times New Roman" w:hAnsi="Times New Roman" w:cs="Times New Roman"/>
        </w:rPr>
        <w:t>5</w:t>
      </w:r>
    </w:p>
    <w:p w:rsidR="00496E12" w:rsidRPr="00497FC6" w:rsidP="00496E12">
      <w:pPr>
        <w:rPr>
          <w:rFonts w:ascii="Times New Roman" w:hAnsi="Times New Roman" w:cs="Times New Roman"/>
        </w:rPr>
      </w:pPr>
    </w:p>
    <w:p w:rsidR="00D2441E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D2441E" w:rsidRPr="00533CFE" w:rsidP="0010231A">
      <w:pPr>
        <w:rPr>
          <w:rFonts w:ascii="Times New Roman" w:hAnsi="Times New Roman" w:cs="Times New Roman"/>
          <w:b/>
        </w:rPr>
      </w:pPr>
      <w:r w:rsidRPr="00533CFE">
        <w:rPr>
          <w:rFonts w:ascii="Times New Roman" w:hAnsi="Times New Roman" w:cs="Times New Roman"/>
          <w:b/>
        </w:rPr>
        <w:t xml:space="preserve">ktorým sa </w:t>
      </w:r>
      <w:r w:rsidR="00D21E42">
        <w:rPr>
          <w:rFonts w:ascii="Times New Roman" w:hAnsi="Times New Roman" w:cs="Times New Roman"/>
          <w:b/>
        </w:rPr>
        <w:t xml:space="preserve">mení a </w:t>
      </w:r>
      <w:r w:rsidRPr="00533CFE">
        <w:rPr>
          <w:rFonts w:ascii="Times New Roman" w:hAnsi="Times New Roman" w:cs="Times New Roman"/>
          <w:b/>
        </w:rPr>
        <w:t xml:space="preserve">dopĺňa zákon </w:t>
      </w:r>
      <w:r w:rsidR="00B85EFF">
        <w:rPr>
          <w:rFonts w:ascii="Times New Roman" w:hAnsi="Times New Roman" w:cs="Times New Roman"/>
          <w:b/>
        </w:rPr>
        <w:t>č. 364/2004 Z.</w:t>
      </w:r>
      <w:r w:rsidR="0010231A">
        <w:rPr>
          <w:rFonts w:ascii="Times New Roman" w:hAnsi="Times New Roman" w:cs="Times New Roman"/>
          <w:b/>
        </w:rPr>
        <w:t xml:space="preserve"> </w:t>
      </w:r>
      <w:r w:rsidR="00F96C48">
        <w:rPr>
          <w:rFonts w:ascii="Times New Roman" w:hAnsi="Times New Roman" w:cs="Times New Roman"/>
          <w:b/>
        </w:rPr>
        <w:t>z.</w:t>
      </w:r>
      <w:r w:rsidR="00116B7E">
        <w:rPr>
          <w:rFonts w:ascii="Times New Roman" w:hAnsi="Times New Roman" w:cs="Times New Roman"/>
          <w:b/>
        </w:rPr>
        <w:t xml:space="preserve"> o</w:t>
      </w:r>
      <w:r w:rsidR="00B85EFF">
        <w:rPr>
          <w:rFonts w:ascii="Times New Roman" w:hAnsi="Times New Roman" w:cs="Times New Roman"/>
          <w:b/>
        </w:rPr>
        <w:t xml:space="preserve"> </w:t>
      </w:r>
      <w:r w:rsidR="00D21E42">
        <w:rPr>
          <w:rFonts w:ascii="Times New Roman" w:hAnsi="Times New Roman" w:cs="Times New Roman"/>
          <w:b/>
        </w:rPr>
        <w:t xml:space="preserve"> vodách </w:t>
      </w:r>
      <w:r w:rsidR="00533CFE">
        <w:rPr>
          <w:rFonts w:ascii="Times New Roman" w:hAnsi="Times New Roman" w:cs="Times New Roman"/>
          <w:b/>
        </w:rPr>
        <w:t xml:space="preserve">a o zmene </w:t>
      </w:r>
      <w:r w:rsidR="003C2D85">
        <w:rPr>
          <w:rFonts w:ascii="Times New Roman" w:hAnsi="Times New Roman" w:cs="Times New Roman"/>
          <w:b/>
        </w:rPr>
        <w:t xml:space="preserve">zákona č. 372/1990 Zb. o priestupkoch </w:t>
      </w:r>
      <w:r w:rsidRPr="00431910" w:rsidR="00431910">
        <w:rPr>
          <w:rFonts w:ascii="Times New Roman" w:hAnsi="Times New Roman" w:cs="Times New Roman"/>
          <w:b/>
        </w:rPr>
        <w:t>v znení neskorších predpisov</w:t>
      </w:r>
      <w:r w:rsidR="0033212D">
        <w:rPr>
          <w:rFonts w:ascii="Times New Roman" w:hAnsi="Times New Roman" w:cs="Times New Roman"/>
          <w:b/>
        </w:rPr>
        <w:t xml:space="preserve"> (vodný zákon)</w:t>
      </w:r>
      <w:r w:rsidRPr="00533CFE">
        <w:rPr>
          <w:rFonts w:ascii="Times New Roman" w:hAnsi="Times New Roman" w:cs="Times New Roman"/>
          <w:b/>
        </w:rPr>
        <w:t>.</w:t>
      </w:r>
    </w:p>
    <w:p w:rsidR="00D2441E" w:rsidRPr="00496E12" w:rsidP="00D2441E">
      <w:pPr>
        <w:jc w:val="center"/>
        <w:rPr>
          <w:rFonts w:ascii="Times New Roman" w:hAnsi="Times New Roman" w:cs="Times New Roman"/>
          <w:b/>
        </w:rPr>
      </w:pPr>
    </w:p>
    <w:p w:rsidR="006A33D3" w:rsidP="00D2441E">
      <w:pPr>
        <w:rPr>
          <w:rFonts w:ascii="Times New Roman" w:hAnsi="Times New Roman" w:cs="Times New Roman"/>
        </w:rPr>
      </w:pPr>
      <w:r w:rsidR="00533CFE">
        <w:rPr>
          <w:rFonts w:ascii="Times New Roman" w:hAnsi="Times New Roman" w:cs="Times New Roman"/>
        </w:rPr>
        <w:tab/>
      </w:r>
    </w:p>
    <w:p w:rsidR="006A33D3" w:rsidP="00D2441E">
      <w:pPr>
        <w:rPr>
          <w:rFonts w:ascii="Times New Roman" w:hAnsi="Times New Roman" w:cs="Times New Roman"/>
        </w:rPr>
      </w:pPr>
    </w:p>
    <w:p w:rsidR="00D2441E" w:rsidRPr="00496E12" w:rsidP="00D2441E">
      <w:pPr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Národná rada Slovenskej republiky sa uzniesla na tomto zákone:</w:t>
      </w:r>
    </w:p>
    <w:p w:rsidR="006A33D3" w:rsidP="00D244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1E" w:rsidRPr="00CE7AE4" w:rsidP="00D24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E4">
        <w:rPr>
          <w:rFonts w:ascii="Times New Roman" w:hAnsi="Times New Roman" w:cs="Times New Roman"/>
          <w:b/>
          <w:sz w:val="28"/>
          <w:szCs w:val="28"/>
        </w:rPr>
        <w:t>Čl. I.</w:t>
      </w:r>
    </w:p>
    <w:p w:rsidR="006816A1" w:rsidRPr="00496E12" w:rsidP="00D2441E">
      <w:pPr>
        <w:jc w:val="center"/>
        <w:rPr>
          <w:rFonts w:ascii="Times New Roman" w:hAnsi="Times New Roman" w:cs="Times New Roman"/>
        </w:rPr>
      </w:pPr>
    </w:p>
    <w:p w:rsidR="00D2441E" w:rsidRPr="00496E12" w:rsidP="009402A3">
      <w:pPr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Zákon Národnej rady Slovensk</w:t>
      </w:r>
      <w:r w:rsidRPr="00496E12">
        <w:rPr>
          <w:rFonts w:ascii="Times New Roman" w:hAnsi="Times New Roman" w:cs="Times New Roman"/>
        </w:rPr>
        <w:t xml:space="preserve">ej republiky </w:t>
      </w:r>
      <w:r w:rsidR="00B85EFF">
        <w:rPr>
          <w:rFonts w:ascii="Times New Roman" w:hAnsi="Times New Roman" w:cs="Times New Roman"/>
        </w:rPr>
        <w:t>č. 364/2004 Z</w:t>
      </w:r>
      <w:r w:rsidR="009402A3">
        <w:rPr>
          <w:rFonts w:ascii="Times New Roman" w:hAnsi="Times New Roman" w:cs="Times New Roman"/>
        </w:rPr>
        <w:t>.z</w:t>
      </w:r>
      <w:r w:rsidR="00B85EFF">
        <w:rPr>
          <w:rFonts w:ascii="Times New Roman" w:hAnsi="Times New Roman" w:cs="Times New Roman"/>
        </w:rPr>
        <w:t xml:space="preserve">. </w:t>
      </w:r>
      <w:r w:rsidR="00B4369E">
        <w:rPr>
          <w:rFonts w:ascii="Times New Roman" w:hAnsi="Times New Roman" w:cs="Times New Roman"/>
        </w:rPr>
        <w:t>o vodách</w:t>
      </w:r>
      <w:r w:rsidRPr="00496E12">
        <w:rPr>
          <w:rFonts w:ascii="Times New Roman" w:hAnsi="Times New Roman" w:cs="Times New Roman"/>
        </w:rPr>
        <w:t xml:space="preserve"> a o zmene </w:t>
      </w:r>
      <w:r w:rsidR="0033212D">
        <w:rPr>
          <w:rFonts w:ascii="Times New Roman" w:hAnsi="Times New Roman" w:cs="Times New Roman"/>
        </w:rPr>
        <w:t>zákona č. 372/1990 Zb. o priestupkoch v znení neskorších predpisov (vodný zákon)</w:t>
      </w:r>
      <w:r w:rsidR="003E3ACD">
        <w:rPr>
          <w:rFonts w:ascii="Times New Roman" w:hAnsi="Times New Roman" w:cs="Times New Roman"/>
        </w:rPr>
        <w:t xml:space="preserve"> sa mení a dopĺňa takto</w:t>
      </w:r>
      <w:r w:rsidRPr="00496E12">
        <w:rPr>
          <w:rFonts w:ascii="Times New Roman" w:hAnsi="Times New Roman" w:cs="Times New Roman"/>
        </w:rPr>
        <w:t>:</w:t>
      </w:r>
    </w:p>
    <w:p w:rsidR="007704F4" w:rsidRPr="00496E12" w:rsidP="00D2441E">
      <w:pPr>
        <w:rPr>
          <w:rFonts w:ascii="Times New Roman" w:hAnsi="Times New Roman" w:cs="Times New Roman"/>
        </w:rPr>
      </w:pPr>
    </w:p>
    <w:p w:rsidR="00D2441E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="006D768F">
        <w:rPr>
          <w:rFonts w:ascii="Times New Roman" w:hAnsi="Times New Roman" w:cs="Times New Roman"/>
        </w:rPr>
        <w:t xml:space="preserve">1. </w:t>
      </w:r>
      <w:r w:rsidR="00BF75B1">
        <w:rPr>
          <w:rFonts w:ascii="Times New Roman" w:hAnsi="Times New Roman" w:cs="Times New Roman"/>
        </w:rPr>
        <w:t xml:space="preserve">V </w:t>
      </w:r>
      <w:r w:rsidRPr="00496E12" w:rsidR="00C43689">
        <w:rPr>
          <w:rFonts w:ascii="Times New Roman" w:hAnsi="Times New Roman" w:cs="Times New Roman"/>
        </w:rPr>
        <w:t xml:space="preserve">§ </w:t>
      </w:r>
      <w:r w:rsidR="006A33D3">
        <w:rPr>
          <w:rFonts w:ascii="Times New Roman" w:hAnsi="Times New Roman" w:cs="Times New Roman"/>
        </w:rPr>
        <w:t>31</w:t>
      </w:r>
      <w:r w:rsidRPr="00496E12" w:rsidR="00C43689">
        <w:rPr>
          <w:rFonts w:ascii="Times New Roman" w:hAnsi="Times New Roman" w:cs="Times New Roman"/>
        </w:rPr>
        <w:t xml:space="preserve"> </w:t>
      </w:r>
      <w:r w:rsidR="0075229D">
        <w:rPr>
          <w:rFonts w:ascii="Times New Roman" w:hAnsi="Times New Roman" w:cs="Times New Roman"/>
        </w:rPr>
        <w:t xml:space="preserve">sa </w:t>
      </w:r>
      <w:r w:rsidR="00DE79F9">
        <w:rPr>
          <w:rFonts w:ascii="Times New Roman" w:hAnsi="Times New Roman" w:cs="Times New Roman"/>
        </w:rPr>
        <w:t>vkladá nové znenie</w:t>
      </w:r>
      <w:r w:rsidR="0075229D">
        <w:rPr>
          <w:rFonts w:ascii="Times New Roman" w:hAnsi="Times New Roman" w:cs="Times New Roman"/>
        </w:rPr>
        <w:t xml:space="preserve"> ods</w:t>
      </w:r>
      <w:r w:rsidR="00BF75B1">
        <w:rPr>
          <w:rFonts w:ascii="Times New Roman" w:hAnsi="Times New Roman" w:cs="Times New Roman"/>
        </w:rPr>
        <w:t>ek</w:t>
      </w:r>
      <w:r w:rsidR="00DE79F9">
        <w:rPr>
          <w:rFonts w:ascii="Times New Roman" w:hAnsi="Times New Roman" w:cs="Times New Roman"/>
        </w:rPr>
        <w:t>u</w:t>
      </w:r>
      <w:r w:rsidRPr="00496E12" w:rsidR="00C43689">
        <w:rPr>
          <w:rFonts w:ascii="Times New Roman" w:hAnsi="Times New Roman" w:cs="Times New Roman"/>
        </w:rPr>
        <w:t xml:space="preserve"> </w:t>
      </w:r>
      <w:r w:rsidR="006A33D3">
        <w:rPr>
          <w:rFonts w:ascii="Times New Roman" w:hAnsi="Times New Roman" w:cs="Times New Roman"/>
        </w:rPr>
        <w:t>7</w:t>
      </w:r>
      <w:r w:rsidR="00DE79F9">
        <w:rPr>
          <w:rFonts w:ascii="Times New Roman" w:hAnsi="Times New Roman" w:cs="Times New Roman"/>
        </w:rPr>
        <w:t>:</w:t>
      </w:r>
    </w:p>
    <w:p w:rsidR="0022001E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</w:p>
    <w:p w:rsidR="0022001E" w:rsidP="00651486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E79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</w:t>
      </w:r>
      <w:r w:rsidRPr="0022001E">
        <w:rPr>
          <w:rFonts w:ascii="Times New Roman" w:hAnsi="Times New Roman" w:cs="Times New Roman"/>
        </w:rPr>
        <w:t xml:space="preserve">Jestvujúce stavby a zariadenia </w:t>
      </w:r>
      <w:r w:rsidR="00B137C8">
        <w:rPr>
          <w:rFonts w:ascii="Times New Roman" w:hAnsi="Times New Roman" w:cs="Times New Roman"/>
        </w:rPr>
        <w:t>rovnakého charakteru</w:t>
      </w:r>
      <w:r w:rsidRPr="0022001E">
        <w:rPr>
          <w:rFonts w:ascii="Times New Roman" w:hAnsi="Times New Roman" w:cs="Times New Roman"/>
        </w:rPr>
        <w:t xml:space="preserve"> </w:t>
      </w:r>
      <w:r w:rsidR="00B137C8">
        <w:rPr>
          <w:rFonts w:ascii="Times New Roman" w:hAnsi="Times New Roman" w:cs="Times New Roman"/>
        </w:rPr>
        <w:t>ak</w:t>
      </w:r>
      <w:r w:rsidR="00B137C8">
        <w:rPr>
          <w:rFonts w:ascii="Times New Roman" w:hAnsi="Times New Roman" w:cs="Times New Roman"/>
        </w:rPr>
        <w:t xml:space="preserve">o je definované v </w:t>
      </w:r>
      <w:r w:rsidRPr="0022001E">
        <w:rPr>
          <w:rFonts w:ascii="Times New Roman" w:hAnsi="Times New Roman" w:cs="Times New Roman"/>
        </w:rPr>
        <w:t>odseku 4 písm. a) bod č. 3 až 6 je možné  rekonštruovať, modernizovať a rozširovať, keď sa</w:t>
      </w:r>
      <w:r w:rsidR="00581FBC">
        <w:rPr>
          <w:rFonts w:ascii="Times New Roman" w:hAnsi="Times New Roman" w:cs="Times New Roman"/>
        </w:rPr>
        <w:t xml:space="preserve"> tým dosiahne zlepšenie ochra</w:t>
      </w:r>
      <w:r w:rsidRPr="0022001E">
        <w:rPr>
          <w:rFonts w:ascii="Times New Roman" w:hAnsi="Times New Roman" w:cs="Times New Roman"/>
        </w:rPr>
        <w:t xml:space="preserve">ny vôd oproti súčasnému stavu a uplatnia sa </w:t>
      </w:r>
      <w:r w:rsidR="00B50C1B">
        <w:rPr>
          <w:rFonts w:ascii="Times New Roman" w:hAnsi="Times New Roman" w:cs="Times New Roman"/>
        </w:rPr>
        <w:t xml:space="preserve">pritom </w:t>
      </w:r>
      <w:r w:rsidR="00651486">
        <w:rPr>
          <w:rFonts w:ascii="Times New Roman" w:hAnsi="Times New Roman" w:cs="Times New Roman"/>
        </w:rPr>
        <w:t xml:space="preserve">najlepšie dostupné techniky </w:t>
      </w:r>
      <w:r w:rsidR="00581FBC">
        <w:rPr>
          <w:rFonts w:ascii="Times New Roman" w:hAnsi="Times New Roman" w:cs="Times New Roman"/>
        </w:rPr>
        <w:t>zabezpe</w:t>
      </w:r>
      <w:r w:rsidRPr="0022001E">
        <w:rPr>
          <w:rFonts w:ascii="Times New Roman" w:hAnsi="Times New Roman" w:cs="Times New Roman"/>
        </w:rPr>
        <w:t>čujúce vysoký stupeň ochrany vôd.</w:t>
      </w:r>
    </w:p>
    <w:p w:rsidR="006A33D3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</w:p>
    <w:p w:rsidR="006A33D3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</w:p>
    <w:p w:rsidR="006A33D3" w:rsidP="00C21F25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="00DA218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V § 60 sa v odseku (1) vypúšťa  písmeno</w:t>
      </w:r>
      <w:r w:rsidR="00B72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e)</w:t>
      </w:r>
      <w:r w:rsidR="00C21F25">
        <w:rPr>
          <w:rFonts w:ascii="Times New Roman" w:hAnsi="Times New Roman" w:cs="Times New Roman"/>
        </w:rPr>
        <w:t xml:space="preserve">. </w:t>
      </w:r>
      <w:r w:rsidR="00B7200B">
        <w:rPr>
          <w:rFonts w:ascii="Times New Roman" w:hAnsi="Times New Roman" w:cs="Times New Roman"/>
        </w:rPr>
        <w:t>Písmená</w:t>
      </w:r>
      <w:r w:rsidR="00C21F25">
        <w:rPr>
          <w:rFonts w:ascii="Times New Roman" w:hAnsi="Times New Roman" w:cs="Times New Roman"/>
        </w:rPr>
        <w:t xml:space="preserve"> f), g), h) a i) budú premenované na e), f), g) a h).</w:t>
      </w:r>
    </w:p>
    <w:p w:rsidR="006A33D3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</w:p>
    <w:p w:rsidR="006A33D3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</w:p>
    <w:p w:rsidR="003971CD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="00DA218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V § 80 s</w:t>
      </w:r>
      <w:r w:rsidR="003A2E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 </w:t>
      </w:r>
      <w:r w:rsidR="00096A45">
        <w:rPr>
          <w:rFonts w:ascii="Times New Roman" w:hAnsi="Times New Roman" w:cs="Times New Roman"/>
        </w:rPr>
        <w:t>dopĺňa</w:t>
      </w:r>
      <w:r>
        <w:rPr>
          <w:rFonts w:ascii="Times New Roman" w:hAnsi="Times New Roman" w:cs="Times New Roman"/>
        </w:rPr>
        <w:t xml:space="preserve"> odsek </w:t>
      </w:r>
      <w:r w:rsidR="00345D2E">
        <w:rPr>
          <w:rFonts w:ascii="Times New Roman" w:hAnsi="Times New Roman" w:cs="Times New Roman"/>
        </w:rPr>
        <w:t>11</w:t>
      </w:r>
      <w:r w:rsidR="00DA2180">
        <w:rPr>
          <w:rFonts w:ascii="Times New Roman" w:hAnsi="Times New Roman" w:cs="Times New Roman"/>
        </w:rPr>
        <w:t>,</w:t>
      </w:r>
      <w:r w:rsidR="00345D2E">
        <w:rPr>
          <w:rFonts w:ascii="Times New Roman" w:hAnsi="Times New Roman" w:cs="Times New Roman"/>
        </w:rPr>
        <w:t xml:space="preserve"> </w:t>
      </w:r>
      <w:r w:rsidR="00096A45">
        <w:rPr>
          <w:rFonts w:ascii="Times New Roman" w:hAnsi="Times New Roman" w:cs="Times New Roman"/>
        </w:rPr>
        <w:t>ktorý znie</w:t>
      </w:r>
      <w:r w:rsidR="00345D2E">
        <w:rPr>
          <w:rFonts w:ascii="Times New Roman" w:hAnsi="Times New Roman" w:cs="Times New Roman"/>
        </w:rPr>
        <w:t>:</w:t>
      </w:r>
    </w:p>
    <w:p w:rsidR="005951F7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</w:p>
    <w:p w:rsidR="00345D2E" w:rsidP="003A2EA0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(11)  </w:t>
      </w:r>
      <w:r w:rsidR="005951F7">
        <w:rPr>
          <w:rFonts w:ascii="Times New Roman" w:hAnsi="Times New Roman" w:cs="Times New Roman"/>
        </w:rPr>
        <w:t>Úpravy vykonané v § 31 sa nevzťahujú na stavby ropovodov a iných líniových produktovodov na prepravu nebezpečných látok, ktorých výstavba bola začatá na základe právoplatného povolenia pred nadobudnutím účinnosti tejto novely zákona.</w:t>
      </w:r>
    </w:p>
    <w:p w:rsidR="006A33D3" w:rsidRPr="00496E12" w:rsidP="006A33D3">
      <w:pPr>
        <w:tabs>
          <w:tab w:val="left" w:pos="-2160"/>
        </w:tabs>
        <w:ind w:left="360"/>
        <w:rPr>
          <w:rFonts w:ascii="Times New Roman" w:hAnsi="Times New Roman" w:cs="Times New Roman"/>
        </w:rPr>
      </w:pPr>
    </w:p>
    <w:p w:rsidR="006A33D3" w:rsidP="004D5FDA">
      <w:pPr>
        <w:pStyle w:val="Heading1"/>
        <w:rPr>
          <w:rFonts w:ascii="Times New Roman" w:hAnsi="Times New Roman" w:cs="Times New Roman"/>
        </w:rPr>
      </w:pPr>
    </w:p>
    <w:p w:rsidR="000E4A42" w:rsidRPr="006E387E" w:rsidP="003971CD">
      <w:pPr>
        <w:pStyle w:val="Heading1"/>
        <w:rPr>
          <w:rFonts w:ascii="Times New Roman" w:hAnsi="Times New Roman" w:cs="Times New Roman"/>
        </w:rPr>
      </w:pPr>
      <w:r w:rsidR="004D5FDA">
        <w:rPr>
          <w:rFonts w:ascii="Times New Roman" w:hAnsi="Times New Roman" w:cs="Times New Roman"/>
        </w:rPr>
        <w:tab/>
      </w:r>
      <w:r w:rsidRPr="006E387E">
        <w:rPr>
          <w:rFonts w:ascii="Times New Roman" w:hAnsi="Times New Roman" w:cs="Times New Roman"/>
        </w:rPr>
        <w:t>Čl. I</w:t>
      </w:r>
      <w:r w:rsidRPr="006E387E" w:rsidR="006E387E">
        <w:rPr>
          <w:rFonts w:ascii="Times New Roman" w:hAnsi="Times New Roman" w:cs="Times New Roman"/>
        </w:rPr>
        <w:t>I</w:t>
      </w:r>
      <w:r w:rsidRPr="006E387E">
        <w:rPr>
          <w:rFonts w:ascii="Times New Roman" w:hAnsi="Times New Roman" w:cs="Times New Roman"/>
        </w:rPr>
        <w:t>.</w:t>
      </w:r>
    </w:p>
    <w:p w:rsidR="00330672" w:rsidRPr="00496E12" w:rsidP="00D214BF">
      <w:pPr>
        <w:tabs>
          <w:tab w:val="left" w:pos="3660"/>
        </w:tabs>
        <w:rPr>
          <w:rFonts w:ascii="Times New Roman" w:hAnsi="Times New Roman" w:cs="Times New Roman"/>
        </w:rPr>
      </w:pPr>
      <w:r w:rsidR="00D214BF">
        <w:rPr>
          <w:rFonts w:ascii="Times New Roman" w:hAnsi="Times New Roman" w:cs="Times New Roman"/>
        </w:rPr>
        <w:tab/>
      </w:r>
    </w:p>
    <w:p w:rsidR="000E4A42" w:rsidP="003A2EA0">
      <w:pPr>
        <w:rPr>
          <w:rFonts w:ascii="Times New Roman" w:hAnsi="Times New Roman" w:cs="Times New Roman"/>
        </w:rPr>
      </w:pPr>
      <w:r w:rsidR="003A2EA0">
        <w:rPr>
          <w:rFonts w:ascii="Times New Roman" w:hAnsi="Times New Roman" w:cs="Times New Roman"/>
        </w:rPr>
        <w:t xml:space="preserve">      </w:t>
      </w:r>
      <w:r w:rsidRPr="00496E12" w:rsidR="006816A1">
        <w:rPr>
          <w:rFonts w:ascii="Times New Roman" w:hAnsi="Times New Roman" w:cs="Times New Roman"/>
        </w:rPr>
        <w:t>Tento zákon nadobúda účinnosť</w:t>
      </w:r>
      <w:r w:rsidR="003971CD">
        <w:rPr>
          <w:rFonts w:ascii="Times New Roman" w:hAnsi="Times New Roman" w:cs="Times New Roman"/>
        </w:rPr>
        <w:t xml:space="preserve"> dňom vyhlásenia</w:t>
      </w:r>
      <w:r w:rsidRPr="00496E12" w:rsidR="00FB1965">
        <w:rPr>
          <w:rFonts w:ascii="Times New Roman" w:hAnsi="Times New Roman" w:cs="Times New Roman"/>
        </w:rPr>
        <w:t>.</w:t>
      </w:r>
    </w:p>
    <w:p w:rsidR="003971CD" w:rsidP="003971CD">
      <w:pPr>
        <w:rPr>
          <w:rFonts w:ascii="Times New Roman" w:hAnsi="Times New Roman" w:cs="Times New Roman"/>
        </w:rPr>
      </w:pPr>
    </w:p>
    <w:p w:rsidR="003971CD" w:rsidP="003971CD">
      <w:pPr>
        <w:rPr>
          <w:rFonts w:ascii="Times New Roman" w:hAnsi="Times New Roman" w:cs="Times New Roman"/>
        </w:rPr>
      </w:pPr>
    </w:p>
    <w:p w:rsidR="003971CD" w:rsidP="003971CD">
      <w:pPr>
        <w:rPr>
          <w:rFonts w:ascii="Times New Roman" w:hAnsi="Times New Roman" w:cs="Times New Roman"/>
        </w:rPr>
      </w:pPr>
    </w:p>
    <w:p w:rsidR="006816A1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Dôvodová správa</w:t>
      </w: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Všeobecná časť:</w:t>
      </w: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281FF3" w:rsidP="00281FF3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0907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Chránená vodohospodárska oblasť na Žitnom ostrove (ďalej len CHVO ŽO) má plochu takmer 1 400 km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čo je asi iba 20% (jedna pätina) z celkovej plochy (asi 7 tisíc km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 všetkých CHVO na Slovensku. Na jej území sa nachádzajú najväčšie zásoby pitnej vody zo zdrojov podzem</w:t>
      </w:r>
      <w:r>
        <w:rPr>
          <w:rFonts w:ascii="Times New Roman" w:hAnsi="Times New Roman" w:cs="Times New Roman"/>
        </w:rPr>
        <w:t>nej vody v Európe (17,3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t.j. 17 300 litrov za sekundu); toto množstvo stačí pre zásobovanie pitnou vodou (bez úpravy) 10 100 000 obyvateľov pri priemernej spotrebe 150 litrov na obyvateľa za deň.</w:t>
      </w:r>
    </w:p>
    <w:p w:rsidR="00281FF3" w:rsidP="00281FF3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Tvorba takýchto obrovských zásob pitnej vody je umožnená o. i. geologickou stavbou územia CHVO ŽO, ktoré je, na rozdiel od pôdneho zloženia území CHVO v SR, mimoriadne priepustné; táto skutočnosť je však aj jeho nevýhodou, pretože v takomto prostredí sa veľmi rýchle šíri znečistenie, ktoré doň vnikne. Skutočnosti ako mimoriadne zásoby pitnej vody zo zdrojov podzemnej vody, závislosť takmer pätiny obyvateľov Slovenska na týchto nenahraditeľných zásobách a vysoká priepustnosť geologického prostredia daného územia, vyžadujú zvýšenú ochranu pred znečistením takého druhu, ktoré by ich mohlo znehodnotiť na dlhú dobu a znemožniť tak ich využívanie pre zásobovanie obyvateľstva pitnou vodou. Takouto ochranou, adekvátnou významu tohoto územia, je úplné vylúčenie takých aktivít na tomto území, ktoré predstavujú vysoké riziko závažného znečistenia podzemných a povrchových vôd v tejto oblasti. </w:t>
      </w:r>
    </w:p>
    <w:p w:rsidR="00031EA0" w:rsidP="00757C46">
      <w:pPr>
        <w:tabs>
          <w:tab w:val="left" w:pos="-2160"/>
        </w:tabs>
        <w:jc w:val="both"/>
        <w:rPr>
          <w:rFonts w:ascii="Times New Roman" w:hAnsi="Times New Roman" w:cs="Times New Roman"/>
          <w:i/>
          <w:iCs/>
        </w:rPr>
      </w:pPr>
      <w:r w:rsidR="00BE62F7">
        <w:rPr>
          <w:rFonts w:ascii="Times New Roman" w:hAnsi="Times New Roman" w:cs="Times New Roman"/>
        </w:rPr>
        <w:tab/>
      </w:r>
      <w:r w:rsidR="005D021F">
        <w:rPr>
          <w:rFonts w:ascii="Times New Roman" w:hAnsi="Times New Roman" w:cs="Times New Roman"/>
        </w:rPr>
        <w:t xml:space="preserve">Inštitút </w:t>
      </w:r>
      <w:r w:rsidRPr="005D021F" w:rsidR="005D021F">
        <w:rPr>
          <w:rFonts w:ascii="Times New Roman" w:hAnsi="Times New Roman" w:cs="Times New Roman"/>
          <w:b/>
          <w:bCs/>
          <w:i/>
          <w:iCs/>
        </w:rPr>
        <w:t>„chránených vodohospodárskych oblastí“</w:t>
      </w:r>
      <w:r w:rsidR="005D021F">
        <w:rPr>
          <w:rFonts w:ascii="Times New Roman" w:hAnsi="Times New Roman" w:cs="Times New Roman"/>
        </w:rPr>
        <w:t xml:space="preserve"> (ďalej len CHVO) ako oblastí, na území ktorých sa vytvárajú, vďaka svojim mimoriadnym prírodným podmienkam, významné zásoby vôd, bol zavedený do našej právnej úpravy vodným zákonom č. 138/1973 Zb. Účelom zriadenia CHVO je zabezpečiť všestrannú ochranu povrchových a podzemných vôd a ochranu podmienok tvorby, výskytu, prirodzenej akumulácie a obnovy ich zásob.</w:t>
      </w:r>
      <w:r w:rsidR="009312C8">
        <w:rPr>
          <w:rFonts w:ascii="Times New Roman" w:hAnsi="Times New Roman" w:cs="Times New Roman"/>
        </w:rPr>
        <w:t xml:space="preserve"> Takáto ochrana sa má v týchto oblastiach, podľa zákonodarcu, dosiahnuť tým, že sa v nich upravia, poprípade zakážu činnosti, ktoré v nich môžu ohroziť</w:t>
      </w:r>
      <w:r w:rsidR="00757C46">
        <w:rPr>
          <w:rFonts w:ascii="Times New Roman" w:hAnsi="Times New Roman" w:cs="Times New Roman"/>
        </w:rPr>
        <w:t xml:space="preserve"> uvedené podmienky. Ako sa uvádza v dôvodovej správe k uvedenému zákonu: </w:t>
      </w:r>
      <w:r w:rsidRPr="00757C46" w:rsidR="00757C46">
        <w:rPr>
          <w:rFonts w:ascii="Times New Roman" w:hAnsi="Times New Roman" w:cs="Times New Roman"/>
          <w:i/>
          <w:iCs/>
        </w:rPr>
        <w:t>„ Ochranu</w:t>
      </w:r>
      <w:r w:rsidR="00757C46">
        <w:rPr>
          <w:rFonts w:ascii="Times New Roman" w:hAnsi="Times New Roman" w:cs="Times New Roman"/>
          <w:i/>
          <w:iCs/>
        </w:rPr>
        <w:t xml:space="preserve"> týchto oblastí s prirodzenými rezervoármi vody treba považovať za vec celospoločenského záujmu“.</w:t>
      </w:r>
    </w:p>
    <w:p w:rsidR="00757C46" w:rsidP="0024616B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24616B">
        <w:rPr>
          <w:rFonts w:ascii="Times New Roman" w:hAnsi="Times New Roman" w:cs="Times New Roman"/>
        </w:rPr>
        <w:tab/>
        <w:t>Ako prvá bola na Slovensku vyhlásená za CHVO horná časť Žitného ostrova, a to nariadením Vlády SSR č. 46/1978 Zb. Ďalších desať CHVO bolo potom vyhlásených o deväť rokov neskôr nariadením vlády č. 13/1987 Zb..</w:t>
      </w:r>
    </w:p>
    <w:p w:rsidR="0024616B" w:rsidP="00691D26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1D26">
        <w:rPr>
          <w:rFonts w:ascii="Times New Roman" w:hAnsi="Times New Roman" w:cs="Times New Roman"/>
        </w:rPr>
        <w:t>Uvedený inštitút CHVO prevzal, vrátane už vyhlásených CHVO na Slovensku, aj vodný zákon č. 184/2002 Zb. a aj najnovší zákon o vodách č. 364/2004 Zb..</w:t>
      </w:r>
    </w:p>
    <w:p w:rsidR="00691D26" w:rsidP="00AF2496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Nariadenie </w:t>
      </w:r>
      <w:r w:rsidR="00E968AB">
        <w:rPr>
          <w:rFonts w:ascii="Times New Roman" w:hAnsi="Times New Roman" w:cs="Times New Roman"/>
        </w:rPr>
        <w:t>vlády SSR č. 46/1978 Zb. o chránenej oblasti prirodzenej akumulácie vôd na Žitnom ostrove neumožňovalo žiadne výnimky z obmedzení alebo zo zákazov, ktoré sa vzťahovali na túto CHVO</w:t>
      </w:r>
      <w:r w:rsidR="00AF2496">
        <w:rPr>
          <w:rFonts w:ascii="Times New Roman" w:hAnsi="Times New Roman" w:cs="Times New Roman"/>
        </w:rPr>
        <w:t xml:space="preserve"> a táto zásada sa na predmetnom území dôsledne dodržiavala. Akiste na túto skutočnosť mala vplyv aj negatívna</w:t>
      </w:r>
      <w:r w:rsidR="00E968AB">
        <w:rPr>
          <w:rFonts w:ascii="Times New Roman" w:hAnsi="Times New Roman" w:cs="Times New Roman"/>
        </w:rPr>
        <w:t xml:space="preserve"> </w:t>
      </w:r>
      <w:r w:rsidR="00AF2496">
        <w:rPr>
          <w:rFonts w:ascii="Times New Roman" w:hAnsi="Times New Roman" w:cs="Times New Roman"/>
        </w:rPr>
        <w:t>skúsenosť z vyradenia II. vodného zdroja pre Bratislavu o kapacite 1200 litrov za sekundu v Podunajských Biskupiciach v roku 1971, v dôsledku znečistenia ropnými látkami, ktoré vnikli do podložia z činností v n. p. Slovnaft a šírili sa prúdením podzemnej vody</w:t>
      </w:r>
      <w:r w:rsidR="00386D40">
        <w:rPr>
          <w:rFonts w:ascii="Times New Roman" w:hAnsi="Times New Roman" w:cs="Times New Roman"/>
        </w:rPr>
        <w:t xml:space="preserve"> do územia Žitného ostrova.</w:t>
      </w:r>
    </w:p>
    <w:p w:rsidR="00386D40" w:rsidP="00E32F74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Nariadenie Vlády SSR č. 13/1987 Zb. už umožnilo bývalému MLVH SSR povoliť na CHVO vyhlásených týmto nariadením (nie na CHVO Žitný ostrov) výnimku zo zákazu niektorých činností, o. i. aj zo zákazu „</w:t>
      </w:r>
      <w:r>
        <w:rPr>
          <w:rFonts w:ascii="Times New Roman" w:hAnsi="Times New Roman" w:cs="Times New Roman"/>
          <w:i/>
          <w:iCs/>
        </w:rPr>
        <w:t>budovať alebo rozširovať ropovody alebo produktovody, ktorými sa prepravujú škodlivé lá</w:t>
      </w:r>
      <w:r>
        <w:rPr>
          <w:rFonts w:ascii="Times New Roman" w:hAnsi="Times New Roman" w:cs="Times New Roman"/>
          <w:i/>
          <w:iCs/>
        </w:rPr>
        <w:t>tky</w:t>
      </w:r>
      <w:r w:rsidR="00E32F74">
        <w:rPr>
          <w:rFonts w:ascii="Times New Roman" w:hAnsi="Times New Roman" w:cs="Times New Roman"/>
          <w:i/>
          <w:iCs/>
        </w:rPr>
        <w:t>“</w:t>
      </w:r>
      <w:r w:rsidR="00E32F74">
        <w:rPr>
          <w:rFonts w:ascii="Times New Roman" w:hAnsi="Times New Roman" w:cs="Times New Roman"/>
        </w:rPr>
        <w:t xml:space="preserve">, a to v prípadoch </w:t>
      </w:r>
      <w:r w:rsidR="00E32F74">
        <w:rPr>
          <w:rFonts w:ascii="Times New Roman" w:hAnsi="Times New Roman" w:cs="Times New Roman"/>
          <w:i/>
          <w:iCs/>
        </w:rPr>
        <w:t>„odôvodnených celospoločenskými záujmami, pri ktorých sa preukáže zabezpečenie ochrany vôd“.</w:t>
      </w:r>
    </w:p>
    <w:p w:rsidR="003B19B0" w:rsidP="003B19B0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E32F74">
        <w:rPr>
          <w:rFonts w:ascii="Times New Roman" w:hAnsi="Times New Roman" w:cs="Times New Roman"/>
        </w:rPr>
        <w:tab/>
        <w:t>Táto možnosť bola zrušená zákonom č. 184/2002 Zb. o vodách, keď predkladateľ tohot</w:t>
      </w:r>
      <w:r w:rsidR="001E33E5">
        <w:rPr>
          <w:rFonts w:ascii="Times New Roman" w:hAnsi="Times New Roman" w:cs="Times New Roman"/>
        </w:rPr>
        <w:t>o</w:t>
      </w:r>
      <w:r w:rsidR="00E32F74">
        <w:rPr>
          <w:rFonts w:ascii="Times New Roman" w:hAnsi="Times New Roman" w:cs="Times New Roman"/>
        </w:rPr>
        <w:t xml:space="preserve"> zákona – MŽP SR – možnosť povoľovania výnimky zo zákazo</w:t>
      </w:r>
      <w:r w:rsidR="00E32F74">
        <w:rPr>
          <w:rFonts w:ascii="Times New Roman" w:hAnsi="Times New Roman" w:cs="Times New Roman"/>
        </w:rPr>
        <w:t xml:space="preserve">v </w:t>
      </w:r>
      <w:r w:rsidR="00514EC4">
        <w:rPr>
          <w:rFonts w:ascii="Times New Roman" w:hAnsi="Times New Roman" w:cs="Times New Roman"/>
        </w:rPr>
        <w:t xml:space="preserve">v </w:t>
      </w:r>
      <w:r w:rsidR="00E32F74">
        <w:rPr>
          <w:rFonts w:ascii="Times New Roman" w:hAnsi="Times New Roman" w:cs="Times New Roman"/>
        </w:rPr>
        <w:t>niektorých CHVO</w:t>
      </w:r>
      <w:r w:rsidR="00514EC4">
        <w:rPr>
          <w:rFonts w:ascii="Times New Roman" w:hAnsi="Times New Roman" w:cs="Times New Roman"/>
        </w:rPr>
        <w:t xml:space="preserve"> nezahrnul do zákona. Stalo sa tak však opäť o dva roky neskôr prijatí</w:t>
      </w:r>
      <w:r w:rsidR="004F7A13">
        <w:rPr>
          <w:rFonts w:ascii="Times New Roman" w:hAnsi="Times New Roman" w:cs="Times New Roman"/>
        </w:rPr>
        <w:t xml:space="preserve">m vodného zákona č. 364/2004 Z.z. </w:t>
      </w:r>
      <w:r w:rsidR="00632B79">
        <w:rPr>
          <w:rFonts w:ascii="Times New Roman" w:hAnsi="Times New Roman" w:cs="Times New Roman"/>
        </w:rPr>
        <w:t xml:space="preserve">V tejto súvislosti treba konštatovať, že tento počin znamená výrazné zmiernenie ochrany zásob podzemných vôd mimoriadneho významu na Žitnom ostrove </w:t>
      </w:r>
      <w:r w:rsidR="002D065C">
        <w:rPr>
          <w:rFonts w:ascii="Times New Roman" w:hAnsi="Times New Roman" w:cs="Times New Roman"/>
        </w:rPr>
        <w:t xml:space="preserve">a z tohto dôvodu navrhujem v §31 </w:t>
      </w:r>
      <w:r w:rsidR="007C4F02">
        <w:rPr>
          <w:rFonts w:ascii="Times New Roman" w:hAnsi="Times New Roman" w:cs="Times New Roman"/>
        </w:rPr>
        <w:t xml:space="preserve">nové znenie </w:t>
      </w:r>
      <w:r w:rsidR="002D065C">
        <w:rPr>
          <w:rFonts w:ascii="Times New Roman" w:hAnsi="Times New Roman" w:cs="Times New Roman"/>
        </w:rPr>
        <w:t>ods. (7)</w:t>
      </w:r>
      <w:r w:rsidR="007C4F02">
        <w:rPr>
          <w:rFonts w:ascii="Times New Roman" w:hAnsi="Times New Roman" w:cs="Times New Roman"/>
        </w:rPr>
        <w:t>,</w:t>
      </w:r>
      <w:r w:rsidR="002D065C">
        <w:rPr>
          <w:rFonts w:ascii="Times New Roman" w:hAnsi="Times New Roman" w:cs="Times New Roman"/>
        </w:rPr>
        <w:t xml:space="preserve"> </w:t>
      </w:r>
      <w:r w:rsidR="007C4F02">
        <w:rPr>
          <w:rFonts w:ascii="Times New Roman" w:hAnsi="Times New Roman" w:cs="Times New Roman"/>
        </w:rPr>
        <w:t xml:space="preserve"> ktoré umožňuje riešiť už existujúce stavby a</w:t>
      </w:r>
      <w:r w:rsidR="00DC0BEF">
        <w:rPr>
          <w:rFonts w:ascii="Times New Roman" w:hAnsi="Times New Roman" w:cs="Times New Roman"/>
        </w:rPr>
        <w:t> </w:t>
      </w:r>
      <w:r w:rsidR="007C4F02">
        <w:rPr>
          <w:rFonts w:ascii="Times New Roman" w:hAnsi="Times New Roman" w:cs="Times New Roman"/>
        </w:rPr>
        <w:t>zariadenia</w:t>
      </w:r>
      <w:r w:rsidR="00DC0BEF">
        <w:rPr>
          <w:rFonts w:ascii="Times New Roman" w:hAnsi="Times New Roman" w:cs="Times New Roman"/>
        </w:rPr>
        <w:t xml:space="preserve">. Tieto stavby </w:t>
      </w:r>
      <w:r w:rsidR="00721F61">
        <w:rPr>
          <w:rFonts w:ascii="Times New Roman" w:hAnsi="Times New Roman" w:cs="Times New Roman"/>
        </w:rPr>
        <w:t>sú potenciálnym zdrojom znečistenia aj vzhľadom na ich morálne zastaralú technológiu výstavby a vek, a preto je potrebné v zákone definovať, ako sa ich technický stav bude zlepšovať s cieľom zvýšiť ochranu vôd.</w:t>
      </w:r>
      <w:r w:rsidR="00084F25">
        <w:rPr>
          <w:rFonts w:ascii="Times New Roman" w:hAnsi="Times New Roman" w:cs="Times New Roman"/>
        </w:rPr>
        <w:t xml:space="preserve"> Toto v súčasn</w:t>
      </w:r>
      <w:r>
        <w:rPr>
          <w:rFonts w:ascii="Times New Roman" w:hAnsi="Times New Roman" w:cs="Times New Roman"/>
        </w:rPr>
        <w:t>osti</w:t>
      </w:r>
      <w:r w:rsidR="00084F25">
        <w:rPr>
          <w:rFonts w:ascii="Times New Roman" w:hAnsi="Times New Roman" w:cs="Times New Roman"/>
        </w:rPr>
        <w:t xml:space="preserve"> platnom  zákone nie je riešené.</w:t>
      </w:r>
      <w:r>
        <w:rPr>
          <w:rFonts w:ascii="Times New Roman" w:hAnsi="Times New Roman" w:cs="Times New Roman"/>
        </w:rPr>
        <w:t xml:space="preserve"> </w:t>
      </w:r>
    </w:p>
    <w:p w:rsidR="00DC0BEF" w:rsidP="00EF0292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3B19B0">
        <w:rPr>
          <w:rFonts w:ascii="Times New Roman" w:hAnsi="Times New Roman" w:cs="Times New Roman"/>
        </w:rPr>
        <w:tab/>
        <w:t xml:space="preserve">Na záver je potrebné </w:t>
      </w:r>
      <w:r w:rsidR="00EF0292">
        <w:rPr>
          <w:rFonts w:ascii="Times New Roman" w:hAnsi="Times New Roman" w:cs="Times New Roman"/>
        </w:rPr>
        <w:t>zdôrazni</w:t>
      </w:r>
      <w:r w:rsidR="003B19B0">
        <w:rPr>
          <w:rFonts w:ascii="Times New Roman" w:hAnsi="Times New Roman" w:cs="Times New Roman"/>
        </w:rPr>
        <w:t>ť i súčasné hrozby týkajúce sa všeobecnej bezpečnosti, ako</w:t>
      </w:r>
      <w:r w:rsidR="00446882">
        <w:rPr>
          <w:rFonts w:ascii="Times New Roman" w:hAnsi="Times New Roman" w:cs="Times New Roman"/>
        </w:rPr>
        <w:t>u</w:t>
      </w:r>
      <w:r w:rsidR="003B19B0">
        <w:rPr>
          <w:rFonts w:ascii="Times New Roman" w:hAnsi="Times New Roman" w:cs="Times New Roman"/>
        </w:rPr>
        <w:t xml:space="preserve"> je terorizmus.</w:t>
      </w:r>
      <w:r w:rsidR="00446882">
        <w:rPr>
          <w:rFonts w:ascii="Times New Roman" w:hAnsi="Times New Roman" w:cs="Times New Roman"/>
        </w:rPr>
        <w:t xml:space="preserve"> Slovenská republika je členom transatlantických zoskupení ako i EÚ, a tým </w:t>
      </w:r>
      <w:r w:rsidR="007C587A">
        <w:rPr>
          <w:rFonts w:ascii="Times New Roman" w:hAnsi="Times New Roman" w:cs="Times New Roman"/>
        </w:rPr>
        <w:t>je pravdepodobnosť teroristického útoku na našom území nezanedbateľná. Ako prvé terče teroristického útoku sú vyberané práve takéto stavby, ako sú ropovody a iné produktovody na prepravu nebezpečných látok, tobôž ak sú umiestnené na území s významným zdrojom pitnej vody.</w:t>
      </w:r>
      <w:r w:rsidR="00446882">
        <w:rPr>
          <w:rFonts w:ascii="Times New Roman" w:hAnsi="Times New Roman" w:cs="Times New Roman"/>
        </w:rPr>
        <w:t xml:space="preserve"> </w:t>
      </w:r>
    </w:p>
    <w:p w:rsidR="00D74E7D" w:rsidP="00117F38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Všetky nové stavby, ktoré sú potenciálnym významným zdrojom znečistenia, musia byť umiestňované mimo chránen</w:t>
      </w:r>
      <w:r w:rsidR="00117F38">
        <w:rPr>
          <w:rFonts w:ascii="Times New Roman" w:hAnsi="Times New Roman" w:cs="Times New Roman"/>
        </w:rPr>
        <w:t>e</w:t>
      </w:r>
      <w:r w:rsidR="007023CF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vodohospodársk</w:t>
      </w:r>
      <w:r w:rsidR="007023CF">
        <w:rPr>
          <w:rFonts w:ascii="Times New Roman" w:hAnsi="Times New Roman" w:cs="Times New Roman"/>
        </w:rPr>
        <w:t>ej oblasti.</w:t>
      </w:r>
    </w:p>
    <w:p w:rsidR="003B19B0" w:rsidP="003B19B0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56270" w:rsidP="003543F0">
      <w:pPr>
        <w:tabs>
          <w:tab w:val="left" w:pos="-2160"/>
        </w:tabs>
        <w:rPr>
          <w:rFonts w:ascii="Times New Roman" w:hAnsi="Times New Roman" w:cs="Times New Roman"/>
        </w:rPr>
      </w:pPr>
      <w:r w:rsidR="009626A3">
        <w:rPr>
          <w:rFonts w:ascii="Times New Roman" w:hAnsi="Times New Roman" w:cs="Times New Roman"/>
        </w:rPr>
        <w:t xml:space="preserve"> </w:t>
      </w:r>
      <w:r w:rsidR="006A31E1">
        <w:rPr>
          <w:rFonts w:ascii="Times New Roman" w:hAnsi="Times New Roman" w:cs="Times New Roman"/>
        </w:rPr>
        <w:t xml:space="preserve">   </w:t>
      </w:r>
      <w:r w:rsidR="00E52E4B">
        <w:rPr>
          <w:rFonts w:ascii="Times New Roman" w:hAnsi="Times New Roman" w:cs="Times New Roman"/>
        </w:rPr>
        <w:tab/>
      </w:r>
    </w:p>
    <w:p w:rsidR="00AD09AF" w:rsidRPr="00496E12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C56270">
        <w:rPr>
          <w:rFonts w:ascii="Times New Roman" w:hAnsi="Times New Roman" w:cs="Times New Roman"/>
        </w:rPr>
        <w:tab/>
      </w:r>
      <w:r w:rsidRPr="00496E12" w:rsidR="00CF708C">
        <w:rPr>
          <w:rFonts w:ascii="Times New Roman" w:hAnsi="Times New Roman" w:cs="Times New Roman"/>
        </w:rPr>
        <w:t>N</w:t>
      </w:r>
      <w:r w:rsidRPr="00496E12" w:rsidR="00B474F0">
        <w:rPr>
          <w:rFonts w:ascii="Times New Roman" w:hAnsi="Times New Roman" w:cs="Times New Roman"/>
        </w:rPr>
        <w:t>ávrh zákona je v súlade s Ústavou Slovenskej republiky a platnými medzinárodnými záväzkami Slovenskej republiky.</w:t>
      </w:r>
    </w:p>
    <w:p w:rsidR="00B474F0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11009" w:rsidRPr="00496E12" w:rsidP="00E07FB6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E52E4B">
        <w:rPr>
          <w:rFonts w:ascii="Times New Roman" w:hAnsi="Times New Roman" w:cs="Times New Roman"/>
        </w:rPr>
        <w:tab/>
      </w:r>
      <w:r w:rsidRPr="00496E12" w:rsidR="00CF708C">
        <w:rPr>
          <w:rFonts w:ascii="Times New Roman" w:hAnsi="Times New Roman" w:cs="Times New Roman"/>
        </w:rPr>
        <w:t>N</w:t>
      </w:r>
      <w:r w:rsidRPr="00496E12" w:rsidR="00B474F0">
        <w:rPr>
          <w:rFonts w:ascii="Times New Roman" w:hAnsi="Times New Roman" w:cs="Times New Roman"/>
        </w:rPr>
        <w:t>ávrh zákona si nevyžiada zvýšené nároky na štátny rozpočet ani na rozpočty vyšších územných celkov a</w:t>
      </w:r>
      <w:r w:rsidRPr="00496E12" w:rsidR="00CF708C">
        <w:rPr>
          <w:rFonts w:ascii="Times New Roman" w:hAnsi="Times New Roman" w:cs="Times New Roman"/>
        </w:rPr>
        <w:t> </w:t>
      </w:r>
      <w:r w:rsidRPr="00496E12" w:rsidR="0046595B">
        <w:rPr>
          <w:rFonts w:ascii="Times New Roman" w:hAnsi="Times New Roman" w:cs="Times New Roman"/>
        </w:rPr>
        <w:t xml:space="preserve">miest a </w:t>
      </w:r>
      <w:r w:rsidRPr="00496E12" w:rsidR="00B474F0">
        <w:rPr>
          <w:rFonts w:ascii="Times New Roman" w:hAnsi="Times New Roman" w:cs="Times New Roman"/>
        </w:rPr>
        <w:t>obcí.</w:t>
      </w:r>
      <w:r w:rsidRPr="00496E12" w:rsidR="00CF708C">
        <w:rPr>
          <w:rFonts w:ascii="Times New Roman" w:hAnsi="Times New Roman" w:cs="Times New Roman"/>
        </w:rPr>
        <w:t xml:space="preserve"> </w:t>
      </w:r>
    </w:p>
    <w:p w:rsidR="00811009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11009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Pr="00496E12" w:rsidR="00CF708C">
        <w:rPr>
          <w:rFonts w:ascii="Times New Roman" w:hAnsi="Times New Roman" w:cs="Times New Roman"/>
        </w:rPr>
        <w:t>N</w:t>
      </w:r>
      <w:r w:rsidRPr="00496E12">
        <w:rPr>
          <w:rFonts w:ascii="Times New Roman" w:hAnsi="Times New Roman" w:cs="Times New Roman"/>
        </w:rPr>
        <w:t xml:space="preserve">ávrh zákona si nevyžaduje </w:t>
      </w:r>
      <w:r w:rsidRPr="00496E12" w:rsidR="00CF708C">
        <w:rPr>
          <w:rFonts w:ascii="Times New Roman" w:hAnsi="Times New Roman" w:cs="Times New Roman"/>
        </w:rPr>
        <w:t xml:space="preserve">osobitné personálne a organizačné zabezpečenie. </w:t>
      </w:r>
    </w:p>
    <w:p w:rsidR="0079703D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79703D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313D05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96524C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96524C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96524C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96524C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96524C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96524C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3543F0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9D1722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9D1722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  <w:r w:rsidRPr="00496E12" w:rsidR="00FE688D">
        <w:rPr>
          <w:rFonts w:ascii="Times New Roman" w:hAnsi="Times New Roman" w:cs="Times New Roman"/>
          <w:b/>
        </w:rPr>
        <w:t>Osobitná časť</w:t>
      </w: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K čl.</w:t>
      </w:r>
      <w:r w:rsidRPr="00496E12" w:rsidR="00D425F8">
        <w:rPr>
          <w:rFonts w:ascii="Times New Roman" w:hAnsi="Times New Roman" w:cs="Times New Roman"/>
        </w:rPr>
        <w:t xml:space="preserve"> </w:t>
      </w:r>
      <w:r w:rsidRPr="00496E12" w:rsidR="009C427C">
        <w:rPr>
          <w:rFonts w:ascii="Times New Roman" w:hAnsi="Times New Roman" w:cs="Times New Roman"/>
        </w:rPr>
        <w:t>I</w:t>
      </w: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B17800" w:rsidP="004A036C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  <w:r w:rsidRPr="004A036C" w:rsidR="00D214BF">
        <w:rPr>
          <w:rFonts w:ascii="Times New Roman" w:hAnsi="Times New Roman" w:cs="Times New Roman"/>
          <w:b/>
          <w:bCs/>
        </w:rPr>
        <w:tab/>
      </w:r>
      <w:r w:rsidRPr="004A036C" w:rsidR="004A036C">
        <w:rPr>
          <w:rFonts w:ascii="Times New Roman" w:hAnsi="Times New Roman" w:cs="Times New Roman"/>
          <w:b/>
          <w:bCs/>
        </w:rPr>
        <w:t>K bodu 1.</w:t>
      </w:r>
      <w:r w:rsidR="004A0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</w:t>
      </w:r>
      <w:r w:rsidRPr="00496E12">
        <w:rPr>
          <w:rFonts w:ascii="Times New Roman" w:hAnsi="Times New Roman" w:cs="Times New Roman"/>
        </w:rPr>
        <w:t xml:space="preserve">§ </w:t>
      </w:r>
      <w:r w:rsidR="00F55BC3">
        <w:rPr>
          <w:rFonts w:ascii="Times New Roman" w:hAnsi="Times New Roman" w:cs="Times New Roman"/>
        </w:rPr>
        <w:t xml:space="preserve">31 sa navrhuje vypustiť </w:t>
      </w:r>
      <w:r w:rsidR="00591F92">
        <w:rPr>
          <w:rFonts w:ascii="Times New Roman" w:hAnsi="Times New Roman" w:cs="Times New Roman"/>
        </w:rPr>
        <w:t xml:space="preserve">súčasné znenie </w:t>
      </w:r>
      <w:r w:rsidR="00F55BC3">
        <w:rPr>
          <w:rFonts w:ascii="Times New Roman" w:hAnsi="Times New Roman" w:cs="Times New Roman"/>
        </w:rPr>
        <w:t>odsek</w:t>
      </w:r>
      <w:r w:rsidR="00591F92">
        <w:rPr>
          <w:rFonts w:ascii="Times New Roman" w:hAnsi="Times New Roman" w:cs="Times New Roman"/>
        </w:rPr>
        <w:t>u</w:t>
      </w:r>
      <w:r w:rsidR="00F55BC3">
        <w:rPr>
          <w:rFonts w:ascii="Times New Roman" w:hAnsi="Times New Roman" w:cs="Times New Roman"/>
        </w:rPr>
        <w:t xml:space="preserve"> 7, ktor</w:t>
      </w:r>
      <w:r w:rsidR="001D4FDC">
        <w:rPr>
          <w:rFonts w:ascii="Times New Roman" w:hAnsi="Times New Roman" w:cs="Times New Roman"/>
        </w:rPr>
        <w:t>é</w:t>
      </w:r>
      <w:r w:rsidR="00F55BC3">
        <w:rPr>
          <w:rFonts w:ascii="Times New Roman" w:hAnsi="Times New Roman" w:cs="Times New Roman"/>
        </w:rPr>
        <w:t xml:space="preserve"> umožňuje </w:t>
      </w:r>
      <w:r w:rsidR="00250CF0">
        <w:rPr>
          <w:rFonts w:ascii="Times New Roman" w:hAnsi="Times New Roman" w:cs="Times New Roman"/>
        </w:rPr>
        <w:t xml:space="preserve">realizovať </w:t>
      </w:r>
      <w:r w:rsidR="00F55BC3">
        <w:rPr>
          <w:rFonts w:ascii="Times New Roman" w:hAnsi="Times New Roman" w:cs="Times New Roman"/>
        </w:rPr>
        <w:t>výnimky z tohoto zákona</w:t>
      </w:r>
      <w:r w:rsidR="00250CF0">
        <w:rPr>
          <w:rFonts w:ascii="Times New Roman" w:hAnsi="Times New Roman" w:cs="Times New Roman"/>
        </w:rPr>
        <w:t xml:space="preserve"> týkajúce sa ropovodov a iných produktovodov určených na prepravu nebezpečných látok</w:t>
      </w:r>
      <w:r w:rsidR="001D4FDC">
        <w:rPr>
          <w:rFonts w:ascii="Times New Roman" w:hAnsi="Times New Roman" w:cs="Times New Roman"/>
        </w:rPr>
        <w:t>. Súčasne znenie sa nahradí novým znením odseku 7</w:t>
      </w:r>
      <w:r w:rsidR="00250CF0">
        <w:rPr>
          <w:rFonts w:ascii="Times New Roman" w:hAnsi="Times New Roman" w:cs="Times New Roman"/>
        </w:rPr>
        <w:t xml:space="preserve">. </w:t>
      </w:r>
    </w:p>
    <w:p w:rsidR="00925E75" w:rsidP="00974CF6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  <w:r w:rsidR="001D10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Vzhľadom k tomu, že chránená vodohospodárska oblasť Žitný ostrov je oblasťou </w:t>
      </w:r>
      <w:r w:rsidR="00056D34">
        <w:rPr>
          <w:rFonts w:ascii="Times New Roman" w:hAnsi="Times New Roman" w:cs="Times New Roman"/>
        </w:rPr>
        <w:t>s mimoriadnymi zásobami pitnej vody, od ktorých závisí takmer pätina obyvateľov Slovenska, na jej území je vysoká priepustnosť geologického prostredia, vyžaduj</w:t>
      </w:r>
      <w:r w:rsidR="00974CF6">
        <w:rPr>
          <w:rFonts w:ascii="Times New Roman" w:hAnsi="Times New Roman" w:cs="Times New Roman"/>
        </w:rPr>
        <w:t xml:space="preserve">e si </w:t>
      </w:r>
      <w:r w:rsidR="00056D34">
        <w:rPr>
          <w:rFonts w:ascii="Times New Roman" w:hAnsi="Times New Roman" w:cs="Times New Roman"/>
        </w:rPr>
        <w:t xml:space="preserve"> zvýšenú ochranu pred znečistením takého druhu, ktoré by </w:t>
      </w:r>
      <w:r w:rsidR="00974CF6">
        <w:rPr>
          <w:rFonts w:ascii="Times New Roman" w:hAnsi="Times New Roman" w:cs="Times New Roman"/>
        </w:rPr>
        <w:t>územie</w:t>
      </w:r>
      <w:r w:rsidR="00056D34">
        <w:rPr>
          <w:rFonts w:ascii="Times New Roman" w:hAnsi="Times New Roman" w:cs="Times New Roman"/>
        </w:rPr>
        <w:t xml:space="preserve"> mohlo znehodnotiť na dlhú dobu a znemožniť tak využívanie </w:t>
      </w:r>
      <w:r w:rsidR="00974CF6">
        <w:rPr>
          <w:rFonts w:ascii="Times New Roman" w:hAnsi="Times New Roman" w:cs="Times New Roman"/>
        </w:rPr>
        <w:t xml:space="preserve">týchto zdrojov </w:t>
      </w:r>
      <w:r w:rsidR="00056D34">
        <w:rPr>
          <w:rFonts w:ascii="Times New Roman" w:hAnsi="Times New Roman" w:cs="Times New Roman"/>
        </w:rPr>
        <w:t>pre zásobovanie obyvateľstva pitnou vodou. Takouto ochranou, adekvátnou významu tohoto územia, je úplné vylúčenie takých aktivít na tomto území, ktoré predstavujú vysoké riziko závažného znečistenia podzemných a povrchových vôd v tejto oblasti.</w:t>
      </w:r>
    </w:p>
    <w:p w:rsidR="001D1004" w:rsidP="001D1004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Nové znenie odseku 7 sa vkladá pretože súčasná právna úprava neumožňuje rekonštruovať a modernizovať stavby a zariadenia uvedené v odstavci 4 písm. a) pod bodmi č. 3 až 6, ktoré boli na územiach chránených vodohospodárskych oblastí vybudované, resp. zriadené ešte pred vyhlásením týchto chránených vodohospodárskych oblastí, prípadne na základe podmienok stanovených v nariadení vlády SSR č. 13/1987. Ide o ropovody a iné líniové produktovody na prepravu nebezpečných látok, o sklady ropných látok, veterinárne asanačné zariadenia a sanitárne bitúnky a o stavby veľkokapacitných fariem. Predloženým návrhom sa tento závažný nedostatok odstráni. </w:t>
      </w:r>
    </w:p>
    <w:p w:rsidR="001D1004" w:rsidP="00974CF6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</w:p>
    <w:p w:rsidR="00DE79F9" w:rsidP="00974CF6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</w:p>
    <w:p w:rsidR="00457B6B" w:rsidP="004A036C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  <w:r w:rsidRPr="004A036C">
        <w:rPr>
          <w:rFonts w:ascii="Times New Roman" w:hAnsi="Times New Roman" w:cs="Times New Roman"/>
          <w:b/>
          <w:bCs/>
        </w:rPr>
        <w:tab/>
      </w:r>
      <w:r w:rsidRPr="004A036C" w:rsidR="004A036C">
        <w:rPr>
          <w:rFonts w:ascii="Times New Roman" w:hAnsi="Times New Roman" w:cs="Times New Roman"/>
          <w:b/>
          <w:bCs/>
        </w:rPr>
        <w:t xml:space="preserve">K bodu 2. </w:t>
      </w:r>
      <w:r w:rsidR="004A0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§ 60 sa má v odseku (1) vypustiť ustanovenie uvedené pod písmenom e). Táto úprava súvisí so zmenou v § 31. </w:t>
      </w:r>
    </w:p>
    <w:p w:rsidR="00A02F43" w:rsidP="00457B6B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</w:p>
    <w:p w:rsidR="00A02F43" w:rsidRPr="00496E12" w:rsidP="003A32C7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  <w:r w:rsidRPr="004A036C" w:rsidR="00A777B6">
        <w:rPr>
          <w:rFonts w:ascii="Times New Roman" w:hAnsi="Times New Roman" w:cs="Times New Roman"/>
          <w:b/>
          <w:bCs/>
        </w:rPr>
        <w:tab/>
      </w:r>
      <w:r w:rsidRPr="004A036C" w:rsidR="004A036C">
        <w:rPr>
          <w:rFonts w:ascii="Times New Roman" w:hAnsi="Times New Roman" w:cs="Times New Roman"/>
          <w:b/>
          <w:bCs/>
        </w:rPr>
        <w:t>K bodu 3.</w:t>
      </w:r>
      <w:r w:rsidR="004A03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V § 80 sa dopĺňa nový odsek, ktorý uvedenú zmenu v § 31 neaplikuje na stavby</w:t>
      </w:r>
      <w:r w:rsidR="003A32C7">
        <w:rPr>
          <w:rFonts w:ascii="Times New Roman" w:hAnsi="Times New Roman" w:cs="Times New Roman"/>
        </w:rPr>
        <w:t xml:space="preserve">, ktoré boli </w:t>
      </w:r>
      <w:r>
        <w:rPr>
          <w:rFonts w:ascii="Times New Roman" w:hAnsi="Times New Roman" w:cs="Times New Roman"/>
        </w:rPr>
        <w:t>začaté</w:t>
      </w:r>
      <w:r w:rsidR="003A32C7">
        <w:rPr>
          <w:rFonts w:ascii="Times New Roman" w:hAnsi="Times New Roman" w:cs="Times New Roman"/>
        </w:rPr>
        <w:t xml:space="preserve"> na základe právoplatných rozhodnutí pred nadobudnutím účinnosti tejto novely.</w:t>
      </w:r>
    </w:p>
    <w:p w:rsidR="009C427C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4D1AB1">
        <w:rPr>
          <w:rFonts w:ascii="Times New Roman" w:hAnsi="Times New Roman" w:cs="Times New Roman"/>
        </w:rPr>
        <w:t xml:space="preserve"> </w:t>
      </w:r>
    </w:p>
    <w:p w:rsidR="00330672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9C427C" w:rsidP="009C427C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ab/>
        <w:t>K čl. I</w:t>
      </w:r>
      <w:r w:rsidR="003A32C7">
        <w:rPr>
          <w:rFonts w:ascii="Times New Roman" w:hAnsi="Times New Roman" w:cs="Times New Roman"/>
        </w:rPr>
        <w:t>I</w:t>
      </w:r>
    </w:p>
    <w:p w:rsidR="00A777B6" w:rsidP="009C427C">
      <w:pPr>
        <w:tabs>
          <w:tab w:val="left" w:pos="-2160"/>
        </w:tabs>
        <w:ind w:left="360"/>
        <w:rPr>
          <w:rFonts w:ascii="Times New Roman" w:hAnsi="Times New Roman" w:cs="Times New Roman"/>
        </w:rPr>
      </w:pPr>
    </w:p>
    <w:p w:rsidR="00A777B6" w:rsidP="002D4F16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="002D4F16">
        <w:rPr>
          <w:rFonts w:ascii="Times New Roman" w:hAnsi="Times New Roman" w:cs="Times New Roman"/>
        </w:rPr>
        <w:t xml:space="preserve">Vzhľadom na </w:t>
      </w:r>
      <w:r w:rsidR="00AF76F7">
        <w:rPr>
          <w:rFonts w:ascii="Times New Roman" w:hAnsi="Times New Roman" w:cs="Times New Roman"/>
        </w:rPr>
        <w:t xml:space="preserve">dôležitosť </w:t>
      </w:r>
      <w:r w:rsidR="002D4F16">
        <w:rPr>
          <w:rFonts w:ascii="Times New Roman" w:hAnsi="Times New Roman" w:cs="Times New Roman"/>
        </w:rPr>
        <w:t xml:space="preserve">novely je potrebné, aby zákon nadobudol účinnosť okamžite zverejnením v Zbierke zákonov. </w:t>
      </w:r>
    </w:p>
    <w:p w:rsidR="00AB0542" w:rsidRPr="00496E12" w:rsidP="009C427C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AB0542" w:rsidRPr="00AB0542" w:rsidP="003A32C7">
      <w:pPr>
        <w:ind w:left="360"/>
        <w:jc w:val="both"/>
        <w:rPr>
          <w:rFonts w:ascii="Times New Roman" w:hAnsi="Times New Roman" w:cs="Times New Roman"/>
          <w:vertAlign w:val="superscript"/>
        </w:rPr>
      </w:pPr>
      <w:r w:rsidR="00DD7A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D149E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D149E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A0C80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2C0996">
      <w:pPr>
        <w:tabs>
          <w:tab w:val="left" w:pos="-2160"/>
        </w:tabs>
        <w:ind w:left="720"/>
        <w:jc w:val="center"/>
        <w:rPr>
          <w:rFonts w:ascii="Times New Roman" w:hAnsi="Times New Roman" w:cs="Times New Roman"/>
        </w:rPr>
      </w:pPr>
    </w:p>
    <w:p w:rsidR="00EE5637" w:rsidRPr="00496E12" w:rsidP="00EE5637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DOLOŽKA ZLUČITEĽNOSTI</w:t>
      </w:r>
    </w:p>
    <w:p w:rsidR="00EE5637" w:rsidRPr="00496E12" w:rsidP="00EE5637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  <w:r w:rsidRPr="00496E12">
        <w:rPr>
          <w:rFonts w:ascii="Times New Roman" w:hAnsi="Times New Roman" w:cs="Times New Roman"/>
          <w:b/>
          <w:u w:val="single"/>
        </w:rPr>
        <w:t>návrhu zákon</w:t>
      </w:r>
      <w:r>
        <w:rPr>
          <w:rFonts w:ascii="Times New Roman" w:hAnsi="Times New Roman" w:cs="Times New Roman"/>
          <w:b/>
          <w:u w:val="single"/>
        </w:rPr>
        <w:t>a</w:t>
      </w:r>
      <w:r w:rsidRPr="00496E12">
        <w:rPr>
          <w:rFonts w:ascii="Times New Roman" w:hAnsi="Times New Roman" w:cs="Times New Roman"/>
          <w:b/>
          <w:u w:val="single"/>
        </w:rPr>
        <w:t xml:space="preserve"> s právom Európskej únie</w:t>
      </w:r>
    </w:p>
    <w:p w:rsidR="00EE5637" w:rsidRPr="00496E12" w:rsidP="00EE5637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</w:p>
    <w:p w:rsidR="00EE5637" w:rsidRPr="00496E12" w:rsidP="00EE5637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</w:p>
    <w:p w:rsidR="00EE5637" w:rsidRPr="00496E12" w:rsidP="00EE5637">
      <w:pPr>
        <w:tabs>
          <w:tab w:val="left" w:pos="-216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EE5637" w:rsidRPr="00496E12" w:rsidP="00EE5637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Navrhovate</w:t>
      </w:r>
      <w:r>
        <w:rPr>
          <w:rFonts w:ascii="Times New Roman" w:hAnsi="Times New Roman" w:cs="Times New Roman"/>
          <w:b/>
        </w:rPr>
        <w:t>ľ</w:t>
      </w:r>
      <w:r w:rsidRPr="00496E12">
        <w:rPr>
          <w:rFonts w:ascii="Times New Roman" w:hAnsi="Times New Roman" w:cs="Times New Roman"/>
          <w:b/>
        </w:rPr>
        <w:t xml:space="preserve"> zákona:</w:t>
      </w:r>
      <w:r>
        <w:rPr>
          <w:rFonts w:ascii="Times New Roman" w:hAnsi="Times New Roman" w:cs="Times New Roman"/>
          <w:b/>
        </w:rPr>
        <w:t xml:space="preserve"> </w:t>
      </w:r>
      <w:r w:rsidRPr="00496E12">
        <w:rPr>
          <w:rFonts w:ascii="Times New Roman" w:hAnsi="Times New Roman" w:cs="Times New Roman"/>
          <w:b/>
        </w:rPr>
        <w:t>Juraj Blanár</w:t>
      </w:r>
    </w:p>
    <w:p w:rsidR="00EE5637" w:rsidRPr="00496E12" w:rsidP="00EE5637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poslan</w:t>
      </w:r>
      <w:r>
        <w:rPr>
          <w:rFonts w:ascii="Times New Roman" w:hAnsi="Times New Roman" w:cs="Times New Roman"/>
        </w:rPr>
        <w:t>e</w:t>
      </w:r>
      <w:r w:rsidRPr="00496E12">
        <w:rPr>
          <w:rFonts w:ascii="Times New Roman" w:hAnsi="Times New Roman" w:cs="Times New Roman"/>
        </w:rPr>
        <w:t>c Národnej rady Slovenskej republiky.</w:t>
      </w:r>
    </w:p>
    <w:p w:rsidR="00EE5637" w:rsidRPr="00496E12" w:rsidP="00EE5637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EE5637" w:rsidRPr="00496E12" w:rsidP="00EE5637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Názov návrhu zákona</w:t>
      </w:r>
    </w:p>
    <w:p w:rsidR="00EE5637" w:rsidRPr="004338E1" w:rsidP="00EE5637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zákona, </w:t>
      </w:r>
      <w:r w:rsidRPr="004338E1">
        <w:rPr>
          <w:rFonts w:ascii="Times New Roman" w:hAnsi="Times New Roman" w:cs="Times New Roman"/>
        </w:rPr>
        <w:t xml:space="preserve">ktorým sa </w:t>
      </w:r>
      <w:r>
        <w:rPr>
          <w:rFonts w:ascii="Times New Roman" w:hAnsi="Times New Roman" w:cs="Times New Roman"/>
        </w:rPr>
        <w:t xml:space="preserve">mení a </w:t>
      </w:r>
      <w:r w:rsidRPr="004338E1">
        <w:rPr>
          <w:rFonts w:ascii="Times New Roman" w:hAnsi="Times New Roman" w:cs="Times New Roman"/>
        </w:rPr>
        <w:t>dopĺňa zákon č. 3</w:t>
      </w:r>
      <w:r>
        <w:rPr>
          <w:rFonts w:ascii="Times New Roman" w:hAnsi="Times New Roman" w:cs="Times New Roman"/>
        </w:rPr>
        <w:t>64</w:t>
      </w:r>
      <w:r w:rsidRPr="004338E1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4</w:t>
      </w:r>
      <w:r w:rsidRPr="004338E1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> vodách a o zmene zákona č. 372/1990 Zb. o priestupkoch v znení neskorších predpisov (vodný zákon)</w:t>
      </w:r>
      <w:r w:rsidRPr="004338E1">
        <w:rPr>
          <w:rFonts w:ascii="Times New Roman" w:hAnsi="Times New Roman" w:cs="Times New Roman"/>
        </w:rPr>
        <w:t>.</w:t>
      </w:r>
    </w:p>
    <w:p w:rsidR="00EE5637" w:rsidRPr="00496E12" w:rsidP="00EE5637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EE5637" w:rsidP="00EE5637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V práve Európskej únie je problematika návrhu zákona upraven</w:t>
      </w:r>
      <w:r>
        <w:rPr>
          <w:rFonts w:ascii="Times New Roman" w:hAnsi="Times New Roman" w:cs="Times New Roman"/>
          <w:b/>
        </w:rPr>
        <w:t>á v dokumentoch:</w:t>
      </w:r>
    </w:p>
    <w:p w:rsidR="00EE5637" w:rsidP="00EE563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Smernica Rady 75/440/EHS zo 16. júna 1975 o kvalite povrchových vôd určených na odber pitnej vody</w:t>
      </w:r>
    </w:p>
    <w:p w:rsidR="00EE5637" w:rsidP="00EE563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Smernica Rady 76/160/EHS z 8. decembra 1975 o kvalite vody určenej na kúpanie </w:t>
      </w:r>
    </w:p>
    <w:p w:rsidR="00EE5637" w:rsidP="00EE5637">
      <w:pPr>
        <w:pStyle w:val="BodyText3"/>
        <w:autoSpaceDE/>
        <w:ind w:left="708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 xml:space="preserve">- Smernica Rady 76/464/EHS zo 4. mája 1976 o znečistení spôsobenom určitými </w:t>
        <w:br/>
        <w:t xml:space="preserve">    nebezpečnými látkami vypúšťanými do vodného prostredia </w:t>
      </w:r>
    </w:p>
    <w:p w:rsidR="00EE5637" w:rsidP="00EE563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Smernica Rady 78/659/EHS z 18. júna 1978 o kvalite sladkých vôd vyžadujúcich ochranu alebo zlepšenie kvality za účelom podpory života rýb </w:t>
      </w:r>
    </w:p>
    <w:p w:rsidR="00EE5637" w:rsidP="00EE563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Rady 79/869/EHS z 9. októbra 1979 týkajúca sa metód merania a početnosti odberov a rozborov povrchových vôd určených na pitné účely</w:t>
      </w:r>
    </w:p>
    <w:p w:rsidR="00EE5637" w:rsidP="00EE5637">
      <w:pPr>
        <w:pStyle w:val="BodyText3"/>
        <w:autoSpaceDE/>
        <w:ind w:left="708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 xml:space="preserve">- Smernica Rady 80/68/EHS zo 17. decembra 1979 o ochrane podzemných vôd proti </w:t>
        <w:br/>
        <w:t xml:space="preserve">    znečisteniu spôsobenému určitými nebezpečnými látkami </w:t>
      </w:r>
    </w:p>
    <w:p w:rsidR="00EE5637" w:rsidP="00EE563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Smernica Rady 82/176/EHS z 22. marca 1982 pre limitné hodnoty a cieľové kvalitatívne ukazovatele pre odpadové vody s obsahom ortuti vypúšťané z výroby chlór - alkalickej  elektrolýzy</w:t>
      </w:r>
    </w:p>
    <w:p w:rsidR="00EE5637" w:rsidP="00EE563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Smernica Rady 83/513/EHS z 26. septembra 1983 pre limitné hodnoty a cieľové kvalitatívne ukazovatele pre vypúšťanie látok s obsahom kadmia </w:t>
      </w:r>
    </w:p>
    <w:p w:rsidR="00EE5637" w:rsidP="00EE563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Smernica Rady 84/156/EHS z 8. marca 1984 pre limitné hodnoty a cieľové kvalitatívne ukazovatele pre vypúšťanie látok s obsahom ortuti v iných výrobách než chlór - alkalická elektrolýza </w:t>
      </w:r>
    </w:p>
    <w:p w:rsidR="00EE5637" w:rsidP="00EE563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Smernica Rady 84/491/EHS z 9. októbra 1984 pre limitné hodnoty a kvalitatívne </w:t>
        <w:br/>
        <w:t xml:space="preserve">   ukazovatele pre vypúšťanie látok s obsahom hexa – chlórcyklohexánu</w:t>
      </w:r>
    </w:p>
    <w:p w:rsidR="00EE5637" w:rsidP="00EE563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Rady 86/280/EHS z 12. júna 1986 o hraničných hodnotách a kvalitatívnych cieľoch pre vypúšťanie niektorých nebezpečných látok uvedených v Zozname prílohy k Smernici Rady 76/464/EHS</w:t>
      </w:r>
    </w:p>
    <w:p w:rsidR="00EE5637" w:rsidP="00EE563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Smernica Rady 91/271/EHS z 21.mája 1991 o čistení mestských  odpadových vôd  </w:t>
      </w:r>
    </w:p>
    <w:p w:rsidR="00EE5637" w:rsidP="00EE563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Smernica Rady 91/676/EHS z 12 decembra 1991 o ochrane vôd pred znečistením </w:t>
        <w:br/>
        <w:t xml:space="preserve">   dusičnanmi z poľnohospodárskych zdrojov</w:t>
      </w:r>
    </w:p>
    <w:p w:rsidR="00EE5637" w:rsidP="00EE563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Rady 98/83/EHS z 3. novembra 1998 o kvalite vody určenej pre ľudskú spotrebu (pitná voda)</w:t>
      </w:r>
    </w:p>
    <w:p w:rsidR="00EE5637" w:rsidP="00EE563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2000/60/ES Európskeho parlamentu a Rady z 23. októbra 2000, ustanovujúca rámec pôsobnosti spoločenstva v oblasti vodnej politiky</w:t>
      </w:r>
    </w:p>
    <w:p w:rsidR="00EE5637" w:rsidP="00EE563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EE5637" w:rsidP="00EE5637">
      <w:pPr>
        <w:tabs>
          <w:tab w:val="left" w:pos="-2160"/>
        </w:tabs>
        <w:ind w:left="360"/>
        <w:rPr>
          <w:rFonts w:ascii="Times New Roman" w:hAnsi="Times New Roman" w:cs="Times New Roman"/>
          <w:b/>
        </w:rPr>
      </w:pPr>
    </w:p>
    <w:p w:rsidR="00EE5637" w:rsidP="00EE5637">
      <w:pPr>
        <w:tabs>
          <w:tab w:val="left" w:pos="-2160"/>
        </w:tabs>
        <w:ind w:left="360"/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sectPr>
      <w:pgSz w:w="11906" w:h="16838"/>
      <w:pgMar w:top="1078" w:right="1417" w:bottom="1078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364"/>
    <w:multiLevelType w:val="hybridMultilevel"/>
    <w:tmpl w:val="1A9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47A16"/>
    <w:multiLevelType w:val="multilevel"/>
    <w:tmpl w:val="A356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D6A75"/>
    <w:multiLevelType w:val="hybridMultilevel"/>
    <w:tmpl w:val="4B54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76F2C"/>
    <w:multiLevelType w:val="hybridMultilevel"/>
    <w:tmpl w:val="7F6C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586603CC"/>
    <w:multiLevelType w:val="multilevel"/>
    <w:tmpl w:val="781C5C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5">
    <w:nsid w:val="58D24883"/>
    <w:multiLevelType w:val="hybridMultilevel"/>
    <w:tmpl w:val="383E0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6">
    <w:nsid w:val="6E34055F"/>
    <w:multiLevelType w:val="hybridMultilevel"/>
    <w:tmpl w:val="781C5C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7">
    <w:nsid w:val="73D509D3"/>
    <w:multiLevelType w:val="multilevel"/>
    <w:tmpl w:val="D722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DE4809"/>
    <w:multiLevelType w:val="hybridMultilevel"/>
    <w:tmpl w:val="973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1EA0"/>
    <w:rsid w:val="00056D34"/>
    <w:rsid w:val="00082D3A"/>
    <w:rsid w:val="00084F25"/>
    <w:rsid w:val="0008599A"/>
    <w:rsid w:val="00090745"/>
    <w:rsid w:val="00096A45"/>
    <w:rsid w:val="000E4A42"/>
    <w:rsid w:val="0010231A"/>
    <w:rsid w:val="00116B7E"/>
    <w:rsid w:val="00117F38"/>
    <w:rsid w:val="001D1004"/>
    <w:rsid w:val="001D4FDC"/>
    <w:rsid w:val="001E33E5"/>
    <w:rsid w:val="0021467A"/>
    <w:rsid w:val="0022001E"/>
    <w:rsid w:val="0024616B"/>
    <w:rsid w:val="00250CF0"/>
    <w:rsid w:val="00281FF3"/>
    <w:rsid w:val="002A0C80"/>
    <w:rsid w:val="002C0996"/>
    <w:rsid w:val="002D065C"/>
    <w:rsid w:val="002D4F16"/>
    <w:rsid w:val="00313D05"/>
    <w:rsid w:val="00330672"/>
    <w:rsid w:val="0033212D"/>
    <w:rsid w:val="00345AF5"/>
    <w:rsid w:val="00345D2E"/>
    <w:rsid w:val="003543F0"/>
    <w:rsid w:val="00386D40"/>
    <w:rsid w:val="003971CD"/>
    <w:rsid w:val="003A2EA0"/>
    <w:rsid w:val="003A32C7"/>
    <w:rsid w:val="003A72D9"/>
    <w:rsid w:val="003B19B0"/>
    <w:rsid w:val="003C2D85"/>
    <w:rsid w:val="003E3ACD"/>
    <w:rsid w:val="00431910"/>
    <w:rsid w:val="004338E1"/>
    <w:rsid w:val="00446882"/>
    <w:rsid w:val="00450170"/>
    <w:rsid w:val="00457B6B"/>
    <w:rsid w:val="0046595B"/>
    <w:rsid w:val="00496E12"/>
    <w:rsid w:val="00497FC6"/>
    <w:rsid w:val="004A036C"/>
    <w:rsid w:val="004D1AB1"/>
    <w:rsid w:val="004D5FDA"/>
    <w:rsid w:val="004F7A13"/>
    <w:rsid w:val="00514EC4"/>
    <w:rsid w:val="00533CFE"/>
    <w:rsid w:val="00541F40"/>
    <w:rsid w:val="00581FBC"/>
    <w:rsid w:val="00591084"/>
    <w:rsid w:val="00591F92"/>
    <w:rsid w:val="005951F7"/>
    <w:rsid w:val="005B490E"/>
    <w:rsid w:val="005D021F"/>
    <w:rsid w:val="00601EF3"/>
    <w:rsid w:val="00632B79"/>
    <w:rsid w:val="00651486"/>
    <w:rsid w:val="006816A1"/>
    <w:rsid w:val="00691D26"/>
    <w:rsid w:val="006A31E1"/>
    <w:rsid w:val="006A33D3"/>
    <w:rsid w:val="006D768F"/>
    <w:rsid w:val="006E387E"/>
    <w:rsid w:val="007023CF"/>
    <w:rsid w:val="00721F61"/>
    <w:rsid w:val="0075229D"/>
    <w:rsid w:val="00757C46"/>
    <w:rsid w:val="007704F4"/>
    <w:rsid w:val="0079703D"/>
    <w:rsid w:val="007C4F02"/>
    <w:rsid w:val="007C587A"/>
    <w:rsid w:val="00811009"/>
    <w:rsid w:val="008A4B9E"/>
    <w:rsid w:val="008C50FC"/>
    <w:rsid w:val="00925E75"/>
    <w:rsid w:val="009312C8"/>
    <w:rsid w:val="0093497F"/>
    <w:rsid w:val="009402A3"/>
    <w:rsid w:val="009626A3"/>
    <w:rsid w:val="0096524C"/>
    <w:rsid w:val="00974CF6"/>
    <w:rsid w:val="009C427C"/>
    <w:rsid w:val="009D1722"/>
    <w:rsid w:val="009E31C1"/>
    <w:rsid w:val="00A02F43"/>
    <w:rsid w:val="00A3795E"/>
    <w:rsid w:val="00A777B6"/>
    <w:rsid w:val="00AB0542"/>
    <w:rsid w:val="00AD09AF"/>
    <w:rsid w:val="00AF2496"/>
    <w:rsid w:val="00AF6574"/>
    <w:rsid w:val="00AF76F7"/>
    <w:rsid w:val="00B137C8"/>
    <w:rsid w:val="00B17800"/>
    <w:rsid w:val="00B4369E"/>
    <w:rsid w:val="00B474F0"/>
    <w:rsid w:val="00B50C1B"/>
    <w:rsid w:val="00B7200B"/>
    <w:rsid w:val="00B85EFF"/>
    <w:rsid w:val="00BE5AB4"/>
    <w:rsid w:val="00BE62F7"/>
    <w:rsid w:val="00BF75B1"/>
    <w:rsid w:val="00C21F25"/>
    <w:rsid w:val="00C43689"/>
    <w:rsid w:val="00C56270"/>
    <w:rsid w:val="00CE7AE4"/>
    <w:rsid w:val="00CF708C"/>
    <w:rsid w:val="00D144CC"/>
    <w:rsid w:val="00D149E4"/>
    <w:rsid w:val="00D214BF"/>
    <w:rsid w:val="00D21E42"/>
    <w:rsid w:val="00D2441E"/>
    <w:rsid w:val="00D425F8"/>
    <w:rsid w:val="00D74E7D"/>
    <w:rsid w:val="00DA2180"/>
    <w:rsid w:val="00DC0BEF"/>
    <w:rsid w:val="00DD7A8A"/>
    <w:rsid w:val="00DE79F9"/>
    <w:rsid w:val="00E03C8C"/>
    <w:rsid w:val="00E07FB6"/>
    <w:rsid w:val="00E32F74"/>
    <w:rsid w:val="00E52E4B"/>
    <w:rsid w:val="00E8403F"/>
    <w:rsid w:val="00E968AB"/>
    <w:rsid w:val="00EB68B3"/>
    <w:rsid w:val="00EE5637"/>
    <w:rsid w:val="00EF0292"/>
    <w:rsid w:val="00EF1800"/>
    <w:rsid w:val="00F55BC3"/>
    <w:rsid w:val="00F96C48"/>
    <w:rsid w:val="00FB1965"/>
    <w:rsid w:val="00FE59AB"/>
    <w:rsid w:val="00FE688D"/>
    <w:rsid w:val="00FF34DF"/>
    <w:rsid w:val="00FF53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496E12"/>
    <w:pPr>
      <w:keepNext/>
      <w:jc w:val="center"/>
      <w:outlineLvl w:val="0"/>
    </w:pPr>
    <w:rPr>
      <w:b/>
      <w:sz w:val="28"/>
      <w:szCs w:val="36"/>
    </w:rPr>
  </w:style>
  <w:style w:type="character" w:default="1" w:styleId="DefaultParagraphFont">
    <w:name w:val="Default Paragraph Font"/>
    <w:semiHidden/>
  </w:style>
  <w:style w:type="paragraph" w:customStyle="1" w:styleId="Zkladntext1">
    <w:name w:val="Základní text1"/>
    <w:rsid w:val="004338E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BodyText3">
    <w:name w:val="Body Text 3"/>
    <w:basedOn w:val="Normal"/>
    <w:rsid w:val="00416674"/>
    <w:pPr>
      <w:jc w:val="both"/>
    </w:pPr>
    <w:rPr>
      <w:color w:val="000000"/>
      <w:lang w:val="cs-CZ"/>
    </w:rPr>
  </w:style>
  <w:style w:type="paragraph" w:styleId="BalloonText">
    <w:name w:val="Balloon Text"/>
    <w:basedOn w:val="Normal"/>
    <w:semiHidden/>
    <w:rsid w:val="005B490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1743</Words>
  <Characters>9939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blanjura</dc:creator>
  <cp:lastModifiedBy>GENEZIC</cp:lastModifiedBy>
  <cp:revision>22</cp:revision>
  <cp:lastPrinted>2004-12-28T11:16:00Z</cp:lastPrinted>
  <dcterms:created xsi:type="dcterms:W3CDTF">2004-12-27T22:35:00Z</dcterms:created>
  <dcterms:modified xsi:type="dcterms:W3CDTF">2004-12-28T11:19:00Z</dcterms:modified>
</cp:coreProperties>
</file>