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Všeobecná časť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novely zákona bol vypracovaný mimo Plánu legislatívnych úloh vlády na rok 2004.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Cieľom navrhovanej právnej úpravy je vytvoriť predpoklady pre plynulé vybavovanie žiadostí štátnych podnikov o odplatné prevody prebytočného majetku štátu a umožniť odpredať neupotrebiteľný majetok pred procesom ich transformácie v súlade s § 11 ods. 4 zákona a umožniť Fondu národného majetku SR vyplácať dlhopisy fondu, ktoré sú predmetom dedičského konania, pričom fond bude oprávnený uhrádzať tieto náklady aj po premlčaní práva na výplatu menovitých hodnôt a výnosov dlhopisov. Týka sa to dlhopisov, ktoré sú predmetom dedičského konania od 19. 11. 1996 do 31. 12. 2001 a dedičské konania nebudú ukončené do 31. 12. 2004, kedy podľa zákona dôjde k premlčaniu práva na výplatu.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Predkladaný návrh zákona nebude mať dopad na štátny rozpočet, rozpočty obcí a vyšších územných celkov, nezakladá nárok na nové pracovné miesta. Návrh zákona je v súlade s Ústavou Slovenskej republiky a ostatnými zákonmi a s medzinárodnými zmluvami, ktorými je Slovenská republika.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 právneho predpisu  s právom Európskych spoločenstiev a právom Európskej únie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právneho predpisu: vláda Slovenskej republiky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 právneho predpisu: Návrh zákona, ktorým sa mení a dopĺňa zákon č. 92/1991 Zb. o podmienkach prevodu majetku štátu na iné osoby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Záväzky Slovenskej republiky vyplývajúce z prístupovej zmluvy a z Aktu o podmienkach 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pristúpenia: bezpredm</w:t>
      </w:r>
      <w:r>
        <w:rPr>
          <w:rFonts w:ascii="Times New Roman" w:hAnsi="Times New Roman" w:cs="Times New Roman"/>
        </w:rPr>
        <w:t>etné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zákona: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je upravená v práve Európskej únie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je upravená v práve Európskych spoločenstiev</w:t>
      </w:r>
    </w:p>
    <w:p>
      <w:pPr>
        <w:ind w:left="34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návrhu právneho predpisu s právom Európskych spoločenstiev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vnútroštátny charakter upravenej problematiky je bezpredmetné vyjadrovanie stupňa zlučiteľnosti návrhu právneho predpisu s právom EÚ/ES.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Gestor:</w:t>
      </w:r>
    </w:p>
    <w:p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>
      <w:pPr>
        <w:ind w:firstLine="34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expertov: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Experti sa na vypracovaní nezúčastnili.</w:t>
      </w:r>
    </w:p>
    <w:p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Doložka finančných, ekonomických, environmentálnych vplyvov a vplyvov </w:t>
      </w:r>
    </w:p>
    <w:p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zamestnanosť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 dopadov na verejné financie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verejné financie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 dopadov na obyvateľov, hospodárenie podnikateľskej sféry a iných právnických osôb.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štátny rozpočet, na obyvateľov, podnikateľskú sféru a iné právnické osoby.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 dopadov na životné prostredie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vplyv na životné prostredie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 dopadov na zamestnanosť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zamestnanosť.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>
      <w:pPr>
        <w:ind w:left="34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</w:t>
      </w:r>
    </w:p>
    <w:p>
      <w:pPr>
        <w:ind w:left="34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Upravuje sa preklep z predchádzajúceho navrhovaného znenia novely zákona, lebo nie je možné, aby sa ručiteľ dohodol sám so sebou. Vychádza sa z predpokladu, že postavenie ručiteľa má Fond národného majetku, teda, že neexistuje tretia osoba, ktorá ručila bývalému štátnemu podniku za splnenie jeho záväzkov voči veriteľom.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Vo väzbe na bod 1 v záujme jednoznačnosti je upravené aj znenie odseku 7, nakoľko podľa § 3 odseku 3 pre obchodné meno  Fond národného majetku Slovenskej republiky je použitá skratka „fond“, ktorá sa používa v celom zákone.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Upravuje sa možnosť, aby Fond národného majetku mohol vyplácať dlhopisy fondu, ktoré sú predmetom dedičského konania od 19.11.1996 kedy nadobudol účinnosť zákon č.322/1996 Z.z., ktorým boli upravené podmienky vyplácania dlhopisov do 31.12.2001 (taxatívne určený termín vyplatenia dlhopisov) a dedičské konania neboli ukončené do 31.12.2004, kedy dôjde k premlčaniu práv na výplatu menovitých hodnôt a výnosov dlhopisov a zmení sa postavenie fondu ako dlžníka uplynutím premlčacej doby nárokov na ich vyplatenie.</w:t>
      </w:r>
    </w:p>
    <w:p>
      <w:pPr>
        <w:pStyle w:val="Heading1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4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Touto úpravou sa sleduje zrušiť obmedzenie, aby v jednom kalendárnom roku sa hmotný investičný majetok štátneho podniku, ktorý má zostatkovú hodnotu do 5 000 000,- Sk a ide o prebytočný majetok alebo neupotrebiteľný majetok mohol odplatne prevádzať priebežne v rámci kalendárneho roku. V rámci platnej právnej úpravy môže štátny podnik odplatne previesť v jednom kalendárnom roku neupotrebiteľný hmotný investičný majetok v zostatkovej hodnote najviac 5 000 000,- Sk len raz. V súčasnosti platné časové obmedzenie v § 45a ods. 3 bráni odpredaju nepotrebného majetku pred procesom transformácie štátnych podnikov a realizácii postupu v zmysle § 11 ods. 4 vo väzbe na § 6 ods. 1 písm. c) zákona. Navrhovanou zmenou nie je dotknutý postup podľa § 45 ods. 1 a 5 a     § 10a ods. 1 písm. d). Súčasne sa navrhuje, aby okrem ministerstva, ktoré je zakladateľom podniku podľa § 45a ods. 1 vydávalo súhlas aj Ministerstvo hospodárstva SR.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Účinnosť zákona sa navrhuje k 30. decembru 2004 z titulu uplynutia premlčacej lehoty podľa § 24 ods. 11 zákona.</w:t>
      </w: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dňa  24. novembra 2004.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3"/>
        <w:tabs>
          <w:tab w:val="center" w:pos="453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  D z u r i n d a   v. 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Pavol   R u s k o   v. 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vlády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minist</w:t>
      </w:r>
      <w:r>
        <w:rPr>
          <w:rFonts w:ascii="Times New Roman" w:hAnsi="Times New Roman" w:cs="Times New Roman"/>
        </w:rPr>
        <w:t>er hospodárstva Slovenskej republiky</w:t>
      </w: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ADD"/>
    <w:multiLevelType w:val="hybridMultilevel"/>
    <w:tmpl w:val="D27A47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9170A"/>
    <w:multiLevelType w:val="hybridMultilevel"/>
    <w:tmpl w:val="FA8EDA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B2CAD"/>
    <w:multiLevelType w:val="hybridMultilevel"/>
    <w:tmpl w:val="BAFC0534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/>
        <w:rtl w:val="0"/>
      </w:rPr>
    </w:lvl>
  </w:abstractNum>
  <w:abstractNum w:abstractNumId="3">
    <w:nsid w:val="5E496205"/>
    <w:multiLevelType w:val="hybridMultilevel"/>
    <w:tmpl w:val="536244F8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1</Pages>
  <Words>710</Words>
  <Characters>4052</Characters>
  <Application>Microsoft Office Word</Application>
  <DocSecurity>0</DocSecurity>
  <Lines>0</Lines>
  <Paragraphs>0</Paragraphs>
  <ScaleCrop>false</ScaleCrop>
  <Company>MH SR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Mesarosova</dc:creator>
  <cp:lastModifiedBy>Balog</cp:lastModifiedBy>
  <cp:revision>32</cp:revision>
  <cp:lastPrinted>2004-11-25T06:00:00Z</cp:lastPrinted>
  <dcterms:created xsi:type="dcterms:W3CDTF">2004-09-20T10:49:00Z</dcterms:created>
  <dcterms:modified xsi:type="dcterms:W3CDTF">2004-11-25T06:00:00Z</dcterms:modified>
</cp:coreProperties>
</file>