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</w:p>
    <w:p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volebné obdobie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972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 á k o n 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............. 2004,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ktorým sa mení a dopĺňa zákon č. 92/1991 Zb. o podmienkach prevodu majetku štátu na iné osoby v znení neskorších predpisov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Národná rada Slovens</w:t>
      </w:r>
      <w:r>
        <w:rPr>
          <w:rFonts w:ascii="Times New Roman" w:hAnsi="Times New Roman" w:cs="Times New Roman"/>
        </w:rPr>
        <w:t>kej republiky sa uzniesla na tomto zákone: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>
      <w:pPr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č. 92/1991 Zb. o podmienkach prevodu majetku štátu na iné osoby v znení zákona č. 92/1992 Zb., zákona č. 264/1992 Zb., ústavného zákona č. 541/1992 Zb., zákona č. 544/1992 Zb., zákona Národnej rady Slovenskej republiky č. 17/1993 Z.z., zákona Národnej rady Slovenskej republiky č. 172/1993 Z.z., zákona Národnej rady Slovenskej republiky č. 278/1993 Z.z., zákona Národnej rady Slovenskej republiky č. 60/1994 Z.z., zákona Národnej rady Slovenskej republiky č. 172/1994 Z.z., zákona Národnej rady Slovenskej republiky č. 244/1994 Z.z., zákona Národnej rady Slovenskej republiky č. 369/1994 Z.z., zákona Národnej rady Slovenskej republiky č. 374/1994 Z.z., zákona Národnej rady Slovenskej republiky č. 190/1995 Z.z., zákona Národnej rady Slovenskej republiky č. 304/1995 Z.z., nálezu Ústavného súdu Slovenskej republiky č. 4/1996 Z.z., zákona Národnej rady Slovenskej republiky č. 56/1996 Z.z., zákona Národnej rady Slovenskej republiky č. 322/1996 Z.z., nálezu Ústavného  súdu Slovenskej republiky č. 352/1996 Z.z., zákona č. 210/1997 Z.z., zákona č. 211/1997 Z.z., nálezu Ústavného súdu Slovenskej republiky č. 221/1998 Z.z., zákona č. 253/1999 Z.z., zákona č. 122/2000 Z.z., zákona č. 441/2000 Z.z., zákona č. 13/2002 Z.z., zákona č. 291/2002 Z.z., zákona č. 292/2002 Z.z., zákona č. 465/2002 Z.z., zákona č. 564/2003 Z.z., zákona č. 359/2004 Z.z. a zákona č. 523/2004 Z.z. sa mení a dopĺňa takto:</w:t>
      </w:r>
    </w:p>
    <w:p>
      <w:pPr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15 ods. 4 sa slovo „ručiteľom“ nahrádza slovom „veriteľom“. 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15 ods. 7 sa slovo „ručiteľom“ nahrádza slovom „fondom“.</w:t>
      </w:r>
    </w:p>
    <w:p>
      <w:pPr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24 odsek 12 znie:</w:t>
      </w:r>
    </w:p>
    <w:p>
      <w:pPr>
        <w:rPr>
          <w:rFonts w:ascii="Times New Roman" w:hAnsi="Times New Roman" w:cs="Times New Roman"/>
        </w:rPr>
      </w:pPr>
    </w:p>
    <w:p>
      <w:pPr>
        <w:ind w:left="340" w:firstLine="3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„(12) Fond je oprávnený uhrádzať náklady podľa § 28 ods. 3 písm. k) aj po premlčaní práva na výplatu menovitých hodnôt a výnosov dlhopisov fondu, ak oprávnená osoba zomrela do 31. decembra 2001 a konanie o dedičstve nebolo právoplatne ukončené ani do 31. decembra  2004.“.</w:t>
      </w:r>
    </w:p>
    <w:p>
      <w:pPr>
        <w:pStyle w:val="BodyTextIndent"/>
        <w:ind w:left="0"/>
        <w:rPr>
          <w:rFonts w:ascii="Times New Roman" w:hAnsi="Times New Roman" w:cs="Times New Roman"/>
        </w:rPr>
      </w:pPr>
    </w:p>
    <w:p>
      <w:pPr>
        <w:pStyle w:val="BodyTextIndent"/>
        <w:ind w:left="0"/>
        <w:rPr>
          <w:rFonts w:ascii="Times New Roman" w:hAnsi="Times New Roman" w:cs="Times New Roman"/>
        </w:rPr>
      </w:pPr>
    </w:p>
    <w:p>
      <w:pPr>
        <w:pStyle w:val="BodyTextInden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45a odsek 3 znie: </w:t>
      </w:r>
    </w:p>
    <w:p>
      <w:pPr>
        <w:pStyle w:val="BodyTextIndent"/>
        <w:ind w:left="0"/>
        <w:rPr>
          <w:rFonts w:ascii="Times New Roman" w:hAnsi="Times New Roman" w:cs="Times New Roman"/>
        </w:rPr>
      </w:pPr>
    </w:p>
    <w:p>
      <w:pPr>
        <w:pStyle w:val="BodyTextIndent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Podľa odseku 1 môže podnik postupovať iba vtedy, ak ide pri každom prevode o hmotný investičný majetok podniku v zostatkovej hodnote najviac 5 000 000 Sk alebo vklad do obchodnej spoločnosti vo výške najviac 200 000 Sk. Na prevod vlastníctva majetku sa vyžaduje okrem súhlasu podľa odseku 1 aj súhlas Ministerstva hospodárstva Slovenskej republiky.“.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Tento zákon nadobúda účinnosť 30. decembra 2004.</w:t>
      </w:r>
    </w:p>
    <w:sectPr>
      <w:pgSz w:w="11906" w:h="16838"/>
      <w:pgMar w:top="1361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7030"/>
    <w:multiLevelType w:val="hybridMultilevel"/>
    <w:tmpl w:val="5A90D6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340"/>
      <w:jc w:val="both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373</Words>
  <Characters>2128</Characters>
  <Application>Microsoft Office Word</Application>
  <DocSecurity>0</DocSecurity>
  <Lines>0</Lines>
  <Paragraphs>0</Paragraphs>
  <ScaleCrop>false</ScaleCrop>
  <Company>MH SR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Mesarosova</dc:creator>
  <cp:lastModifiedBy>Balog</cp:lastModifiedBy>
  <cp:revision>9</cp:revision>
  <cp:lastPrinted>2004-11-25T07:03:00Z</cp:lastPrinted>
  <dcterms:created xsi:type="dcterms:W3CDTF">2004-11-24T11:03:00Z</dcterms:created>
  <dcterms:modified xsi:type="dcterms:W3CDTF">2004-11-25T07:03:00Z</dcterms:modified>
</cp:coreProperties>
</file>