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4"/>
        <w:numPr>
          <w:numId w:val="0"/>
        </w:numPr>
        <w:tabs>
          <w:tab w:val="clear" w:pos="1080"/>
        </w:tabs>
        <w:ind w:firstLine="0"/>
        <w:jc w:val="center"/>
        <w:rPr>
          <w:rFonts w:cs="Times New Roman" w:hint="default"/>
          <w:szCs w:val="24"/>
        </w:rPr>
      </w:pPr>
      <w:r>
        <w:rPr>
          <w:rFonts w:cs="Times New Roman" w:hint="default"/>
          <w:szCs w:val="24"/>
        </w:rPr>
        <w:t>Predkladacia sprá</w:t>
      </w:r>
      <w:r>
        <w:rPr>
          <w:rFonts w:cs="Times New Roman" w:hint="default"/>
          <w:szCs w:val="24"/>
        </w:rPr>
        <w:t>va</w:t>
      </w:r>
    </w:p>
    <w:p>
      <w:pPr>
        <w:rPr>
          <w:rFonts w:ascii="Times New Roman" w:hAnsi="Times New Roman" w:cs="Times New Roman"/>
          <w:szCs w:val="24"/>
          <w:lang w:eastAsia="zh-CN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Plénum Národnej rady Slovenskej republiky rozhodlo o tom, že dopracovaný materiál o stanovisku Slovenskej republiky k začatiu rokovaní Európskej únie s Tureckou republikou bude prerokovaný na plenárnom zasadnutí Národnej rady Slovenskej republiky dňa 30.11.2004.</w:t>
      </w:r>
    </w:p>
    <w:p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  <w:tab/>
      </w:r>
    </w:p>
    <w:p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Výbor Národnej rady Slovenskej republiky pre európske záležitosti v súvislosti s prerokovaním materiálu svojím uznesením číslo 22 zo dňa 20. októbra 2004 zaviazal vládu Slovenskej republiky, aby predložila Návrh stanoviska Slovenskej republiky k začatiu rokovaní Európskej únie s Tureckou republikou o vstupe Turecka do Európskej únie doplnenú o tri typy informácií (prezentácia histórie krajín EÚ vo vzdelávacom systéme Turecka, stanovisko najdôležitejších mimovládnych organizácií a opozičných politických strán k vnútropolitickej situácii v Turecku, výsledky štúdie možných dopadov vstupu Turecka do EÚ na Slovensko z pohľadu jednotlivých rezortov). </w:t>
      </w: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Diskusia na túto tému prebieha vo všetkých členských krajinách EÚ, najmä po zverejnení pravidelnej hodnotiacej správy Európskej komisie, dopadovej štúdie a odporúčaní Európskej komisie k otvoreniu prístupových rokovaní s Tureckom. Definitívne rozhodnutie v tejto záležitosti má prijať Európska rada na svojom zasadaní 17. decembra 2004 v Bruseli.</w:t>
      </w: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Predkladaný materiál podáva informáciu o doterajšom vývoji vzťahov Tureckej republiky s Európskou úniou a analyzuje hodnotiacu správu Európskej komisie o pokroku Turecka pri plnení predvstupových kritérií členstva v EÚ, zverejnenú dňa 6. októbra 2004 s dôrazom na plnenie kodanských politických a ekonomických kritérií a dopadovú štúdiu EK. V ďalšej časti materiál poskytuje rámcový prehľad o hlavných názorových prúdoch členských krajín Európskej únie, osobitne holandského predsedníctva, na tému otvorenia predvstupových rokovaní. Na základe uznesenia Výboru NR SR pre európske záležitosti č. 22 z 20.10.2004 bol materiál doplnený o informácie týkajúce sa prístupu k historickým udalostiam vo vzdelávacom systéme Turecka, stanovísk mimovládnych organizácií a opozičných politických strán k vnútropolitickej situácii v krajine ako aj o výsledky štúdie možných dopadov vstupu Turecka do EÚ z pohľadu jednotlivých rezortov SR. Materiál v závere obsahuje návrh stanoviska SR k otázke začatia prístupových rokovaní s Tureckou republikou. </w:t>
      </w:r>
    </w:p>
    <w:sectPr>
      <w:pgSz w:w="11906" w:h="16838"/>
      <w:pgMar w:top="1417" w:right="1417" w:bottom="1417" w:left="1417" w:header="708" w:footer="708"/>
      <w:lnNumType w:distance="0"/>
      <w:cols w:space="708"/>
      <w:noEndnote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00000000" w:usb1="00000000" w:usb2="00000000" w:usb3="00000000" w:csb0="000000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SimSun">
    <w:altName w:val="?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2E9"/>
    <w:multiLevelType w:val="hybridMultilevel"/>
    <w:tmpl w:val="80C81914"/>
    <w:lvl w:ilvl="0">
      <w:start w:val="1"/>
      <w:numFmt w:val="upperRoman"/>
      <w:pStyle w:val="Heading4"/>
      <w:lvlText w:val="%1."/>
      <w:lvlJc w:val="left"/>
      <w:pPr>
        <w:tabs>
          <w:tab w:val="num" w:pos="1080"/>
        </w:tabs>
        <w:ind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1">
    <w:nsid w:val="64C2426A"/>
    <w:multiLevelType w:val="hybridMultilevel"/>
    <w:tmpl w:val="FC6EA460"/>
    <w:lvl w:ilvl="0">
      <w:start w:val="1"/>
      <w:numFmt w:val="upperRoman"/>
      <w:lvlText w:val="%1."/>
      <w:lvlJc w:val="left"/>
      <w:pPr>
        <w:tabs>
          <w:tab w:val="num" w:pos="1080"/>
        </w:tabs>
        <w:ind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drawingGridHorizontalSpacing w:val="120"/>
  <w:drawingGridVerticalSpacing w:val="120"/>
  <w:displayVerticalDrawingGridEvery w:val="0"/>
  <w:characterSpacingControl w:val="doNotCompress"/>
  <w:compat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Asci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overflowPunct w:val="0"/>
      <w:autoSpaceDE w:val="0"/>
      <w:autoSpaceDN w:val="0"/>
      <w:adjustRightInd w:val="0"/>
      <w:ind w:left="0" w:right="0"/>
      <w:jc w:val="both"/>
      <w:textAlignment w:val="baseline"/>
    </w:pPr>
    <w:rPr>
      <w:sz w:val="24"/>
      <w:lang w:val="sk-SK" w:eastAsia="en-US"/>
    </w:rPr>
  </w:style>
  <w:style w:type="paragraph" w:styleId="Heading4">
    <w:name w:val="heading 4"/>
    <w:basedOn w:val="Normal"/>
    <w:next w:val="Normal"/>
    <w:uiPriority w:val="99"/>
    <w:pPr>
      <w:keepNext/>
      <w:numPr>
        <w:numId w:val="1"/>
      </w:numPr>
      <w:tabs>
        <w:tab w:val="num" w:pos="1080"/>
      </w:tabs>
      <w:overflowPunct/>
      <w:autoSpaceDE/>
      <w:autoSpaceDN/>
      <w:adjustRightInd/>
      <w:ind w:left="1080" w:hanging="720"/>
      <w:jc w:val="both"/>
      <w:textAlignment w:val="auto"/>
      <w:outlineLvl w:val="3"/>
    </w:pPr>
    <w:rPr>
      <w:rFonts w:ascii="Times New Roman" w:eastAsia="SimSun" w:hAnsi="Times New Roman"/>
      <w:b/>
      <w:lang w:eastAsia="zh-CN"/>
    </w:rPr>
  </w:style>
  <w:style w:type="character" w:default="1" w:styleId="DefaultParagraphFont">
    <w:name w:val="Default Paragraph Font"/>
    <w:uiPriority w:val="99"/>
  </w:style>
  <w:style w:type="paragraph" w:customStyle="1" w:styleId="Zakladnystyl">
    <w:name w:val="Zakladny styl"/>
    <w:uiPriority w:val="99"/>
    <w:pPr>
      <w:widowControl w:val="0"/>
      <w:overflowPunct w:val="0"/>
      <w:autoSpaceDE w:val="0"/>
      <w:autoSpaceDN w:val="0"/>
      <w:adjustRightInd w:val="0"/>
      <w:ind w:left="0" w:right="0"/>
      <w:jc w:val="left"/>
      <w:textAlignment w:val="baseline"/>
    </w:pPr>
    <w:rPr>
      <w:sz w:val="24"/>
      <w:lang w:val="sk-SK" w:eastAsia="cs-CZ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206</Words>
  <Characters>1175</Characters>
  <Application>Microsoft Office Word</Application>
  <DocSecurity>0</DocSecurity>
  <Lines>0</Lines>
  <Paragraphs>0</Paragraphs>
  <ScaleCrop>false</ScaleCrop>
  <Company>MZV SR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</dc:title>
  <dc:creator>MZV SR</dc:creator>
  <cp:lastModifiedBy>user</cp:lastModifiedBy>
  <cp:revision>2</cp:revision>
  <cp:lastPrinted>2004-10-10T11:26:00Z</cp:lastPrinted>
  <dcterms:created xsi:type="dcterms:W3CDTF">2004-11-24T10:35:00Z</dcterms:created>
  <dcterms:modified xsi:type="dcterms:W3CDTF">2004-11-24T10:35:00Z</dcterms:modified>
</cp:coreProperties>
</file>