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55BE" w:rsidP="00E5342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NÁRODNÁ  RADA  SLOVEN</w:t>
      </w:r>
      <w:r w:rsidR="0092476C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KEJ  REPUBLIKY  </w:t>
      </w:r>
    </w:p>
    <w:p w:rsidR="003055BE" w:rsidP="00E53424">
      <w:pPr>
        <w:jc w:val="center"/>
        <w:rPr>
          <w:rFonts w:ascii="Times New Roman" w:hAnsi="Times New Roman" w:cs="Times New Roman"/>
          <w:szCs w:val="24"/>
        </w:rPr>
      </w:pPr>
      <w:r w:rsidRPr="0092476C">
        <w:rPr>
          <w:rFonts w:ascii="Times New Roman" w:hAnsi="Times New Roman" w:cs="Times New Roman"/>
          <w:szCs w:val="24"/>
        </w:rPr>
        <w:t>III. volebné obdobie</w:t>
      </w:r>
    </w:p>
    <w:p w:rsidR="0092476C" w:rsidRPr="0092476C" w:rsidP="00E5342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</w:t>
      </w:r>
    </w:p>
    <w:p w:rsidR="003055BE" w:rsidP="00E53424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3055BE" w:rsidP="00E53424">
      <w:pPr>
        <w:jc w:val="center"/>
        <w:rPr>
          <w:rFonts w:ascii="Times New Roman" w:hAnsi="Times New Roman" w:cs="Times New Roman"/>
          <w:szCs w:val="24"/>
        </w:rPr>
      </w:pPr>
      <w:r w:rsidRPr="003055BE">
        <w:rPr>
          <w:rFonts w:ascii="Times New Roman" w:hAnsi="Times New Roman" w:cs="Times New Roman"/>
          <w:szCs w:val="24"/>
        </w:rPr>
        <w:t>942</w:t>
      </w:r>
    </w:p>
    <w:p w:rsidR="003055BE" w:rsidP="00E53424">
      <w:pPr>
        <w:jc w:val="center"/>
        <w:rPr>
          <w:rFonts w:ascii="Times New Roman" w:hAnsi="Times New Roman" w:cs="Times New Roman"/>
          <w:szCs w:val="24"/>
        </w:rPr>
      </w:pPr>
    </w:p>
    <w:p w:rsidR="003055BE" w:rsidRPr="003055BE" w:rsidP="00E5342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Vládny návrh </w:t>
      </w:r>
    </w:p>
    <w:p w:rsidR="003055BE" w:rsidP="00E53424">
      <w:pPr>
        <w:jc w:val="center"/>
        <w:rPr>
          <w:rFonts w:ascii="Times New Roman" w:hAnsi="Times New Roman" w:cs="Times New Roman"/>
          <w:szCs w:val="24"/>
        </w:rPr>
      </w:pPr>
    </w:p>
    <w:p w:rsidR="00E53424" w:rsidRPr="00296108" w:rsidP="003055BE">
      <w:pPr>
        <w:rPr>
          <w:rFonts w:ascii="Times New Roman" w:hAnsi="Times New Roman" w:cs="Times New Roman"/>
          <w:szCs w:val="24"/>
        </w:rPr>
      </w:pPr>
    </w:p>
    <w:p w:rsidR="00E53424" w:rsidRPr="00296108" w:rsidP="00E53424">
      <w:pPr>
        <w:jc w:val="center"/>
        <w:rPr>
          <w:rFonts w:ascii="Times New Roman" w:hAnsi="Times New Roman" w:cs="Times New Roman"/>
          <w:szCs w:val="24"/>
        </w:rPr>
      </w:pPr>
      <w:r w:rsidRPr="00296108">
        <w:rPr>
          <w:rFonts w:ascii="Times New Roman" w:hAnsi="Times New Roman" w:cs="Times New Roman"/>
          <w:szCs w:val="24"/>
        </w:rPr>
        <w:t>ZÁKON</w:t>
      </w:r>
    </w:p>
    <w:p w:rsidR="00E53424" w:rsidRPr="00296108" w:rsidP="00E53424">
      <w:pPr>
        <w:jc w:val="center"/>
        <w:rPr>
          <w:rFonts w:ascii="Times New Roman" w:hAnsi="Times New Roman" w:cs="Times New Roman"/>
          <w:szCs w:val="24"/>
        </w:rPr>
      </w:pPr>
    </w:p>
    <w:p w:rsidR="00E53424" w:rsidRPr="00296108" w:rsidP="00E53424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z ...... 2004,</w:t>
      </w:r>
    </w:p>
    <w:p w:rsidR="00E53424" w:rsidRPr="00296108" w:rsidP="00E53424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E53424" w:rsidRPr="00296108" w:rsidP="00E53424">
      <w:pPr>
        <w:jc w:val="center"/>
        <w:rPr>
          <w:rFonts w:ascii="Times New Roman" w:hAnsi="Times New Roman" w:cs="Times New Roman"/>
          <w:szCs w:val="24"/>
        </w:rPr>
      </w:pPr>
      <w:r w:rsidRPr="00296108">
        <w:rPr>
          <w:rFonts w:ascii="Times New Roman" w:hAnsi="Times New Roman" w:cs="Times New Roman"/>
          <w:szCs w:val="24"/>
        </w:rPr>
        <w:t xml:space="preserve">ktorým sa mení a dopĺňa zákon č. 315/2001 Z. z. </w:t>
      </w:r>
    </w:p>
    <w:p w:rsidR="00E53424" w:rsidRPr="00296108" w:rsidP="00E53424">
      <w:pPr>
        <w:jc w:val="center"/>
        <w:rPr>
          <w:rFonts w:ascii="Times New Roman" w:hAnsi="Times New Roman" w:cs="Times New Roman"/>
          <w:szCs w:val="24"/>
        </w:rPr>
      </w:pPr>
      <w:r w:rsidRPr="00296108">
        <w:rPr>
          <w:rFonts w:ascii="Times New Roman" w:hAnsi="Times New Roman" w:cs="Times New Roman"/>
          <w:szCs w:val="24"/>
        </w:rPr>
        <w:t>o Hasičskom a záchrannom zbore v znení</w:t>
      </w:r>
      <w:r w:rsidRPr="00296108">
        <w:rPr>
          <w:rFonts w:ascii="Times New Roman" w:hAnsi="Times New Roman" w:cs="Times New Roman"/>
          <w:szCs w:val="24"/>
        </w:rPr>
        <w:t xml:space="preserve"> neskorších predpisov </w:t>
      </w:r>
    </w:p>
    <w:p w:rsidR="00E53424" w:rsidRPr="00296108" w:rsidP="00E53424">
      <w:pPr>
        <w:jc w:val="center"/>
        <w:rPr>
          <w:rFonts w:ascii="Times New Roman" w:hAnsi="Times New Roman" w:cs="Times New Roman"/>
          <w:szCs w:val="24"/>
        </w:rPr>
      </w:pPr>
    </w:p>
    <w:p w:rsidR="00E53424" w:rsidRPr="00296108" w:rsidP="00E53424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ab/>
        <w:t xml:space="preserve">Národná rada Slovenskej republiky sa uzniesla na tomto zákone: </w:t>
      </w:r>
    </w:p>
    <w:p w:rsidR="00E53424" w:rsidRPr="00296108" w:rsidP="00E53424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E53424" w:rsidRPr="00296108" w:rsidP="00E53424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Čl. I</w:t>
      </w:r>
    </w:p>
    <w:p w:rsidR="00E53424" w:rsidRPr="00296108" w:rsidP="00E53424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E53424" w:rsidRPr="00296108" w:rsidP="00E53424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ab/>
        <w:t>Zákon č. 315/2001 Z. z. o Hasičskom a záchrannom zbore v znení zákona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č. 438/2002   Z.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z.,   zákona   č. 666/2002  Z.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z.,  zákona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č. 424/2003  Z.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z., zákona </w:t>
      </w:r>
      <w:r w:rsidRPr="00296108">
        <w:rPr>
          <w:rFonts w:ascii="Times New Roman" w:hAnsi="Times New Roman" w:cs="Times New Roman"/>
          <w:b w:val="0"/>
          <w:szCs w:val="24"/>
        </w:rPr>
        <w:t>č</w:t>
      </w:r>
      <w:r w:rsidRPr="00296108">
        <w:rPr>
          <w:rFonts w:ascii="Times New Roman" w:hAnsi="Times New Roman" w:cs="Times New Roman"/>
          <w:b w:val="0"/>
          <w:szCs w:val="24"/>
        </w:rPr>
        <w:t>. 451/2003  Z.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z.,  zákona č. 462/2003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Z.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z.</w:t>
      </w:r>
      <w:r w:rsidRPr="00296108" w:rsidR="007231DE">
        <w:rPr>
          <w:rFonts w:ascii="Times New Roman" w:hAnsi="Times New Roman" w:cs="Times New Roman"/>
          <w:b w:val="0"/>
          <w:szCs w:val="24"/>
        </w:rPr>
        <w:t>, zákona č. 180/2004 Z. z., zákona č. 215/2004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Z. z., </w:t>
      </w:r>
      <w:r w:rsidRPr="00296108">
        <w:rPr>
          <w:rFonts w:ascii="Times New Roman" w:hAnsi="Times New Roman" w:cs="Times New Roman"/>
          <w:b w:val="0"/>
          <w:szCs w:val="24"/>
        </w:rPr>
        <w:t>zákona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               </w:t>
      </w:r>
      <w:r w:rsidRPr="00296108">
        <w:rPr>
          <w:rFonts w:ascii="Times New Roman" w:hAnsi="Times New Roman" w:cs="Times New Roman"/>
          <w:b w:val="0"/>
          <w:szCs w:val="24"/>
        </w:rPr>
        <w:t>č. 365/2004 Z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. </w:t>
      </w:r>
      <w:r w:rsidRPr="00296108">
        <w:rPr>
          <w:rFonts w:ascii="Times New Roman" w:hAnsi="Times New Roman" w:cs="Times New Roman"/>
          <w:b w:val="0"/>
          <w:szCs w:val="24"/>
        </w:rPr>
        <w:t>z.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 a z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ákona č. 382/2004 </w:t>
      </w:r>
      <w:r w:rsidRPr="00296108" w:rsidR="00155558">
        <w:rPr>
          <w:rFonts w:ascii="Times New Roman" w:hAnsi="Times New Roman" w:cs="Times New Roman"/>
          <w:b w:val="0"/>
          <w:szCs w:val="24"/>
        </w:rPr>
        <w:t>Z</w:t>
      </w:r>
      <w:r w:rsidRPr="00296108" w:rsidR="007231DE">
        <w:rPr>
          <w:rFonts w:ascii="Times New Roman" w:hAnsi="Times New Roman" w:cs="Times New Roman"/>
          <w:b w:val="0"/>
          <w:szCs w:val="24"/>
        </w:rPr>
        <w:t xml:space="preserve">. z. </w:t>
      </w:r>
      <w:r w:rsidRPr="00296108">
        <w:rPr>
          <w:rFonts w:ascii="Times New Roman" w:hAnsi="Times New Roman" w:cs="Times New Roman"/>
          <w:b w:val="0"/>
          <w:szCs w:val="24"/>
        </w:rPr>
        <w:t xml:space="preserve">sa mení a dopĺňa takto: </w:t>
      </w:r>
    </w:p>
    <w:p w:rsidR="00E53424" w:rsidRPr="00296108" w:rsidP="00E53424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72A84" w:rsidRPr="00296108" w:rsidP="000C268A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0C268A">
        <w:rPr>
          <w:rFonts w:ascii="Times New Roman" w:hAnsi="Times New Roman" w:cs="Times New Roman"/>
          <w:b w:val="0"/>
          <w:szCs w:val="24"/>
        </w:rPr>
        <w:t xml:space="preserve">V </w:t>
      </w:r>
      <w:r w:rsidRPr="00296108" w:rsidR="00EB7D0D">
        <w:rPr>
          <w:rFonts w:ascii="Times New Roman" w:hAnsi="Times New Roman" w:cs="Times New Roman"/>
          <w:b w:val="0"/>
          <w:szCs w:val="24"/>
        </w:rPr>
        <w:t>§ 15</w:t>
      </w:r>
      <w:r w:rsidRPr="00296108" w:rsidR="000C268A">
        <w:rPr>
          <w:rFonts w:ascii="Times New Roman" w:hAnsi="Times New Roman" w:cs="Times New Roman"/>
          <w:b w:val="0"/>
          <w:szCs w:val="24"/>
        </w:rPr>
        <w:t xml:space="preserve"> odseky 1 až 3 znejú: </w:t>
      </w:r>
    </w:p>
    <w:p w:rsidR="000C268A" w:rsidRPr="00296108" w:rsidP="000C268A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EB7D0D" w:rsidRPr="00296108" w:rsidP="008255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0C268A">
        <w:rPr>
          <w:rFonts w:ascii="Times New Roman" w:hAnsi="Times New Roman" w:cs="Times New Roman"/>
          <w:b w:val="0"/>
          <w:szCs w:val="24"/>
        </w:rPr>
        <w:t xml:space="preserve">„(1) </w:t>
      </w:r>
      <w:r w:rsidRPr="00296108" w:rsidR="005F43B6">
        <w:rPr>
          <w:rFonts w:ascii="Times New Roman" w:hAnsi="Times New Roman" w:cs="Times New Roman"/>
          <w:b w:val="0"/>
          <w:szCs w:val="24"/>
        </w:rPr>
        <w:t>P</w:t>
      </w:r>
      <w:r w:rsidRPr="00296108">
        <w:rPr>
          <w:rFonts w:ascii="Times New Roman" w:hAnsi="Times New Roman" w:cs="Times New Roman"/>
          <w:b w:val="0"/>
          <w:szCs w:val="24"/>
        </w:rPr>
        <w:t>oč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et </w:t>
      </w:r>
      <w:r w:rsidRPr="00296108">
        <w:rPr>
          <w:rFonts w:ascii="Times New Roman" w:hAnsi="Times New Roman" w:cs="Times New Roman"/>
          <w:b w:val="0"/>
          <w:szCs w:val="24"/>
        </w:rPr>
        <w:t>príslušníkov v štát</w:t>
      </w:r>
      <w:r w:rsidRPr="00296108" w:rsidR="00A72A84">
        <w:rPr>
          <w:rFonts w:ascii="Times New Roman" w:hAnsi="Times New Roman" w:cs="Times New Roman"/>
          <w:b w:val="0"/>
          <w:szCs w:val="24"/>
        </w:rPr>
        <w:t xml:space="preserve">nej službe </w:t>
      </w:r>
      <w:r w:rsidRPr="00296108">
        <w:rPr>
          <w:rFonts w:ascii="Times New Roman" w:hAnsi="Times New Roman" w:cs="Times New Roman"/>
          <w:b w:val="0"/>
          <w:szCs w:val="24"/>
        </w:rPr>
        <w:t>a objem finančných prostriedkov na služobné príjmy príslušníkov v štátnej službe</w:t>
      </w:r>
      <w:r w:rsidRPr="00296108" w:rsidR="005F43B6">
        <w:rPr>
          <w:rFonts w:ascii="Times New Roman" w:hAnsi="Times New Roman" w:cs="Times New Roman"/>
          <w:b w:val="0"/>
          <w:szCs w:val="24"/>
        </w:rPr>
        <w:t xml:space="preserve"> schvaľuje vláda Slovenskej republiky (ďalej len „vláda“) na každý rok pri prerokúvaní návrhu zákona o štátnom rozpočte na príslušný rok</w:t>
      </w:r>
      <w:r w:rsidRPr="00296108">
        <w:rPr>
          <w:rFonts w:ascii="Times New Roman" w:hAnsi="Times New Roman" w:cs="Times New Roman"/>
          <w:b w:val="0"/>
          <w:szCs w:val="24"/>
        </w:rPr>
        <w:t>.</w:t>
      </w:r>
      <w:r w:rsidRPr="00296108" w:rsidR="000C268A">
        <w:rPr>
          <w:rFonts w:ascii="Times New Roman" w:hAnsi="Times New Roman" w:cs="Times New Roman"/>
          <w:b w:val="0"/>
          <w:szCs w:val="24"/>
        </w:rPr>
        <w:t xml:space="preserve"> Vláda  môže vykonať úpravy </w:t>
      </w:r>
      <w:r w:rsidRPr="00296108" w:rsidR="000C268A">
        <w:rPr>
          <w:rFonts w:ascii="Times New Roman" w:hAnsi="Times New Roman" w:cs="Times New Roman"/>
          <w:b w:val="0"/>
          <w:szCs w:val="24"/>
        </w:rPr>
        <w:t>v</w:t>
      </w:r>
      <w:r w:rsidRPr="00296108" w:rsidR="00B80E21">
        <w:rPr>
          <w:rFonts w:ascii="Times New Roman" w:hAnsi="Times New Roman" w:cs="Times New Roman"/>
          <w:b w:val="0"/>
          <w:szCs w:val="24"/>
        </w:rPr>
        <w:t> </w:t>
      </w:r>
      <w:r w:rsidRPr="00296108" w:rsidR="000C268A">
        <w:rPr>
          <w:rFonts w:ascii="Times New Roman" w:hAnsi="Times New Roman" w:cs="Times New Roman"/>
          <w:b w:val="0"/>
          <w:szCs w:val="24"/>
        </w:rPr>
        <w:t>počt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e </w:t>
      </w:r>
      <w:r w:rsidRPr="00296108" w:rsidR="000C268A">
        <w:rPr>
          <w:rFonts w:ascii="Times New Roman" w:hAnsi="Times New Roman" w:cs="Times New Roman"/>
          <w:b w:val="0"/>
          <w:szCs w:val="24"/>
        </w:rPr>
        <w:t xml:space="preserve">príslušníkov v štátnej službe alebo v objeme finančných prostriedkov na služobné príjmy príslušníkov v štátnej službe na základe schváleného zákona o štátnom rozpočte na príslušný rok. </w:t>
      </w:r>
    </w:p>
    <w:p w:rsidR="000C268A" w:rsidRPr="00296108" w:rsidP="000C268A">
      <w:pPr>
        <w:tabs>
          <w:tab w:val="num" w:pos="0"/>
        </w:tabs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</w:t>
      </w:r>
    </w:p>
    <w:p w:rsidR="000C268A" w:rsidRPr="00296108" w:rsidP="000C268A">
      <w:pPr>
        <w:tabs>
          <w:tab w:val="num" w:pos="0"/>
        </w:tabs>
        <w:jc w:val="both"/>
        <w:rPr>
          <w:rFonts w:ascii="Times New Roman" w:hAnsi="Times New Roman" w:cs="Times New Roman"/>
          <w:b w:val="0"/>
          <w:szCs w:val="24"/>
        </w:rPr>
      </w:pPr>
      <w:r w:rsidRPr="00296108" w:rsidR="00825596">
        <w:rPr>
          <w:rFonts w:ascii="Times New Roman" w:hAnsi="Times New Roman" w:cs="Times New Roman"/>
          <w:b w:val="0"/>
          <w:szCs w:val="24"/>
        </w:rPr>
        <w:tab/>
      </w:r>
      <w:r w:rsidRPr="00296108">
        <w:rPr>
          <w:rFonts w:ascii="Times New Roman" w:hAnsi="Times New Roman" w:cs="Times New Roman"/>
          <w:b w:val="0"/>
          <w:szCs w:val="24"/>
        </w:rPr>
        <w:t>(2) Návrh počt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u </w:t>
      </w:r>
      <w:r w:rsidRPr="00296108">
        <w:rPr>
          <w:rFonts w:ascii="Times New Roman" w:hAnsi="Times New Roman" w:cs="Times New Roman"/>
          <w:b w:val="0"/>
          <w:szCs w:val="24"/>
        </w:rPr>
        <w:t>príslušníkov v štátnej službe a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 návrh </w:t>
      </w:r>
      <w:r w:rsidRPr="00296108">
        <w:rPr>
          <w:rFonts w:ascii="Times New Roman" w:hAnsi="Times New Roman" w:cs="Times New Roman"/>
          <w:b w:val="0"/>
          <w:szCs w:val="24"/>
        </w:rPr>
        <w:t>objem</w:t>
      </w:r>
      <w:r w:rsidRPr="00296108" w:rsidR="00815BD7">
        <w:rPr>
          <w:rFonts w:ascii="Times New Roman" w:hAnsi="Times New Roman" w:cs="Times New Roman"/>
          <w:b w:val="0"/>
          <w:szCs w:val="24"/>
        </w:rPr>
        <w:t>u</w:t>
      </w:r>
      <w:r w:rsidRPr="00296108">
        <w:rPr>
          <w:rFonts w:ascii="Times New Roman" w:hAnsi="Times New Roman" w:cs="Times New Roman"/>
          <w:b w:val="0"/>
          <w:szCs w:val="24"/>
        </w:rPr>
        <w:t xml:space="preserve"> finančných prostriedkov na služobné príjmy príslušníkov v štátnej službe pripravuje na základe 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organizačnej </w:t>
      </w:r>
      <w:r w:rsidRPr="00296108">
        <w:rPr>
          <w:rFonts w:ascii="Times New Roman" w:hAnsi="Times New Roman" w:cs="Times New Roman"/>
          <w:b w:val="0"/>
          <w:szCs w:val="24"/>
        </w:rPr>
        <w:t xml:space="preserve">štruktúry služobných úradov ministerstvo v súčinnosti s Ministerstvom financií Slovenskej republiky.  </w:t>
      </w:r>
    </w:p>
    <w:p w:rsidR="000C268A" w:rsidRPr="00296108" w:rsidP="000C268A">
      <w:pPr>
        <w:tabs>
          <w:tab w:val="num" w:pos="0"/>
        </w:tabs>
        <w:jc w:val="both"/>
        <w:rPr>
          <w:rFonts w:ascii="Times New Roman" w:hAnsi="Times New Roman" w:cs="Times New Roman"/>
          <w:b w:val="0"/>
          <w:szCs w:val="24"/>
        </w:rPr>
      </w:pPr>
    </w:p>
    <w:p w:rsidR="000C268A" w:rsidRPr="00296108" w:rsidP="00825596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(3) </w:t>
      </w:r>
      <w:r w:rsidRPr="00296108" w:rsidR="00AB7BF9">
        <w:rPr>
          <w:rFonts w:ascii="Times New Roman" w:hAnsi="Times New Roman" w:cs="Times New Roman"/>
          <w:b w:val="0"/>
          <w:szCs w:val="24"/>
        </w:rPr>
        <w:t>Rozpis schválen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ého </w:t>
      </w:r>
      <w:r w:rsidRPr="00296108" w:rsidR="00A72A84">
        <w:rPr>
          <w:rFonts w:ascii="Times New Roman" w:hAnsi="Times New Roman" w:cs="Times New Roman"/>
          <w:b w:val="0"/>
          <w:szCs w:val="24"/>
        </w:rPr>
        <w:t>počt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u </w:t>
      </w:r>
      <w:r w:rsidRPr="00296108" w:rsidR="00A72A84">
        <w:rPr>
          <w:rFonts w:ascii="Times New Roman" w:hAnsi="Times New Roman" w:cs="Times New Roman"/>
          <w:b w:val="0"/>
          <w:szCs w:val="24"/>
        </w:rPr>
        <w:t xml:space="preserve">príslušníkov v štátnej službe 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v členení podľa </w:t>
      </w:r>
      <w:r w:rsidRPr="00296108" w:rsidR="00AB7BF9">
        <w:rPr>
          <w:rFonts w:ascii="Times New Roman" w:hAnsi="Times New Roman" w:cs="Times New Roman"/>
          <w:b w:val="0"/>
          <w:szCs w:val="24"/>
        </w:rPr>
        <w:t xml:space="preserve">funkcií v nadväznosti na organizačnú štruktúru služobných úradov </w:t>
      </w:r>
      <w:r w:rsidRPr="00296108" w:rsidR="00A72A84">
        <w:rPr>
          <w:rFonts w:ascii="Times New Roman" w:hAnsi="Times New Roman" w:cs="Times New Roman"/>
          <w:b w:val="0"/>
          <w:szCs w:val="24"/>
        </w:rPr>
        <w:t xml:space="preserve">(ďalej len „systemizácia“) </w:t>
      </w:r>
      <w:r w:rsidRPr="00296108" w:rsidR="00D244EB">
        <w:rPr>
          <w:rFonts w:ascii="Times New Roman" w:hAnsi="Times New Roman" w:cs="Times New Roman"/>
          <w:b w:val="0"/>
          <w:szCs w:val="24"/>
        </w:rPr>
        <w:t xml:space="preserve">schvaľuje </w:t>
      </w:r>
      <w:r w:rsidRPr="00296108" w:rsidR="00A72A84">
        <w:rPr>
          <w:rFonts w:ascii="Times New Roman" w:hAnsi="Times New Roman" w:cs="Times New Roman"/>
          <w:b w:val="0"/>
          <w:szCs w:val="24"/>
        </w:rPr>
        <w:t>prezident zboru.</w:t>
      </w:r>
      <w:r w:rsidRPr="00296108">
        <w:rPr>
          <w:rFonts w:ascii="Times New Roman" w:hAnsi="Times New Roman" w:cs="Times New Roman"/>
          <w:b w:val="0"/>
          <w:szCs w:val="24"/>
        </w:rPr>
        <w:t>“</w:t>
      </w:r>
      <w:r w:rsidRPr="00296108" w:rsidR="00815BD7">
        <w:rPr>
          <w:rFonts w:ascii="Times New Roman" w:hAnsi="Times New Roman" w:cs="Times New Roman"/>
          <w:b w:val="0"/>
          <w:szCs w:val="24"/>
        </w:rPr>
        <w:t>.</w:t>
      </w:r>
    </w:p>
    <w:p w:rsidR="00C07292" w:rsidRPr="00296108" w:rsidP="00C0729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E53424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C2178B">
        <w:rPr>
          <w:rFonts w:ascii="Times New Roman" w:hAnsi="Times New Roman" w:cs="Times New Roman"/>
          <w:b w:val="0"/>
          <w:szCs w:val="24"/>
        </w:rPr>
        <w:t xml:space="preserve">V § 36 ods. 2 sa za slovo „ochrany“ vkladajú slová „alebo v závodnom </w:t>
      </w:r>
      <w:r w:rsidRPr="00296108" w:rsidR="000C268A">
        <w:rPr>
          <w:rFonts w:ascii="Times New Roman" w:hAnsi="Times New Roman" w:cs="Times New Roman"/>
          <w:b w:val="0"/>
          <w:szCs w:val="24"/>
        </w:rPr>
        <w:t xml:space="preserve">požiarnom </w:t>
      </w:r>
      <w:r w:rsidRPr="00296108" w:rsidR="00C2178B">
        <w:rPr>
          <w:rFonts w:ascii="Times New Roman" w:hAnsi="Times New Roman" w:cs="Times New Roman"/>
          <w:b w:val="0"/>
          <w:szCs w:val="24"/>
        </w:rPr>
        <w:t xml:space="preserve">útvare“. </w:t>
      </w:r>
    </w:p>
    <w:p w:rsidR="005C555D" w:rsidRPr="00296108" w:rsidP="005C555D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5C555D" w:rsidRPr="00296108" w:rsidP="007125AD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 59 ods. 1 písm. a) sa číslo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„3“ nahrádza číslo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m </w:t>
      </w:r>
      <w:r w:rsidRPr="00296108">
        <w:rPr>
          <w:rFonts w:ascii="Times New Roman" w:hAnsi="Times New Roman" w:cs="Times New Roman"/>
          <w:b w:val="0"/>
          <w:szCs w:val="24"/>
        </w:rPr>
        <w:t>„4“.</w:t>
      </w:r>
    </w:p>
    <w:p w:rsidR="005C555D" w:rsidRPr="00296108" w:rsidP="005C555D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5C555D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V § 60 ods. 1 sa vypúšťa písmeno c). </w:t>
      </w:r>
    </w:p>
    <w:p w:rsidR="005C555D" w:rsidRPr="00296108" w:rsidP="005C555D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5C555D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 60 ods. 5 sa vypúšťa posledná veta.</w:t>
      </w:r>
    </w:p>
    <w:p w:rsidR="007125AD" w:rsidRPr="00296108" w:rsidP="00155558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155558">
        <w:rPr>
          <w:rFonts w:ascii="Times New Roman" w:hAnsi="Times New Roman" w:cs="Times New Roman"/>
          <w:b w:val="0"/>
          <w:szCs w:val="24"/>
        </w:rPr>
        <w:t>§ 62</w:t>
      </w:r>
      <w:r w:rsidRPr="00296108">
        <w:rPr>
          <w:rFonts w:ascii="Times New Roman" w:hAnsi="Times New Roman" w:cs="Times New Roman"/>
          <w:b w:val="0"/>
          <w:szCs w:val="24"/>
        </w:rPr>
        <w:t xml:space="preserve"> vrátane nadpisu znie: </w:t>
      </w:r>
    </w:p>
    <w:p w:rsidR="00C02DB8" w:rsidRPr="00296108" w:rsidP="007125AD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155558" w:rsidRPr="00296108" w:rsidP="007125AD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 w:rsidR="007125AD">
        <w:rPr>
          <w:rFonts w:ascii="Times New Roman" w:hAnsi="Times New Roman" w:cs="Times New Roman"/>
          <w:b w:val="0"/>
          <w:szCs w:val="24"/>
        </w:rPr>
        <w:t>„§ 62</w:t>
      </w:r>
    </w:p>
    <w:p w:rsidR="007125AD" w:rsidRPr="00296108" w:rsidP="007125AD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 w:rsidR="006E5F9B">
        <w:rPr>
          <w:rFonts w:ascii="Times New Roman" w:hAnsi="Times New Roman" w:cs="Times New Roman"/>
          <w:b w:val="0"/>
          <w:szCs w:val="24"/>
        </w:rPr>
        <w:t xml:space="preserve">Skončenie </w:t>
      </w:r>
      <w:r w:rsidRPr="00296108">
        <w:rPr>
          <w:rFonts w:ascii="Times New Roman" w:hAnsi="Times New Roman" w:cs="Times New Roman"/>
          <w:b w:val="0"/>
          <w:szCs w:val="24"/>
        </w:rPr>
        <w:t xml:space="preserve">služobného pomeru v skúšobnej lehote </w:t>
      </w:r>
    </w:p>
    <w:p w:rsidR="007125AD" w:rsidRPr="00296108" w:rsidP="007125AD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7125AD" w:rsidRPr="00296108" w:rsidP="00815BD7">
      <w:pPr>
        <w:ind w:firstLine="708"/>
        <w:jc w:val="both"/>
        <w:rPr>
          <w:rFonts w:ascii="Times New Roman" w:hAnsi="Times New Roman" w:cs="Times New Roman"/>
          <w:b w:val="0"/>
          <w:szCs w:val="24"/>
        </w:rPr>
      </w:pPr>
      <w:r w:rsidRPr="00296108" w:rsidR="00815BD7">
        <w:rPr>
          <w:rFonts w:ascii="Times New Roman" w:hAnsi="Times New Roman" w:cs="Times New Roman"/>
          <w:b w:val="0"/>
          <w:szCs w:val="24"/>
        </w:rPr>
        <w:t xml:space="preserve">Služobný  pomer   možno </w:t>
      </w:r>
      <w:r w:rsidRPr="00296108" w:rsidR="006E5F9B">
        <w:rPr>
          <w:rFonts w:ascii="Times New Roman" w:hAnsi="Times New Roman" w:cs="Times New Roman"/>
          <w:b w:val="0"/>
          <w:szCs w:val="24"/>
        </w:rPr>
        <w:t xml:space="preserve">skončiť </w:t>
      </w:r>
      <w:r w:rsidRPr="00296108" w:rsidR="00815BD7">
        <w:rPr>
          <w:rFonts w:ascii="Times New Roman" w:hAnsi="Times New Roman" w:cs="Times New Roman"/>
          <w:b w:val="0"/>
          <w:szCs w:val="24"/>
        </w:rPr>
        <w:t>v skúšobnej  lehote  počas prípravnej štátnej služby   alebo dočasnej  štátnej  služby z akéhokoľvek  dôvodu  alebo  bez  uvedenia  dôvodu</w:t>
      </w:r>
      <w:r w:rsidRPr="00296108" w:rsidR="006E5F9B">
        <w:rPr>
          <w:rFonts w:ascii="Times New Roman" w:hAnsi="Times New Roman" w:cs="Times New Roman"/>
          <w:b w:val="0"/>
          <w:szCs w:val="24"/>
        </w:rPr>
        <w:t>,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  tak zo strany služobného úradu, ako aj zo  strany príslušníka. </w:t>
      </w:r>
      <w:r w:rsidRPr="00296108">
        <w:rPr>
          <w:rFonts w:ascii="Times New Roman" w:hAnsi="Times New Roman" w:cs="Times New Roman"/>
          <w:b w:val="0"/>
          <w:szCs w:val="24"/>
        </w:rPr>
        <w:t xml:space="preserve">Služobný pomer sa </w:t>
      </w:r>
      <w:r w:rsidRPr="00296108" w:rsidR="006E5F9B">
        <w:rPr>
          <w:rFonts w:ascii="Times New Roman" w:hAnsi="Times New Roman" w:cs="Times New Roman"/>
          <w:b w:val="0"/>
          <w:szCs w:val="24"/>
        </w:rPr>
        <w:t>s</w:t>
      </w:r>
      <w:r w:rsidRPr="00296108">
        <w:rPr>
          <w:rFonts w:ascii="Times New Roman" w:hAnsi="Times New Roman" w:cs="Times New Roman"/>
          <w:b w:val="0"/>
          <w:szCs w:val="24"/>
        </w:rPr>
        <w:t>končí uplynutím troch kalendárnych dní  nasledujúcich po dni doručenia písomného oznámenia vedúceho služobného úradu alebo príslušníka, vždy však najneskôr uplynutím skúšobnej lehoty.“.</w:t>
      </w:r>
    </w:p>
    <w:p w:rsidR="00155558" w:rsidRPr="00296108" w:rsidP="0015555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B668E0" w:rsidRPr="00296108" w:rsidP="00400141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5C555D">
        <w:rPr>
          <w:rFonts w:ascii="Times New Roman" w:hAnsi="Times New Roman" w:cs="Times New Roman"/>
          <w:b w:val="0"/>
          <w:szCs w:val="24"/>
        </w:rPr>
        <w:t>V § 63</w:t>
      </w:r>
      <w:r w:rsidRPr="00296108" w:rsidR="00400141">
        <w:rPr>
          <w:rFonts w:ascii="Times New Roman" w:hAnsi="Times New Roman" w:cs="Times New Roman"/>
          <w:b w:val="0"/>
          <w:szCs w:val="24"/>
        </w:rPr>
        <w:t xml:space="preserve"> sa </w:t>
      </w:r>
      <w:r w:rsidRPr="00296108">
        <w:rPr>
          <w:rFonts w:ascii="Times New Roman" w:hAnsi="Times New Roman" w:cs="Times New Roman"/>
          <w:b w:val="0"/>
          <w:szCs w:val="24"/>
        </w:rPr>
        <w:t xml:space="preserve">za </w:t>
      </w:r>
      <w:r w:rsidRPr="00296108" w:rsidR="005C555D">
        <w:rPr>
          <w:rFonts w:ascii="Times New Roman" w:hAnsi="Times New Roman" w:cs="Times New Roman"/>
          <w:b w:val="0"/>
          <w:szCs w:val="24"/>
        </w:rPr>
        <w:t>ods</w:t>
      </w:r>
      <w:r w:rsidRPr="00296108" w:rsidR="00400141">
        <w:rPr>
          <w:rFonts w:ascii="Times New Roman" w:hAnsi="Times New Roman" w:cs="Times New Roman"/>
          <w:b w:val="0"/>
          <w:szCs w:val="24"/>
        </w:rPr>
        <w:t xml:space="preserve">ek </w:t>
      </w:r>
      <w:r w:rsidRPr="00296108" w:rsidR="005C555D">
        <w:rPr>
          <w:rFonts w:ascii="Times New Roman" w:hAnsi="Times New Roman" w:cs="Times New Roman"/>
          <w:b w:val="0"/>
          <w:szCs w:val="24"/>
        </w:rPr>
        <w:t xml:space="preserve">1 </w:t>
      </w:r>
      <w:r w:rsidRPr="00296108">
        <w:rPr>
          <w:rFonts w:ascii="Times New Roman" w:hAnsi="Times New Roman" w:cs="Times New Roman"/>
          <w:b w:val="0"/>
          <w:szCs w:val="24"/>
        </w:rPr>
        <w:t xml:space="preserve">vkladá nový odsek 2, ktorý znie: </w:t>
      </w:r>
    </w:p>
    <w:p w:rsidR="00400141" w:rsidRPr="00296108" w:rsidP="00B668E0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B668E0">
        <w:rPr>
          <w:rFonts w:ascii="Times New Roman" w:hAnsi="Times New Roman" w:cs="Times New Roman"/>
          <w:b w:val="0"/>
          <w:szCs w:val="24"/>
        </w:rPr>
        <w:t>„(2) Služobný po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mer príslušníka sa skončí aj uplynutím 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desiatich kalendárnych dní 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odo dňa nadobudnutia </w:t>
      </w:r>
      <w:r w:rsidRPr="00296108">
        <w:rPr>
          <w:rFonts w:ascii="Times New Roman" w:hAnsi="Times New Roman" w:cs="Times New Roman"/>
          <w:b w:val="0"/>
          <w:szCs w:val="24"/>
        </w:rPr>
        <w:t xml:space="preserve">právoplatnosti rozhodnutia lekárskej komisie </w:t>
      </w:r>
      <w:r w:rsidRPr="00296108" w:rsidR="006E5F9B">
        <w:rPr>
          <w:rFonts w:ascii="Times New Roman" w:hAnsi="Times New Roman" w:cs="Times New Roman"/>
          <w:b w:val="0"/>
          <w:szCs w:val="24"/>
        </w:rPr>
        <w:t xml:space="preserve">zriadenej podľa § 17 ods. 3 </w:t>
      </w:r>
      <w:r w:rsidRPr="00296108">
        <w:rPr>
          <w:rFonts w:ascii="Times New Roman" w:hAnsi="Times New Roman" w:cs="Times New Roman"/>
          <w:b w:val="0"/>
          <w:szCs w:val="24"/>
        </w:rPr>
        <w:t xml:space="preserve">o strate zdravotnej spôsobilosti </w:t>
      </w:r>
      <w:r w:rsidRPr="00296108" w:rsidR="005A1677">
        <w:rPr>
          <w:rFonts w:ascii="Times New Roman" w:hAnsi="Times New Roman" w:cs="Times New Roman"/>
          <w:b w:val="0"/>
          <w:szCs w:val="24"/>
        </w:rPr>
        <w:t xml:space="preserve">príslušníka </w:t>
      </w:r>
      <w:r w:rsidRPr="00296108">
        <w:rPr>
          <w:rFonts w:ascii="Times New Roman" w:hAnsi="Times New Roman" w:cs="Times New Roman"/>
          <w:b w:val="0"/>
          <w:szCs w:val="24"/>
        </w:rPr>
        <w:t>na vykonávanie akejkoľvek funkcie v</w:t>
      </w:r>
      <w:r w:rsidRPr="00296108" w:rsidR="00B25473">
        <w:rPr>
          <w:rFonts w:ascii="Times New Roman" w:hAnsi="Times New Roman" w:cs="Times New Roman"/>
          <w:b w:val="0"/>
          <w:szCs w:val="24"/>
        </w:rPr>
        <w:t> </w:t>
      </w:r>
      <w:r w:rsidRPr="00296108">
        <w:rPr>
          <w:rFonts w:ascii="Times New Roman" w:hAnsi="Times New Roman" w:cs="Times New Roman"/>
          <w:b w:val="0"/>
          <w:szCs w:val="24"/>
        </w:rPr>
        <w:t>zbore.“.</w:t>
      </w:r>
    </w:p>
    <w:p w:rsidR="00815BD7" w:rsidRPr="00296108" w:rsidP="00815BD7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815BD7" w:rsidRPr="00296108" w:rsidP="00815BD7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Doter</w:t>
      </w:r>
      <w:r w:rsidRPr="00296108">
        <w:rPr>
          <w:rFonts w:ascii="Times New Roman" w:hAnsi="Times New Roman" w:cs="Times New Roman"/>
          <w:b w:val="0"/>
          <w:szCs w:val="24"/>
        </w:rPr>
        <w:t xml:space="preserve">ajší odsek 2 sa označuje ako odsek 3. </w:t>
      </w:r>
    </w:p>
    <w:p w:rsidR="009D4BC2" w:rsidRPr="00296108" w:rsidP="009D4BC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364D69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V § 69 ods. 3 sa za písmeno u) vkladajú nové písmena </w:t>
      </w:r>
      <w:r w:rsidRPr="00296108" w:rsidR="00815BD7">
        <w:rPr>
          <w:rFonts w:ascii="Times New Roman" w:hAnsi="Times New Roman" w:cs="Times New Roman"/>
          <w:b w:val="0"/>
          <w:szCs w:val="24"/>
        </w:rPr>
        <w:t>v) a x)</w:t>
      </w:r>
      <w:r w:rsidRPr="00296108">
        <w:rPr>
          <w:rFonts w:ascii="Times New Roman" w:hAnsi="Times New Roman" w:cs="Times New Roman"/>
          <w:b w:val="0"/>
          <w:szCs w:val="24"/>
        </w:rPr>
        <w:t>, ktoré znejú:</w:t>
      </w:r>
    </w:p>
    <w:p w:rsidR="00364D69" w:rsidRPr="00296108" w:rsidP="008249E0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„v) zabezpečiť  účelné  a   hospodárne  spravovanie  a využívanie finančných zdrojov,  zariadení a služieb,  ktoré 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mu </w:t>
      </w:r>
      <w:r w:rsidRPr="00296108">
        <w:rPr>
          <w:rFonts w:ascii="Times New Roman" w:hAnsi="Times New Roman" w:cs="Times New Roman"/>
          <w:b w:val="0"/>
          <w:szCs w:val="24"/>
        </w:rPr>
        <w:t xml:space="preserve">boli zverené, </w:t>
      </w:r>
    </w:p>
    <w:p w:rsidR="008249E0" w:rsidRPr="00296108" w:rsidP="008249E0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7F6B54">
        <w:rPr>
          <w:rFonts w:ascii="Times New Roman" w:hAnsi="Times New Roman" w:cs="Times New Roman"/>
          <w:b w:val="0"/>
          <w:szCs w:val="24"/>
        </w:rPr>
        <w:t xml:space="preserve">  </w:t>
      </w:r>
      <w:r w:rsidRPr="00296108">
        <w:rPr>
          <w:rFonts w:ascii="Times New Roman" w:hAnsi="Times New Roman" w:cs="Times New Roman"/>
          <w:b w:val="0"/>
          <w:szCs w:val="24"/>
        </w:rPr>
        <w:t xml:space="preserve">x) 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oznámiť </w:t>
      </w:r>
      <w:r w:rsidRPr="00296108" w:rsidR="00B972D0">
        <w:rPr>
          <w:rFonts w:ascii="Times New Roman" w:hAnsi="Times New Roman" w:cs="Times New Roman"/>
          <w:b w:val="0"/>
          <w:szCs w:val="24"/>
        </w:rPr>
        <w:t xml:space="preserve">spolu s majetkovým priznaním podľa § 70 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služobnému úradu aj </w:t>
      </w:r>
      <w:r w:rsidRPr="00296108">
        <w:rPr>
          <w:rFonts w:ascii="Times New Roman" w:hAnsi="Times New Roman" w:cs="Times New Roman"/>
          <w:b w:val="0"/>
          <w:szCs w:val="24"/>
        </w:rPr>
        <w:t xml:space="preserve">príjem z vykonávania  činností  uvedených  v  odseku  6, ktorý v uplynulom  kalendárnom roku </w:t>
      </w:r>
      <w:r w:rsidRPr="00296108" w:rsidR="00B972D0">
        <w:rPr>
          <w:rFonts w:ascii="Times New Roman" w:hAnsi="Times New Roman" w:cs="Times New Roman"/>
          <w:b w:val="0"/>
          <w:szCs w:val="24"/>
        </w:rPr>
        <w:t xml:space="preserve"> presiahol  sumu   50 000  Sk.“.</w:t>
      </w:r>
    </w:p>
    <w:p w:rsidR="00B972D0" w:rsidRPr="00296108" w:rsidP="008249E0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</w:p>
    <w:p w:rsidR="00B972D0" w:rsidRPr="00296108" w:rsidP="00B972D0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Doterajšie písmeno v) sa označuje ako písmeno y).   </w:t>
      </w:r>
    </w:p>
    <w:p w:rsidR="00364D69" w:rsidRPr="00296108" w:rsidP="00364D69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B972D0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V § 69 odsek 5 znie: </w:t>
      </w:r>
    </w:p>
    <w:p w:rsidR="00B972D0" w:rsidRPr="00296108" w:rsidP="00B972D0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„(5) Príslušník nesmie</w:t>
      </w:r>
    </w:p>
    <w:p w:rsidR="00B972D0" w:rsidRPr="00296108" w:rsidP="00B972D0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a) 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podnikať </w:t>
      </w:r>
      <w:r w:rsidRPr="00296108">
        <w:rPr>
          <w:rFonts w:ascii="Times New Roman" w:hAnsi="Times New Roman" w:cs="Times New Roman"/>
          <w:b w:val="0"/>
          <w:szCs w:val="24"/>
        </w:rPr>
        <w:t xml:space="preserve">alebo 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vykonávať </w:t>
      </w:r>
      <w:r w:rsidRPr="00296108">
        <w:rPr>
          <w:rFonts w:ascii="Times New Roman" w:hAnsi="Times New Roman" w:cs="Times New Roman"/>
          <w:b w:val="0"/>
          <w:szCs w:val="24"/>
        </w:rPr>
        <w:t>inú zárobkovú  činnosť v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 oblasti </w:t>
      </w:r>
      <w:r w:rsidRPr="00296108" w:rsidR="00AD021E">
        <w:rPr>
          <w:rFonts w:ascii="Times New Roman" w:hAnsi="Times New Roman" w:cs="Times New Roman"/>
          <w:b w:val="0"/>
          <w:szCs w:val="24"/>
        </w:rPr>
        <w:t xml:space="preserve">pôsobnosti 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zboru alebo na úseku ochrany pred požiarmi a </w:t>
      </w:r>
      <w:r w:rsidRPr="00296108">
        <w:rPr>
          <w:rFonts w:ascii="Times New Roman" w:hAnsi="Times New Roman" w:cs="Times New Roman"/>
          <w:b w:val="0"/>
          <w:szCs w:val="24"/>
        </w:rPr>
        <w:t>ani obchodovať s hasičskými komoditami; inou zárobkovou činnosťou sa na účely tohto zákona rozumie činnosť, ktorá zakladá nárok na príjem zdaňova</w:t>
      </w:r>
      <w:r w:rsidRPr="00296108" w:rsidR="00F1631D">
        <w:rPr>
          <w:rFonts w:ascii="Times New Roman" w:hAnsi="Times New Roman" w:cs="Times New Roman"/>
          <w:b w:val="0"/>
          <w:szCs w:val="24"/>
        </w:rPr>
        <w:t>ný podľa osobitného predpisu,</w:t>
      </w:r>
      <w:r w:rsidRPr="00296108" w:rsidR="00F1631D">
        <w:rPr>
          <w:rFonts w:ascii="Times New Roman" w:hAnsi="Times New Roman" w:cs="Times New Roman"/>
          <w:b w:val="0"/>
          <w:szCs w:val="24"/>
          <w:vertAlign w:val="superscript"/>
        </w:rPr>
        <w:t>17a</w:t>
      </w:r>
      <w:r w:rsidRPr="00296108">
        <w:rPr>
          <w:rFonts w:ascii="Times New Roman" w:hAnsi="Times New Roman" w:cs="Times New Roman"/>
          <w:b w:val="0"/>
          <w:szCs w:val="24"/>
        </w:rPr>
        <w:t>)</w:t>
      </w:r>
    </w:p>
    <w:p w:rsidR="00815BD7" w:rsidRPr="00296108" w:rsidP="00F1631D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F1631D">
        <w:rPr>
          <w:rFonts w:ascii="Times New Roman" w:hAnsi="Times New Roman" w:cs="Times New Roman"/>
          <w:b w:val="0"/>
          <w:szCs w:val="24"/>
        </w:rPr>
        <w:t xml:space="preserve">b) </w:t>
      </w:r>
      <w:r w:rsidRPr="00296108">
        <w:rPr>
          <w:rFonts w:ascii="Times New Roman" w:hAnsi="Times New Roman" w:cs="Times New Roman"/>
          <w:b w:val="0"/>
          <w:szCs w:val="24"/>
        </w:rPr>
        <w:t xml:space="preserve">byť 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štatutárnym orgánom alebo členom štatutárneho orgánu, </w:t>
      </w:r>
      <w:r w:rsidRPr="00296108">
        <w:rPr>
          <w:rFonts w:ascii="Times New Roman" w:hAnsi="Times New Roman" w:cs="Times New Roman"/>
          <w:b w:val="0"/>
          <w:szCs w:val="24"/>
        </w:rPr>
        <w:t>správn</w:t>
      </w:r>
      <w:r w:rsidRPr="00296108" w:rsidR="00B74624">
        <w:rPr>
          <w:rFonts w:ascii="Times New Roman" w:hAnsi="Times New Roman" w:cs="Times New Roman"/>
          <w:b w:val="0"/>
          <w:szCs w:val="24"/>
        </w:rPr>
        <w:t>eho orgánu</w:t>
      </w:r>
      <w:r w:rsidRPr="00296108">
        <w:rPr>
          <w:rFonts w:ascii="Times New Roman" w:hAnsi="Times New Roman" w:cs="Times New Roman"/>
          <w:b w:val="0"/>
          <w:szCs w:val="24"/>
        </w:rPr>
        <w:t>, kontrol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ného orgánu </w:t>
      </w:r>
      <w:r w:rsidRPr="00296108">
        <w:rPr>
          <w:rFonts w:ascii="Times New Roman" w:hAnsi="Times New Roman" w:cs="Times New Roman"/>
          <w:b w:val="0"/>
          <w:szCs w:val="24"/>
        </w:rPr>
        <w:t>alebo dozorn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ého </w:t>
      </w:r>
      <w:r w:rsidRPr="00296108">
        <w:rPr>
          <w:rFonts w:ascii="Times New Roman" w:hAnsi="Times New Roman" w:cs="Times New Roman"/>
          <w:b w:val="0"/>
          <w:szCs w:val="24"/>
        </w:rPr>
        <w:t>orgán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u </w:t>
      </w:r>
      <w:r w:rsidRPr="00296108">
        <w:rPr>
          <w:rFonts w:ascii="Times New Roman" w:hAnsi="Times New Roman" w:cs="Times New Roman"/>
          <w:b w:val="0"/>
          <w:szCs w:val="24"/>
        </w:rPr>
        <w:t>právnick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ej </w:t>
      </w:r>
      <w:r w:rsidRPr="00296108">
        <w:rPr>
          <w:rFonts w:ascii="Times New Roman" w:hAnsi="Times New Roman" w:cs="Times New Roman"/>
          <w:b w:val="0"/>
          <w:szCs w:val="24"/>
        </w:rPr>
        <w:t>os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oby </w:t>
      </w:r>
      <w:r w:rsidRPr="00296108">
        <w:rPr>
          <w:rFonts w:ascii="Times New Roman" w:hAnsi="Times New Roman" w:cs="Times New Roman"/>
          <w:b w:val="0"/>
          <w:szCs w:val="24"/>
        </w:rPr>
        <w:t>vykonávajúc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ej  </w:t>
      </w:r>
      <w:r w:rsidRPr="00296108">
        <w:rPr>
          <w:rFonts w:ascii="Times New Roman" w:hAnsi="Times New Roman" w:cs="Times New Roman"/>
          <w:b w:val="0"/>
          <w:szCs w:val="24"/>
        </w:rPr>
        <w:t>podnikateľskú činnosť</w:t>
      </w:r>
      <w:r w:rsidRPr="00296108" w:rsidR="00D244EB">
        <w:rPr>
          <w:rFonts w:ascii="Times New Roman" w:hAnsi="Times New Roman" w:cs="Times New Roman"/>
          <w:b w:val="0"/>
          <w:szCs w:val="24"/>
        </w:rPr>
        <w:t>,</w:t>
      </w:r>
    </w:p>
    <w:p w:rsidR="00F1631D" w:rsidRPr="00296108" w:rsidP="00F1631D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815BD7">
        <w:rPr>
          <w:rFonts w:ascii="Times New Roman" w:hAnsi="Times New Roman" w:cs="Times New Roman"/>
          <w:b w:val="0"/>
          <w:szCs w:val="24"/>
        </w:rPr>
        <w:t xml:space="preserve">c) </w:t>
      </w:r>
      <w:r w:rsidRPr="00296108">
        <w:rPr>
          <w:rFonts w:ascii="Times New Roman" w:hAnsi="Times New Roman" w:cs="Times New Roman"/>
          <w:b w:val="0"/>
          <w:szCs w:val="24"/>
        </w:rPr>
        <w:t>sprostredkúvať  pre seba,  inú fyzickú  osobu alebo  právnickú osobu obchodný styk so</w:t>
      </w:r>
    </w:p>
    <w:p w:rsidR="00F1631D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štátom,</w:t>
      </w:r>
    </w:p>
    <w:p w:rsidR="00F1631D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B74624">
        <w:rPr>
          <w:rFonts w:ascii="Times New Roman" w:hAnsi="Times New Roman" w:cs="Times New Roman"/>
          <w:b w:val="0"/>
          <w:szCs w:val="24"/>
        </w:rPr>
        <w:t>obcou,</w:t>
      </w:r>
    </w:p>
    <w:p w:rsidR="00F1631D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vyšším územným celkom,</w:t>
      </w:r>
    </w:p>
    <w:p w:rsidR="00F1631D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štátnym podnikom, štátnym účelovým fondom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a</w:t>
      </w:r>
      <w:r w:rsidRPr="00296108" w:rsidR="006E5F9B">
        <w:rPr>
          <w:rFonts w:ascii="Times New Roman" w:hAnsi="Times New Roman" w:cs="Times New Roman"/>
          <w:b w:val="0"/>
          <w:szCs w:val="24"/>
        </w:rPr>
        <w:t xml:space="preserve">lebo </w:t>
      </w:r>
      <w:r w:rsidRPr="00296108">
        <w:rPr>
          <w:rFonts w:ascii="Times New Roman" w:hAnsi="Times New Roman" w:cs="Times New Roman"/>
          <w:b w:val="0"/>
          <w:szCs w:val="24"/>
        </w:rPr>
        <w:t>s inou právnickou osobou zriadenou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 alebo založenou </w:t>
      </w:r>
      <w:r w:rsidRPr="00296108">
        <w:rPr>
          <w:rFonts w:ascii="Times New Roman" w:hAnsi="Times New Roman" w:cs="Times New Roman"/>
          <w:b w:val="0"/>
          <w:szCs w:val="24"/>
        </w:rPr>
        <w:t>štátom,</w:t>
      </w:r>
    </w:p>
    <w:p w:rsidR="00B74624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Fondom národného majetku  Slovenskej  republiky,</w:t>
      </w:r>
    </w:p>
    <w:p w:rsidR="00F1631D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rozpočtovou organizáciou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, </w:t>
      </w:r>
      <w:r w:rsidRPr="00296108">
        <w:rPr>
          <w:rFonts w:ascii="Times New Roman" w:hAnsi="Times New Roman" w:cs="Times New Roman"/>
          <w:b w:val="0"/>
          <w:szCs w:val="24"/>
        </w:rPr>
        <w:t>príspevkovou organizáciou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 alebo s </w:t>
      </w:r>
      <w:r w:rsidRPr="00296108">
        <w:rPr>
          <w:rFonts w:ascii="Times New Roman" w:hAnsi="Times New Roman" w:cs="Times New Roman"/>
          <w:b w:val="0"/>
          <w:szCs w:val="24"/>
        </w:rPr>
        <w:t>inou právnickou osobou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 založenou alebo zriadenou obcou </w:t>
      </w:r>
      <w:r w:rsidRPr="00296108">
        <w:rPr>
          <w:rFonts w:ascii="Times New Roman" w:hAnsi="Times New Roman" w:cs="Times New Roman"/>
          <w:b w:val="0"/>
          <w:szCs w:val="24"/>
        </w:rPr>
        <w:t xml:space="preserve">alebo 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so </w:t>
      </w:r>
      <w:r w:rsidRPr="00296108">
        <w:rPr>
          <w:rFonts w:ascii="Times New Roman" w:hAnsi="Times New Roman" w:cs="Times New Roman"/>
          <w:b w:val="0"/>
          <w:szCs w:val="24"/>
        </w:rPr>
        <w:t>zariadením obce,</w:t>
      </w:r>
    </w:p>
    <w:p w:rsidR="00F1631D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rozpočtovou  organizáciou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, </w:t>
      </w:r>
      <w:r w:rsidRPr="00296108">
        <w:rPr>
          <w:rFonts w:ascii="Times New Roman" w:hAnsi="Times New Roman" w:cs="Times New Roman"/>
          <w:b w:val="0"/>
          <w:szCs w:val="24"/>
        </w:rPr>
        <w:t>príspevkovou organizáciou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 alebo s</w:t>
      </w:r>
      <w:r w:rsidRPr="00296108">
        <w:rPr>
          <w:rFonts w:ascii="Times New Roman" w:hAnsi="Times New Roman" w:cs="Times New Roman"/>
          <w:b w:val="0"/>
          <w:szCs w:val="24"/>
        </w:rPr>
        <w:t xml:space="preserve"> inou právnickou osobou 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založenou alebo zriadenou </w:t>
      </w:r>
      <w:r w:rsidRPr="00296108">
        <w:rPr>
          <w:rFonts w:ascii="Times New Roman" w:hAnsi="Times New Roman" w:cs="Times New Roman"/>
          <w:b w:val="0"/>
          <w:szCs w:val="24"/>
        </w:rPr>
        <w:t>vyšš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ím </w:t>
      </w:r>
      <w:r w:rsidRPr="00296108">
        <w:rPr>
          <w:rFonts w:ascii="Times New Roman" w:hAnsi="Times New Roman" w:cs="Times New Roman"/>
          <w:b w:val="0"/>
          <w:szCs w:val="24"/>
        </w:rPr>
        <w:t>územn</w:t>
      </w:r>
      <w:r w:rsidRPr="00296108" w:rsidR="00B74624">
        <w:rPr>
          <w:rFonts w:ascii="Times New Roman" w:hAnsi="Times New Roman" w:cs="Times New Roman"/>
          <w:b w:val="0"/>
          <w:szCs w:val="24"/>
        </w:rPr>
        <w:t xml:space="preserve">ým </w:t>
      </w:r>
      <w:r w:rsidRPr="00296108">
        <w:rPr>
          <w:rFonts w:ascii="Times New Roman" w:hAnsi="Times New Roman" w:cs="Times New Roman"/>
          <w:b w:val="0"/>
          <w:szCs w:val="24"/>
        </w:rPr>
        <w:t>celk</w:t>
      </w:r>
      <w:r w:rsidRPr="00296108" w:rsidR="00B74624">
        <w:rPr>
          <w:rFonts w:ascii="Times New Roman" w:hAnsi="Times New Roman" w:cs="Times New Roman"/>
          <w:b w:val="0"/>
          <w:szCs w:val="24"/>
        </w:rPr>
        <w:t>om</w:t>
      </w:r>
      <w:r w:rsidRPr="00296108" w:rsidR="00815BD7">
        <w:rPr>
          <w:rFonts w:ascii="Times New Roman" w:hAnsi="Times New Roman" w:cs="Times New Roman"/>
          <w:b w:val="0"/>
          <w:szCs w:val="24"/>
        </w:rPr>
        <w:t>,</w:t>
      </w:r>
      <w:r w:rsidRPr="00296108">
        <w:rPr>
          <w:rFonts w:ascii="Times New Roman" w:hAnsi="Times New Roman" w:cs="Times New Roman"/>
          <w:b w:val="0"/>
          <w:szCs w:val="24"/>
        </w:rPr>
        <w:t xml:space="preserve"> alebo</w:t>
      </w:r>
    </w:p>
    <w:p w:rsidR="00F1631D" w:rsidRPr="00296108" w:rsidP="00B74624">
      <w:pPr>
        <w:numPr>
          <w:numId w:val="4"/>
        </w:numPr>
        <w:tabs>
          <w:tab w:val="num" w:pos="360"/>
          <w:tab w:val="clear" w:pos="720"/>
        </w:tabs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inou  právnickou osobou  s majetkovou  účasťou štátu, Fondu národného majetku Slovenskej republiky, obce alebo vyššieho územného celku,</w:t>
      </w:r>
    </w:p>
    <w:p w:rsidR="00F1631D" w:rsidP="00F1631D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ab/>
      </w:r>
      <w:r w:rsidRPr="00296108" w:rsidR="00815BD7">
        <w:rPr>
          <w:rFonts w:ascii="Times New Roman" w:hAnsi="Times New Roman" w:cs="Times New Roman"/>
          <w:b w:val="0"/>
          <w:szCs w:val="24"/>
        </w:rPr>
        <w:t>d</w:t>
      </w:r>
      <w:r w:rsidRPr="00296108">
        <w:rPr>
          <w:rFonts w:ascii="Times New Roman" w:hAnsi="Times New Roman" w:cs="Times New Roman"/>
          <w:b w:val="0"/>
          <w:szCs w:val="24"/>
        </w:rPr>
        <w:t>) zvýhodňovať  blízke osoby</w:t>
      </w:r>
      <w:r w:rsidRPr="00296108">
        <w:rPr>
          <w:rFonts w:ascii="Times New Roman" w:hAnsi="Times New Roman" w:cs="Times New Roman"/>
          <w:b w:val="0"/>
          <w:szCs w:val="24"/>
          <w:vertAlign w:val="superscript"/>
        </w:rPr>
        <w:t>16</w:t>
      </w:r>
      <w:r w:rsidRPr="00296108">
        <w:rPr>
          <w:rFonts w:ascii="Times New Roman" w:hAnsi="Times New Roman" w:cs="Times New Roman"/>
          <w:b w:val="0"/>
          <w:szCs w:val="24"/>
        </w:rPr>
        <w:t>) pri vykonávaní  štátnej služby.“.</w:t>
      </w:r>
    </w:p>
    <w:p w:rsidR="0092476C" w:rsidRPr="00296108" w:rsidP="00F1631D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</w:p>
    <w:p w:rsidR="00F1631D" w:rsidRPr="00296108" w:rsidP="00F1631D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Poznámka pod čiarou k odkazu 17a znie:</w:t>
      </w:r>
    </w:p>
    <w:p w:rsidR="00F1631D" w:rsidRPr="00296108" w:rsidP="00F1631D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</w:t>
      </w:r>
      <w:r w:rsidRPr="00296108">
        <w:rPr>
          <w:rFonts w:ascii="Times New Roman" w:hAnsi="Times New Roman" w:cs="Times New Roman"/>
          <w:b w:val="0"/>
          <w:szCs w:val="24"/>
          <w:vertAlign w:val="superscript"/>
        </w:rPr>
        <w:t>17a</w:t>
      </w:r>
      <w:r w:rsidRPr="00296108">
        <w:rPr>
          <w:rFonts w:ascii="Times New Roman" w:hAnsi="Times New Roman" w:cs="Times New Roman"/>
          <w:b w:val="0"/>
          <w:szCs w:val="24"/>
        </w:rPr>
        <w:t>) Zákon č. 595/2003 Z. z. o dani z príjmov v znení neskorších predpisov.“.</w:t>
      </w:r>
    </w:p>
    <w:p w:rsidR="0041727A" w:rsidRPr="00296108" w:rsidP="00F1631D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</w:p>
    <w:p w:rsidR="0041727A" w:rsidRPr="00296108" w:rsidP="00F1631D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ab/>
        <w:t xml:space="preserve">Doterajší odkaz 17a </w:t>
      </w:r>
      <w:r w:rsidRPr="00296108" w:rsidR="002748C9">
        <w:rPr>
          <w:rFonts w:ascii="Times New Roman" w:hAnsi="Times New Roman" w:cs="Times New Roman"/>
          <w:b w:val="0"/>
          <w:szCs w:val="24"/>
        </w:rPr>
        <w:t xml:space="preserve">vrátane poznámky pod čiarou </w:t>
      </w:r>
      <w:r w:rsidRPr="00296108">
        <w:rPr>
          <w:rFonts w:ascii="Times New Roman" w:hAnsi="Times New Roman" w:cs="Times New Roman"/>
          <w:b w:val="0"/>
          <w:szCs w:val="24"/>
        </w:rPr>
        <w:t>sa označuj</w:t>
      </w:r>
      <w:r w:rsidRPr="00296108" w:rsidR="00296108">
        <w:rPr>
          <w:rFonts w:ascii="Times New Roman" w:hAnsi="Times New Roman" w:cs="Times New Roman"/>
          <w:b w:val="0"/>
          <w:szCs w:val="24"/>
        </w:rPr>
        <w:t>e</w:t>
      </w:r>
      <w:r w:rsidRPr="00296108">
        <w:rPr>
          <w:rFonts w:ascii="Times New Roman" w:hAnsi="Times New Roman" w:cs="Times New Roman"/>
          <w:b w:val="0"/>
          <w:szCs w:val="24"/>
        </w:rPr>
        <w:t xml:space="preserve"> ako odkaz 17b. </w:t>
      </w:r>
    </w:p>
    <w:p w:rsidR="00B972D0" w:rsidRPr="00296108" w:rsidP="00F1631D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</w:t>
      </w:r>
    </w:p>
    <w:p w:rsidR="00D244EB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</w:t>
      </w:r>
      <w:r w:rsidRPr="00296108">
        <w:rPr>
          <w:rFonts w:ascii="Times New Roman" w:hAnsi="Times New Roman" w:cs="Times New Roman"/>
          <w:b w:val="0"/>
          <w:szCs w:val="24"/>
        </w:rPr>
        <w:t xml:space="preserve"> 69 ods. 6 sa za číslovku „5“ vkladajú slová „písm. a)“.</w:t>
      </w:r>
    </w:p>
    <w:p w:rsidR="00D244EB" w:rsidRPr="00296108" w:rsidP="00D244EB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F1631D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 70 ods. 1 sa vypúšťajú slová „zaradený do platovej triedy 5 a vyšš</w:t>
      </w:r>
      <w:r w:rsidRPr="00296108" w:rsidR="00815BD7">
        <w:rPr>
          <w:rFonts w:ascii="Times New Roman" w:hAnsi="Times New Roman" w:cs="Times New Roman"/>
          <w:b w:val="0"/>
          <w:szCs w:val="24"/>
        </w:rPr>
        <w:t>ej</w:t>
      </w:r>
      <w:r w:rsidRPr="00296108">
        <w:rPr>
          <w:rFonts w:ascii="Times New Roman" w:hAnsi="Times New Roman" w:cs="Times New Roman"/>
          <w:b w:val="0"/>
          <w:szCs w:val="24"/>
        </w:rPr>
        <w:t>“.</w:t>
      </w:r>
    </w:p>
    <w:p w:rsidR="00F1631D" w:rsidRPr="00296108" w:rsidP="00F1631D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D4BC2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 93 ods. 2</w:t>
      </w:r>
      <w:r w:rsidRPr="00296108" w:rsidR="006E5F9B">
        <w:rPr>
          <w:rFonts w:ascii="Times New Roman" w:hAnsi="Times New Roman" w:cs="Times New Roman"/>
          <w:b w:val="0"/>
          <w:szCs w:val="24"/>
        </w:rPr>
        <w:t xml:space="preserve">  </w:t>
      </w:r>
      <w:r w:rsidRPr="00296108" w:rsidR="00B80E21">
        <w:rPr>
          <w:rFonts w:ascii="Times New Roman" w:hAnsi="Times New Roman" w:cs="Times New Roman"/>
          <w:b w:val="0"/>
          <w:szCs w:val="24"/>
        </w:rPr>
        <w:t>prvej vete sa slová „v zmysle“ nahrádzajú slovom „podľa“</w:t>
      </w:r>
      <w:r w:rsidRPr="00296108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a v 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tretej </w:t>
      </w:r>
      <w:r w:rsidRPr="00296108" w:rsidR="00531B51">
        <w:rPr>
          <w:rFonts w:ascii="Times New Roman" w:hAnsi="Times New Roman" w:cs="Times New Roman"/>
          <w:b w:val="0"/>
          <w:szCs w:val="24"/>
        </w:rPr>
        <w:t xml:space="preserve">vete </w:t>
      </w:r>
      <w:r w:rsidRPr="00296108">
        <w:rPr>
          <w:rFonts w:ascii="Times New Roman" w:hAnsi="Times New Roman" w:cs="Times New Roman"/>
          <w:b w:val="0"/>
          <w:szCs w:val="24"/>
        </w:rPr>
        <w:t>sa slová „zdraviu škodli</w:t>
      </w:r>
      <w:r w:rsidRPr="00296108">
        <w:rPr>
          <w:rFonts w:ascii="Times New Roman" w:hAnsi="Times New Roman" w:cs="Times New Roman"/>
          <w:b w:val="0"/>
          <w:szCs w:val="24"/>
        </w:rPr>
        <w:t>vú  alebo mimoriadne náročnú štátnu službu“ nahrádzajú slovami „činnosti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 podľa </w:t>
      </w:r>
      <w:r w:rsidRPr="00296108">
        <w:rPr>
          <w:rFonts w:ascii="Times New Roman" w:hAnsi="Times New Roman" w:cs="Times New Roman"/>
          <w:b w:val="0"/>
          <w:szCs w:val="24"/>
        </w:rPr>
        <w:t>§ 3 ods. 1 písm. c) a d)“.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AE32A2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V § 103 ods. 1 sa vypúšťa písmeno m).</w:t>
      </w:r>
    </w:p>
    <w:p w:rsidR="00AD023C" w:rsidRPr="00296108" w:rsidP="00AD023C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D023C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§ 110 sa dopĺňa odsekom 4, ktorý znie:</w:t>
      </w:r>
    </w:p>
    <w:p w:rsidR="00AD023C" w:rsidRPr="00296108" w:rsidP="00AD023C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„(4) Zastupovanému nadriadenému počas doby jeho zast</w:t>
      </w:r>
      <w:r w:rsidRPr="00296108" w:rsidR="007970A9">
        <w:rPr>
          <w:rFonts w:ascii="Times New Roman" w:hAnsi="Times New Roman" w:cs="Times New Roman"/>
          <w:b w:val="0"/>
          <w:szCs w:val="24"/>
        </w:rPr>
        <w:t>úpeni</w:t>
      </w:r>
      <w:r w:rsidRPr="00296108" w:rsidR="00C02DB8">
        <w:rPr>
          <w:rFonts w:ascii="Times New Roman" w:hAnsi="Times New Roman" w:cs="Times New Roman"/>
          <w:b w:val="0"/>
          <w:szCs w:val="24"/>
        </w:rPr>
        <w:t>a</w:t>
      </w:r>
      <w:r w:rsidRPr="00296108" w:rsidR="007970A9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 xml:space="preserve">príslušníkom podľa          § 49 ods. 7 </w:t>
      </w:r>
      <w:r w:rsidRPr="00296108" w:rsidR="00C02DB8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 xml:space="preserve">príplatok za riadenie nepatrí.“.  </w:t>
      </w:r>
    </w:p>
    <w:p w:rsidR="00AD023C" w:rsidRPr="00296108" w:rsidP="00AD023C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D023C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V § 111 ods. 2 sa za slovo „priznať“ vkladá slovo „odňať“.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E32A2" w:rsidRPr="00296108" w:rsidP="00C7208C">
      <w:pPr>
        <w:numPr>
          <w:numId w:val="1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§ 112</w:t>
      </w:r>
      <w:r w:rsidRPr="00296108" w:rsidR="00B668E0">
        <w:rPr>
          <w:rFonts w:ascii="Times New Roman" w:hAnsi="Times New Roman" w:cs="Times New Roman"/>
          <w:b w:val="0"/>
          <w:szCs w:val="24"/>
        </w:rPr>
        <w:t xml:space="preserve"> vrátane nadpisu </w:t>
      </w:r>
      <w:r w:rsidRPr="00296108">
        <w:rPr>
          <w:rFonts w:ascii="Times New Roman" w:hAnsi="Times New Roman" w:cs="Times New Roman"/>
          <w:b w:val="0"/>
          <w:szCs w:val="24"/>
        </w:rPr>
        <w:t xml:space="preserve">znie: </w:t>
      </w:r>
    </w:p>
    <w:p w:rsidR="00AE32A2" w:rsidRPr="00296108" w:rsidP="00AE32A2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„§ 112 </w:t>
      </w:r>
    </w:p>
    <w:p w:rsidR="00AE32A2" w:rsidRPr="00296108" w:rsidP="00AE32A2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Hodnostný príplatok </w:t>
      </w:r>
    </w:p>
    <w:p w:rsidR="00AE32A2" w:rsidRPr="00296108" w:rsidP="00AE32A2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AE32A2" w:rsidRPr="00296108" w:rsidP="00AE32A2">
      <w:pPr>
        <w:ind w:firstLine="708"/>
        <w:jc w:val="both"/>
        <w:rPr>
          <w:rFonts w:ascii="Times New Roman" w:hAnsi="Times New Roman" w:cs="Times New Roman"/>
          <w:b w:val="0"/>
          <w:szCs w:val="24"/>
        </w:rPr>
      </w:pPr>
      <w:r w:rsidRPr="00296108" w:rsidR="00C7208C">
        <w:rPr>
          <w:rFonts w:ascii="Times New Roman" w:hAnsi="Times New Roman" w:cs="Times New Roman"/>
          <w:b w:val="0"/>
          <w:szCs w:val="24"/>
        </w:rPr>
        <w:t xml:space="preserve">(1) </w:t>
      </w:r>
      <w:r w:rsidRPr="00296108">
        <w:rPr>
          <w:rFonts w:ascii="Times New Roman" w:hAnsi="Times New Roman" w:cs="Times New Roman"/>
          <w:b w:val="0"/>
          <w:szCs w:val="24"/>
        </w:rPr>
        <w:t>Príslušníkovi  patrí  hodnostný  príplatok  po</w:t>
      </w:r>
      <w:r w:rsidRPr="00296108">
        <w:rPr>
          <w:rFonts w:ascii="Times New Roman" w:hAnsi="Times New Roman" w:cs="Times New Roman"/>
          <w:b w:val="0"/>
          <w:szCs w:val="24"/>
        </w:rPr>
        <w:t>dľa  dosiahnutej hodnosti: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                                             hodnostný príplatok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hodnosť                                        v Sk mesačne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 w:rsidR="00C07292">
        <w:rPr>
          <w:rFonts w:ascii="Times New Roman" w:hAnsi="Times New Roman" w:cs="Times New Roman"/>
          <w:b w:val="0"/>
          <w:szCs w:val="24"/>
        </w:rPr>
        <w:t>rotmajster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1 </w:t>
      </w:r>
      <w:r w:rsidRPr="00296108" w:rsidR="00E3488A">
        <w:rPr>
          <w:rFonts w:ascii="Times New Roman" w:hAnsi="Times New Roman" w:cs="Times New Roman"/>
          <w:b w:val="0"/>
          <w:szCs w:val="24"/>
        </w:rPr>
        <w:t>8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nadrotmajster</w:t>
      </w:r>
      <w:r w:rsidRPr="00296108" w:rsidR="00C07292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 w:rsidR="00E3488A">
        <w:rPr>
          <w:rFonts w:ascii="Times New Roman" w:hAnsi="Times New Roman" w:cs="Times New Roman"/>
          <w:b w:val="0"/>
          <w:szCs w:val="24"/>
        </w:rPr>
        <w:t>2 00</w:t>
      </w:r>
      <w:r w:rsidRPr="00296108" w:rsidR="0040224A">
        <w:rPr>
          <w:rFonts w:ascii="Times New Roman" w:hAnsi="Times New Roman" w:cs="Times New Roman"/>
          <w:b w:val="0"/>
          <w:szCs w:val="24"/>
        </w:rPr>
        <w:t>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podpráporčík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2 </w:t>
      </w:r>
      <w:r w:rsidRPr="00296108" w:rsidR="00E3488A">
        <w:rPr>
          <w:rFonts w:ascii="Times New Roman" w:hAnsi="Times New Roman" w:cs="Times New Roman"/>
          <w:b w:val="0"/>
          <w:szCs w:val="24"/>
        </w:rPr>
        <w:t>3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práporčík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 w:rsidR="00C07292">
        <w:rPr>
          <w:rFonts w:ascii="Times New Roman" w:hAnsi="Times New Roman" w:cs="Times New Roman"/>
          <w:b w:val="0"/>
          <w:szCs w:val="24"/>
        </w:rPr>
        <w:t>2</w:t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E3488A">
        <w:rPr>
          <w:rFonts w:ascii="Times New Roman" w:hAnsi="Times New Roman" w:cs="Times New Roman"/>
          <w:b w:val="0"/>
          <w:szCs w:val="24"/>
        </w:rPr>
        <w:t>5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 w:rsidR="001104FF">
        <w:rPr>
          <w:rFonts w:ascii="Times New Roman" w:hAnsi="Times New Roman" w:cs="Times New Roman"/>
          <w:b w:val="0"/>
          <w:szCs w:val="24"/>
        </w:rPr>
        <w:t>nadpráporčík</w:t>
        <w:tab/>
        <w:tab/>
        <w:tab/>
      </w:r>
      <w:r w:rsidRPr="00296108" w:rsidR="001104FF">
        <w:rPr>
          <w:rFonts w:ascii="Times New Roman" w:hAnsi="Times New Roman" w:cs="Times New Roman"/>
          <w:b w:val="0"/>
          <w:szCs w:val="24"/>
        </w:rPr>
        <w:tab/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2 </w:t>
      </w:r>
      <w:r w:rsidRPr="00296108" w:rsidR="00E3488A">
        <w:rPr>
          <w:rFonts w:ascii="Times New Roman" w:hAnsi="Times New Roman" w:cs="Times New Roman"/>
          <w:b w:val="0"/>
          <w:szCs w:val="24"/>
        </w:rPr>
        <w:t>7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podporučík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2 </w:t>
      </w:r>
      <w:r w:rsidRPr="00296108" w:rsidR="00E3488A">
        <w:rPr>
          <w:rFonts w:ascii="Times New Roman" w:hAnsi="Times New Roman" w:cs="Times New Roman"/>
          <w:b w:val="0"/>
          <w:szCs w:val="24"/>
        </w:rPr>
        <w:t>3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poručík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2 </w:t>
      </w:r>
      <w:r w:rsidRPr="00296108" w:rsidR="00E3488A">
        <w:rPr>
          <w:rFonts w:ascii="Times New Roman" w:hAnsi="Times New Roman" w:cs="Times New Roman"/>
          <w:b w:val="0"/>
          <w:szCs w:val="24"/>
        </w:rPr>
        <w:t>5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nadporučík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2 </w:t>
      </w:r>
      <w:r w:rsidRPr="00296108" w:rsidR="00E3488A">
        <w:rPr>
          <w:rFonts w:ascii="Times New Roman" w:hAnsi="Times New Roman" w:cs="Times New Roman"/>
          <w:b w:val="0"/>
          <w:szCs w:val="24"/>
        </w:rPr>
        <w:t>7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kapitán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  <w:tab/>
      </w:r>
      <w:r w:rsidRPr="00296108" w:rsidR="0040224A">
        <w:rPr>
          <w:rFonts w:ascii="Times New Roman" w:hAnsi="Times New Roman" w:cs="Times New Roman"/>
          <w:b w:val="0"/>
          <w:szCs w:val="24"/>
        </w:rPr>
        <w:t xml:space="preserve">2 </w:t>
      </w:r>
      <w:r w:rsidRPr="00296108" w:rsidR="00E3488A">
        <w:rPr>
          <w:rFonts w:ascii="Times New Roman" w:hAnsi="Times New Roman" w:cs="Times New Roman"/>
          <w:b w:val="0"/>
          <w:szCs w:val="24"/>
        </w:rPr>
        <w:t>9</w:t>
      </w:r>
      <w:r w:rsidRPr="00296108" w:rsidR="0040224A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major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  <w:tab/>
      </w:r>
      <w:r w:rsidRPr="00296108" w:rsidR="00E3488A">
        <w:rPr>
          <w:rFonts w:ascii="Times New Roman" w:hAnsi="Times New Roman" w:cs="Times New Roman"/>
          <w:b w:val="0"/>
          <w:szCs w:val="24"/>
        </w:rPr>
        <w:t>3 100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podplukovník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>
        <w:rPr>
          <w:rFonts w:ascii="Times New Roman" w:hAnsi="Times New Roman" w:cs="Times New Roman"/>
          <w:b w:val="0"/>
          <w:szCs w:val="24"/>
        </w:rPr>
        <w:t xml:space="preserve">3 </w:t>
      </w:r>
      <w:r w:rsidRPr="00296108" w:rsidR="00E3488A">
        <w:rPr>
          <w:rFonts w:ascii="Times New Roman" w:hAnsi="Times New Roman" w:cs="Times New Roman"/>
          <w:b w:val="0"/>
          <w:szCs w:val="24"/>
        </w:rPr>
        <w:t>3</w:t>
      </w:r>
      <w:r w:rsidRPr="00296108">
        <w:rPr>
          <w:rFonts w:ascii="Times New Roman" w:hAnsi="Times New Roman" w:cs="Times New Roman"/>
          <w:b w:val="0"/>
          <w:szCs w:val="24"/>
        </w:rPr>
        <w:t>00</w:t>
      </w:r>
    </w:p>
    <w:p w:rsidR="00AE32A2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plukovník</w:t>
      </w:r>
      <w:r w:rsidRPr="00296108" w:rsidR="001104FF">
        <w:rPr>
          <w:rFonts w:ascii="Times New Roman" w:hAnsi="Times New Roman" w:cs="Times New Roman"/>
          <w:b w:val="0"/>
          <w:szCs w:val="24"/>
        </w:rPr>
        <w:tab/>
        <w:tab/>
        <w:tab/>
        <w:tab/>
      </w:r>
      <w:r w:rsidRPr="00296108">
        <w:rPr>
          <w:rFonts w:ascii="Times New Roman" w:hAnsi="Times New Roman" w:cs="Times New Roman"/>
          <w:b w:val="0"/>
          <w:szCs w:val="24"/>
        </w:rPr>
        <w:t xml:space="preserve">3 </w:t>
      </w:r>
      <w:r w:rsidRPr="00296108" w:rsidR="00E3488A">
        <w:rPr>
          <w:rFonts w:ascii="Times New Roman" w:hAnsi="Times New Roman" w:cs="Times New Roman"/>
          <w:b w:val="0"/>
          <w:szCs w:val="24"/>
        </w:rPr>
        <w:t>5</w:t>
      </w:r>
      <w:r w:rsidRPr="00296108">
        <w:rPr>
          <w:rFonts w:ascii="Times New Roman" w:hAnsi="Times New Roman" w:cs="Times New Roman"/>
          <w:b w:val="0"/>
          <w:szCs w:val="24"/>
        </w:rPr>
        <w:t>00</w:t>
      </w:r>
    </w:p>
    <w:p w:rsidR="00C7208C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 w:rsidR="001104FF">
        <w:rPr>
          <w:rFonts w:ascii="Times New Roman" w:hAnsi="Times New Roman" w:cs="Times New Roman"/>
          <w:b w:val="0"/>
          <w:szCs w:val="24"/>
        </w:rPr>
        <w:t>generál</w:t>
        <w:tab/>
        <w:tab/>
        <w:tab/>
        <w:tab/>
      </w:r>
      <w:r w:rsidRPr="00296108" w:rsidR="00AE32A2">
        <w:rPr>
          <w:rFonts w:ascii="Times New Roman" w:hAnsi="Times New Roman" w:cs="Times New Roman"/>
          <w:b w:val="0"/>
          <w:szCs w:val="24"/>
        </w:rPr>
        <w:tab/>
        <w:t>3</w:t>
      </w:r>
      <w:r w:rsidRPr="00296108">
        <w:rPr>
          <w:rFonts w:ascii="Times New Roman" w:hAnsi="Times New Roman" w:cs="Times New Roman"/>
          <w:b w:val="0"/>
          <w:szCs w:val="24"/>
        </w:rPr>
        <w:t> </w:t>
      </w:r>
      <w:r w:rsidRPr="00296108" w:rsidR="00E3488A">
        <w:rPr>
          <w:rFonts w:ascii="Times New Roman" w:hAnsi="Times New Roman" w:cs="Times New Roman"/>
          <w:b w:val="0"/>
          <w:szCs w:val="24"/>
        </w:rPr>
        <w:t>7</w:t>
      </w:r>
      <w:r w:rsidRPr="00296108" w:rsidR="00AE32A2">
        <w:rPr>
          <w:rFonts w:ascii="Times New Roman" w:hAnsi="Times New Roman" w:cs="Times New Roman"/>
          <w:b w:val="0"/>
          <w:szCs w:val="24"/>
        </w:rPr>
        <w:t>00.</w:t>
      </w:r>
    </w:p>
    <w:p w:rsidR="00C7208C" w:rsidRPr="00296108" w:rsidP="00AE32A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E32A2" w:rsidRPr="00296108" w:rsidP="00C7208C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 w:rsidR="00C7208C">
        <w:rPr>
          <w:rFonts w:ascii="Times New Roman" w:hAnsi="Times New Roman" w:cs="Times New Roman"/>
          <w:b w:val="0"/>
          <w:szCs w:val="24"/>
        </w:rPr>
        <w:t xml:space="preserve">    </w:t>
        <w:tab/>
        <w:t>(2) Príslušníkovi patrí  hodnostný   príplatok,  ktorý  mu  bol priznaný v  práporčíckej hod</w:t>
      </w:r>
      <w:r w:rsidRPr="00296108" w:rsidR="00C7208C">
        <w:rPr>
          <w:rFonts w:ascii="Times New Roman" w:hAnsi="Times New Roman" w:cs="Times New Roman"/>
          <w:b w:val="0"/>
          <w:szCs w:val="24"/>
        </w:rPr>
        <w:t xml:space="preserve">nosti, aj v  prípade jeho </w:t>
      </w:r>
      <w:r w:rsidRPr="00296108" w:rsidR="00995C7E">
        <w:rPr>
          <w:rFonts w:ascii="Times New Roman" w:hAnsi="Times New Roman" w:cs="Times New Roman"/>
          <w:b w:val="0"/>
          <w:szCs w:val="24"/>
        </w:rPr>
        <w:t xml:space="preserve">vymenovania </w:t>
      </w:r>
      <w:r w:rsidRPr="00296108" w:rsidR="00C7208C">
        <w:rPr>
          <w:rFonts w:ascii="Times New Roman" w:hAnsi="Times New Roman" w:cs="Times New Roman"/>
          <w:b w:val="0"/>
          <w:szCs w:val="24"/>
        </w:rPr>
        <w:t>do dôstojníckej hodnosti, ako aj  v prípade jeho ďalšieho povyšovania v dôstojníckej hodnosti, ak je to preňho výhodnejšie</w:t>
      </w:r>
      <w:r w:rsidRPr="00296108" w:rsidR="00DE1A8A">
        <w:rPr>
          <w:rFonts w:ascii="Times New Roman" w:hAnsi="Times New Roman" w:cs="Times New Roman"/>
          <w:b w:val="0"/>
          <w:szCs w:val="24"/>
        </w:rPr>
        <w:t>.</w:t>
      </w:r>
      <w:r w:rsidRPr="00296108">
        <w:rPr>
          <w:rFonts w:ascii="Times New Roman" w:hAnsi="Times New Roman" w:cs="Times New Roman"/>
          <w:b w:val="0"/>
          <w:szCs w:val="24"/>
        </w:rPr>
        <w:t>“.</w:t>
      </w:r>
    </w:p>
    <w:p w:rsidR="006E7B8F" w:rsidP="006E7B8F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</w:p>
    <w:p w:rsidR="0092476C" w:rsidRPr="00296108" w:rsidP="006E7B8F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</w:p>
    <w:p w:rsidR="00087CEA" w:rsidRPr="00296108" w:rsidP="00087CEA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V § 118 ods. </w:t>
      </w:r>
      <w:r w:rsidRPr="00296108" w:rsidR="00FA789C">
        <w:rPr>
          <w:rFonts w:ascii="Times New Roman" w:hAnsi="Times New Roman" w:cs="Times New Roman"/>
          <w:b w:val="0"/>
          <w:szCs w:val="24"/>
        </w:rPr>
        <w:t>1</w:t>
      </w:r>
      <w:r w:rsidRPr="00296108">
        <w:rPr>
          <w:rFonts w:ascii="Times New Roman" w:hAnsi="Times New Roman" w:cs="Times New Roman"/>
          <w:b w:val="0"/>
          <w:szCs w:val="24"/>
        </w:rPr>
        <w:t xml:space="preserve"> sa číslo „0,5“ nahrádza </w:t>
      </w:r>
      <w:r w:rsidRPr="00296108" w:rsidR="00815BD7">
        <w:rPr>
          <w:rFonts w:ascii="Times New Roman" w:hAnsi="Times New Roman" w:cs="Times New Roman"/>
          <w:b w:val="0"/>
          <w:szCs w:val="24"/>
        </w:rPr>
        <w:t>číslo</w:t>
      </w:r>
      <w:r w:rsidRPr="00296108" w:rsidR="00B80E21">
        <w:rPr>
          <w:rFonts w:ascii="Times New Roman" w:hAnsi="Times New Roman" w:cs="Times New Roman"/>
          <w:b w:val="0"/>
          <w:szCs w:val="24"/>
        </w:rPr>
        <w:t xml:space="preserve">m </w:t>
      </w:r>
      <w:r w:rsidRPr="00296108">
        <w:rPr>
          <w:rFonts w:ascii="Times New Roman" w:hAnsi="Times New Roman" w:cs="Times New Roman"/>
          <w:b w:val="0"/>
          <w:szCs w:val="24"/>
        </w:rPr>
        <w:t>„1“.</w:t>
      </w:r>
    </w:p>
    <w:p w:rsidR="00087CEA" w:rsidRPr="00296108" w:rsidP="00087CEA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087CEA" w:rsidRPr="00296108" w:rsidP="00087CEA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V § 118 ods. </w:t>
      </w:r>
      <w:r w:rsidRPr="00296108" w:rsidR="00FA789C">
        <w:rPr>
          <w:rFonts w:ascii="Times New Roman" w:hAnsi="Times New Roman" w:cs="Times New Roman"/>
          <w:b w:val="0"/>
          <w:szCs w:val="24"/>
        </w:rPr>
        <w:t>2</w:t>
      </w:r>
      <w:r w:rsidRPr="00296108">
        <w:rPr>
          <w:rFonts w:ascii="Times New Roman" w:hAnsi="Times New Roman" w:cs="Times New Roman"/>
          <w:b w:val="0"/>
          <w:szCs w:val="24"/>
        </w:rPr>
        <w:t xml:space="preserve"> sa číslo „0,7“ nahrádza číslom „1,2“.   </w:t>
      </w:r>
    </w:p>
    <w:p w:rsidR="00087CEA" w:rsidRPr="00296108" w:rsidP="00087CEA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087CEA" w:rsidRPr="00296108" w:rsidP="00087CEA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V § 118 ods. </w:t>
      </w:r>
      <w:r w:rsidRPr="00296108" w:rsidR="00FA789C">
        <w:rPr>
          <w:rFonts w:ascii="Times New Roman" w:hAnsi="Times New Roman" w:cs="Times New Roman"/>
          <w:b w:val="0"/>
          <w:szCs w:val="24"/>
        </w:rPr>
        <w:t>3</w:t>
      </w:r>
      <w:r w:rsidRPr="00296108">
        <w:rPr>
          <w:rFonts w:ascii="Times New Roman" w:hAnsi="Times New Roman" w:cs="Times New Roman"/>
          <w:b w:val="0"/>
          <w:szCs w:val="24"/>
        </w:rPr>
        <w:t xml:space="preserve"> sa číslo „0,25“ nahrádza číslom „0,5“.    </w:t>
      </w:r>
    </w:p>
    <w:p w:rsidR="00087CEA" w:rsidRPr="00296108" w:rsidP="00087CEA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087CEA" w:rsidRPr="00296108" w:rsidP="00087CEA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V § 118 ods. </w:t>
      </w:r>
      <w:r w:rsidRPr="00296108" w:rsidR="00FA789C">
        <w:rPr>
          <w:rFonts w:ascii="Times New Roman" w:hAnsi="Times New Roman" w:cs="Times New Roman"/>
          <w:b w:val="0"/>
          <w:szCs w:val="24"/>
        </w:rPr>
        <w:t>4</w:t>
      </w:r>
      <w:r w:rsidRPr="00296108">
        <w:rPr>
          <w:rFonts w:ascii="Times New Roman" w:hAnsi="Times New Roman" w:cs="Times New Roman"/>
          <w:b w:val="0"/>
          <w:szCs w:val="24"/>
        </w:rPr>
        <w:t xml:space="preserve"> sa číslo „0,7“ nahrádza číslom „1,2“.</w:t>
      </w:r>
    </w:p>
    <w:p w:rsidR="00087CEA" w:rsidRPr="00296108" w:rsidP="00087CEA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087CEA" w:rsidRPr="00296108" w:rsidP="00087CEA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V § 118 ods. </w:t>
      </w:r>
      <w:r w:rsidRPr="00296108" w:rsidR="00FA789C">
        <w:rPr>
          <w:rFonts w:ascii="Times New Roman" w:hAnsi="Times New Roman" w:cs="Times New Roman"/>
          <w:b w:val="0"/>
          <w:szCs w:val="24"/>
        </w:rPr>
        <w:t>5</w:t>
      </w:r>
      <w:r w:rsidRPr="00296108">
        <w:rPr>
          <w:rFonts w:ascii="Times New Roman" w:hAnsi="Times New Roman" w:cs="Times New Roman"/>
          <w:b w:val="0"/>
          <w:szCs w:val="24"/>
        </w:rPr>
        <w:t xml:space="preserve"> sa číslo „0,7“ nahrádza číslom „1,2“.</w:t>
      </w:r>
    </w:p>
    <w:p w:rsidR="00087CEA" w:rsidRPr="00296108" w:rsidP="00087CEA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76409B" w:rsidRPr="00296108" w:rsidP="002125CC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 w:rsidR="00087CEA">
        <w:rPr>
          <w:rFonts w:ascii="Times New Roman" w:hAnsi="Times New Roman" w:cs="Times New Roman"/>
          <w:b w:val="0"/>
          <w:szCs w:val="24"/>
        </w:rPr>
        <w:t xml:space="preserve"> V § 118 ods. </w:t>
      </w:r>
      <w:r w:rsidRPr="00296108" w:rsidR="00FA789C">
        <w:rPr>
          <w:rFonts w:ascii="Times New Roman" w:hAnsi="Times New Roman" w:cs="Times New Roman"/>
          <w:b w:val="0"/>
          <w:szCs w:val="24"/>
        </w:rPr>
        <w:t>7</w:t>
      </w:r>
      <w:r w:rsidRPr="00296108" w:rsidR="00087CEA">
        <w:rPr>
          <w:rFonts w:ascii="Times New Roman" w:hAnsi="Times New Roman" w:cs="Times New Roman"/>
          <w:b w:val="0"/>
          <w:szCs w:val="24"/>
        </w:rPr>
        <w:t xml:space="preserve"> sa </w:t>
      </w:r>
      <w:r w:rsidRPr="00296108" w:rsidR="00815BD7">
        <w:rPr>
          <w:rFonts w:ascii="Times New Roman" w:hAnsi="Times New Roman" w:cs="Times New Roman"/>
          <w:b w:val="0"/>
          <w:szCs w:val="24"/>
        </w:rPr>
        <w:t>číslo</w:t>
      </w:r>
      <w:r w:rsidRPr="00296108" w:rsidR="006E5F9B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087CEA">
        <w:rPr>
          <w:rFonts w:ascii="Times New Roman" w:hAnsi="Times New Roman" w:cs="Times New Roman"/>
          <w:b w:val="0"/>
          <w:szCs w:val="24"/>
        </w:rPr>
        <w:t>„1“ nahrádza č</w:t>
      </w:r>
      <w:r w:rsidRPr="00296108" w:rsidR="00087CEA">
        <w:rPr>
          <w:rFonts w:ascii="Times New Roman" w:hAnsi="Times New Roman" w:cs="Times New Roman"/>
          <w:b w:val="0"/>
          <w:szCs w:val="24"/>
        </w:rPr>
        <w:t>íslom „1,5“.</w:t>
      </w:r>
      <w:r w:rsidRPr="00296108">
        <w:rPr>
          <w:rFonts w:ascii="Times New Roman" w:hAnsi="Times New Roman" w:cs="Times New Roman"/>
          <w:b w:val="0"/>
          <w:szCs w:val="24"/>
        </w:rPr>
        <w:t xml:space="preserve"> </w:t>
      </w:r>
    </w:p>
    <w:p w:rsidR="0040224A" w:rsidRPr="00296108" w:rsidP="0040224A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AE32A2" w:rsidRPr="00296108" w:rsidP="00AE32A2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§ 121 sa vypúšťa.  </w:t>
      </w:r>
    </w:p>
    <w:p w:rsidR="00AE32A2" w:rsidRPr="00296108" w:rsidP="00AE32A2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A51D1E" w:rsidRPr="00296108" w:rsidP="00815BD7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 123 ods. 3 sa slová „§ 111 až 118 a §</w:t>
      </w:r>
      <w:r w:rsidRPr="00296108" w:rsidR="00815BD7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120 až 122“ nahrádzajú slovami „§ 111 až 118, § 120 a 122“.</w:t>
      </w:r>
    </w:p>
    <w:p w:rsidR="00A51D1E" w:rsidRPr="00296108" w:rsidP="00A51D1E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51D1E" w:rsidRPr="00296108" w:rsidP="00C2178B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 124 sa slová „§ 120 až 122“ nahrádzajú slovami „§ 120 a 122“.</w:t>
      </w: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</w:p>
    <w:p w:rsidR="00A51D1E" w:rsidRPr="00296108" w:rsidP="00A51D1E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C2178B" w:rsidRPr="00296108" w:rsidP="00C2178B">
      <w:pPr>
        <w:numPr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V § 129 odsek 2 znie:</w:t>
      </w:r>
    </w:p>
    <w:p w:rsidR="00C2178B" w:rsidRPr="00296108" w:rsidP="00C2178B">
      <w:pPr>
        <w:ind w:firstLine="72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B80E21">
        <w:rPr>
          <w:rFonts w:ascii="Times New Roman" w:hAnsi="Times New Roman" w:cs="Times New Roman"/>
          <w:b w:val="0"/>
          <w:szCs w:val="24"/>
        </w:rPr>
        <w:t>„(2) A</w:t>
      </w:r>
      <w:r w:rsidRPr="00296108">
        <w:rPr>
          <w:rFonts w:ascii="Times New Roman" w:hAnsi="Times New Roman" w:cs="Times New Roman"/>
          <w:b w:val="0"/>
          <w:szCs w:val="24"/>
        </w:rPr>
        <w:t xml:space="preserve">k  sa  na  účely  výpočtu peňažných plnení </w:t>
      </w:r>
      <w:r w:rsidRPr="00296108" w:rsidR="008F7255">
        <w:rPr>
          <w:rFonts w:ascii="Times New Roman" w:hAnsi="Times New Roman" w:cs="Times New Roman"/>
          <w:b w:val="0"/>
          <w:szCs w:val="24"/>
        </w:rPr>
        <w:t xml:space="preserve">postupuje </w:t>
      </w:r>
      <w:r w:rsidRPr="00296108">
        <w:rPr>
          <w:rFonts w:ascii="Times New Roman" w:hAnsi="Times New Roman" w:cs="Times New Roman"/>
          <w:b w:val="0"/>
          <w:szCs w:val="24"/>
        </w:rPr>
        <w:t>podľa všeobecne    záväzných   právnych    predpisov z priemerného  čistého zárobku  zamestnanca, rozumie  sa tým čistý služobný plat. Čistý služobný plat sa zisťuje zo služobného platu odpočítaním súm p</w:t>
      </w:r>
      <w:r w:rsidRPr="00296108">
        <w:rPr>
          <w:rFonts w:ascii="Times New Roman" w:hAnsi="Times New Roman" w:cs="Times New Roman"/>
          <w:b w:val="0"/>
          <w:szCs w:val="24"/>
        </w:rPr>
        <w:t xml:space="preserve">oistného na </w:t>
      </w:r>
      <w:r w:rsidRPr="00296108" w:rsidR="00B25473">
        <w:rPr>
          <w:rFonts w:ascii="Times New Roman" w:hAnsi="Times New Roman" w:cs="Times New Roman"/>
          <w:b w:val="0"/>
          <w:szCs w:val="24"/>
        </w:rPr>
        <w:t>zdravotné poistenie, poistného na nemocenské poistenie, poistného na starobné poistenie, poistného na invalidné poistenie, poistného na poistenie v nezamestnanosti a preddavku na daň z p</w:t>
      </w:r>
      <w:r w:rsidRPr="00296108" w:rsidR="00DE2D0C">
        <w:rPr>
          <w:rFonts w:ascii="Times New Roman" w:hAnsi="Times New Roman" w:cs="Times New Roman"/>
          <w:b w:val="0"/>
          <w:szCs w:val="24"/>
        </w:rPr>
        <w:t xml:space="preserve">ríjmov zo závislej činnosti </w:t>
      </w:r>
      <w:r w:rsidRPr="00296108" w:rsidR="00B25473">
        <w:rPr>
          <w:rFonts w:ascii="Times New Roman" w:hAnsi="Times New Roman" w:cs="Times New Roman"/>
          <w:b w:val="0"/>
          <w:szCs w:val="24"/>
        </w:rPr>
        <w:t xml:space="preserve">podľa </w:t>
      </w:r>
      <w:r w:rsidRPr="00296108">
        <w:rPr>
          <w:rFonts w:ascii="Times New Roman" w:hAnsi="Times New Roman" w:cs="Times New Roman"/>
          <w:b w:val="0"/>
          <w:szCs w:val="24"/>
        </w:rPr>
        <w:t>podmienok a sadzieb  platných  pre</w:t>
      </w:r>
      <w:r w:rsidRPr="00296108" w:rsidR="00AE32A2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príslušníka v mesiaci, za ktorý sa tento plat zisťuje.“.</w:t>
      </w:r>
    </w:p>
    <w:p w:rsidR="00C2178B" w:rsidRPr="00296108" w:rsidP="00DB3E0E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3212E8" w:rsidRPr="00296108" w:rsidP="003212E8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V § 133 ods. 2 sa slová „posledného mesačného“ nahrádzajú slovom „priemerného“.</w:t>
      </w:r>
    </w:p>
    <w:p w:rsidR="003212E8" w:rsidRPr="00296108" w:rsidP="003212E8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3212E8" w:rsidRPr="00296108" w:rsidP="003212E8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 xml:space="preserve">§ 133 sa dopĺňa odsekom 3, ktorý znie: </w:t>
      </w:r>
    </w:p>
    <w:p w:rsidR="003212E8" w:rsidRPr="00296108" w:rsidP="004C7FC5">
      <w:pPr>
        <w:ind w:firstLine="708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„(3) Priemerný služobný príjem podľa odsek</w:t>
      </w:r>
      <w:r w:rsidRPr="00296108" w:rsidR="008F7255">
        <w:rPr>
          <w:rFonts w:ascii="Times New Roman" w:hAnsi="Times New Roman" w:cs="Times New Roman"/>
          <w:b w:val="0"/>
          <w:szCs w:val="24"/>
        </w:rPr>
        <w:t>u</w:t>
      </w:r>
      <w:r w:rsidRPr="00296108">
        <w:rPr>
          <w:rFonts w:ascii="Times New Roman" w:hAnsi="Times New Roman" w:cs="Times New Roman"/>
          <w:b w:val="0"/>
          <w:szCs w:val="24"/>
        </w:rPr>
        <w:t xml:space="preserve"> 2 sa vypoč</w:t>
      </w:r>
      <w:r w:rsidRPr="00296108">
        <w:rPr>
          <w:rFonts w:ascii="Times New Roman" w:hAnsi="Times New Roman" w:cs="Times New Roman"/>
          <w:b w:val="0"/>
          <w:szCs w:val="24"/>
        </w:rPr>
        <w:t>íta</w:t>
      </w:r>
      <w:r w:rsidRPr="00296108" w:rsidR="004C7FC5">
        <w:rPr>
          <w:rFonts w:ascii="Times New Roman" w:hAnsi="Times New Roman" w:cs="Times New Roman"/>
          <w:b w:val="0"/>
          <w:szCs w:val="24"/>
        </w:rPr>
        <w:t xml:space="preserve">va </w:t>
      </w:r>
      <w:r w:rsidRPr="00296108" w:rsidR="00F722A0">
        <w:rPr>
          <w:rFonts w:ascii="Times New Roman" w:hAnsi="Times New Roman" w:cs="Times New Roman"/>
          <w:b w:val="0"/>
          <w:szCs w:val="24"/>
        </w:rPr>
        <w:t xml:space="preserve">zo služobného príjmu </w:t>
      </w:r>
      <w:r w:rsidRPr="00296108" w:rsidR="00926442">
        <w:rPr>
          <w:rFonts w:ascii="Times New Roman" w:hAnsi="Times New Roman" w:cs="Times New Roman"/>
          <w:b w:val="0"/>
          <w:szCs w:val="24"/>
        </w:rPr>
        <w:t xml:space="preserve"> za čas vykonávania štátnej služby </w:t>
      </w:r>
      <w:r w:rsidRPr="00296108" w:rsidR="004C7FC5">
        <w:rPr>
          <w:rFonts w:ascii="Times New Roman" w:hAnsi="Times New Roman" w:cs="Times New Roman"/>
          <w:b w:val="0"/>
          <w:szCs w:val="24"/>
        </w:rPr>
        <w:t xml:space="preserve">za obdobie predchádzajúcich </w:t>
      </w:r>
      <w:r w:rsidRPr="00296108" w:rsidR="00204915">
        <w:rPr>
          <w:rFonts w:ascii="Times New Roman" w:hAnsi="Times New Roman" w:cs="Times New Roman"/>
          <w:b w:val="0"/>
          <w:szCs w:val="24"/>
        </w:rPr>
        <w:t xml:space="preserve">12 </w:t>
      </w:r>
      <w:r w:rsidRPr="00296108" w:rsidR="004C7FC5">
        <w:rPr>
          <w:rFonts w:ascii="Times New Roman" w:hAnsi="Times New Roman" w:cs="Times New Roman"/>
          <w:b w:val="0"/>
          <w:szCs w:val="24"/>
        </w:rPr>
        <w:t xml:space="preserve">mesiacov. </w:t>
      </w:r>
      <w:r w:rsidRPr="00296108" w:rsidR="00854A17">
        <w:rPr>
          <w:rFonts w:ascii="Times New Roman" w:hAnsi="Times New Roman" w:cs="Times New Roman"/>
          <w:b w:val="0"/>
          <w:szCs w:val="24"/>
        </w:rPr>
        <w:t>Mesiac</w:t>
      </w:r>
      <w:r w:rsidRPr="00296108" w:rsidR="004C7FC5">
        <w:rPr>
          <w:rFonts w:ascii="Times New Roman" w:hAnsi="Times New Roman" w:cs="Times New Roman"/>
          <w:b w:val="0"/>
          <w:szCs w:val="24"/>
        </w:rPr>
        <w:t>, v ktorom bol skončený služobný pomer príslušníka</w:t>
      </w:r>
      <w:r w:rsidRPr="00296108" w:rsidR="008F7255">
        <w:rPr>
          <w:rFonts w:ascii="Times New Roman" w:hAnsi="Times New Roman" w:cs="Times New Roman"/>
          <w:b w:val="0"/>
          <w:szCs w:val="24"/>
        </w:rPr>
        <w:t>,</w:t>
      </w:r>
      <w:r w:rsidRPr="00296108" w:rsidR="004C7FC5">
        <w:rPr>
          <w:rFonts w:ascii="Times New Roman" w:hAnsi="Times New Roman" w:cs="Times New Roman"/>
          <w:b w:val="0"/>
          <w:szCs w:val="24"/>
        </w:rPr>
        <w:t xml:space="preserve"> sa nezapočítava.</w:t>
      </w:r>
      <w:r w:rsidRPr="00296108" w:rsidR="00926442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41727A">
        <w:rPr>
          <w:rFonts w:ascii="Times New Roman" w:hAnsi="Times New Roman" w:cs="Times New Roman"/>
          <w:b w:val="0"/>
          <w:szCs w:val="24"/>
        </w:rPr>
        <w:t xml:space="preserve">Za vykonávanie štátnej služby sa na účely výpočtu priemerného služobného príjmu nepovažuje čas uvedený v </w:t>
      </w:r>
      <w:r w:rsidRPr="00296108" w:rsidR="00926442">
        <w:rPr>
          <w:rFonts w:ascii="Times New Roman" w:hAnsi="Times New Roman" w:cs="Times New Roman"/>
          <w:b w:val="0"/>
          <w:szCs w:val="24"/>
        </w:rPr>
        <w:t>§</w:t>
      </w:r>
      <w:r w:rsidRPr="00296108" w:rsidR="0041727A">
        <w:rPr>
          <w:rFonts w:ascii="Times New Roman" w:hAnsi="Times New Roman" w:cs="Times New Roman"/>
          <w:b w:val="0"/>
          <w:szCs w:val="24"/>
        </w:rPr>
        <w:t xml:space="preserve"> 97 ods. 1 písm. j)</w:t>
      </w:r>
      <w:r w:rsidRPr="00296108" w:rsidR="00926442">
        <w:rPr>
          <w:rFonts w:ascii="Times New Roman" w:hAnsi="Times New Roman" w:cs="Times New Roman"/>
          <w:b w:val="0"/>
          <w:szCs w:val="24"/>
        </w:rPr>
        <w:t>.</w:t>
      </w:r>
      <w:r w:rsidRPr="00296108" w:rsidR="004C7FC5">
        <w:rPr>
          <w:rFonts w:ascii="Times New Roman" w:hAnsi="Times New Roman" w:cs="Times New Roman"/>
          <w:b w:val="0"/>
          <w:szCs w:val="24"/>
        </w:rPr>
        <w:t xml:space="preserve">“. </w:t>
      </w: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3212E8" w:rsidRPr="00296108" w:rsidP="003212E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C2178B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V § 163 ods. 1 sa vypúšťajú slová „v prípravnej štátnej službe  a  v  dočasnej  štátnej  službe“</w:t>
      </w:r>
      <w:r w:rsidRPr="00296108" w:rsidR="0039343E">
        <w:rPr>
          <w:rFonts w:ascii="Times New Roman" w:hAnsi="Times New Roman" w:cs="Times New Roman"/>
          <w:b w:val="0"/>
          <w:szCs w:val="24"/>
        </w:rPr>
        <w:t xml:space="preserve"> a slovo „aj “ sa nahrádza slovom „a“</w:t>
      </w:r>
      <w:r w:rsidRPr="00296108">
        <w:rPr>
          <w:rFonts w:ascii="Times New Roman" w:hAnsi="Times New Roman" w:cs="Times New Roman"/>
          <w:b w:val="0"/>
          <w:szCs w:val="24"/>
        </w:rPr>
        <w:t>.</w:t>
      </w:r>
    </w:p>
    <w:p w:rsidR="00C2178B" w:rsidRPr="00296108" w:rsidP="00C2178B">
      <w:pPr>
        <w:ind w:left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C2178B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9D4BC2">
        <w:rPr>
          <w:rFonts w:ascii="Times New Roman" w:hAnsi="Times New Roman" w:cs="Times New Roman"/>
          <w:b w:val="0"/>
          <w:szCs w:val="24"/>
        </w:rPr>
        <w:t xml:space="preserve">V § 163 ods. 3 sa </w:t>
      </w:r>
      <w:r w:rsidRPr="00296108" w:rsidR="001144DD">
        <w:rPr>
          <w:rFonts w:ascii="Times New Roman" w:hAnsi="Times New Roman" w:cs="Times New Roman"/>
          <w:b w:val="0"/>
          <w:szCs w:val="24"/>
        </w:rPr>
        <w:t xml:space="preserve">slová „štátnemu zamestnancovi“ nahrádzajú slovami „príslušníkovi“, </w:t>
      </w:r>
      <w:r w:rsidRPr="00296108" w:rsidR="009D4BC2">
        <w:rPr>
          <w:rFonts w:ascii="Times New Roman" w:hAnsi="Times New Roman" w:cs="Times New Roman"/>
          <w:b w:val="0"/>
          <w:szCs w:val="24"/>
        </w:rPr>
        <w:t xml:space="preserve">vypúšťajú </w:t>
      </w:r>
      <w:r w:rsidRPr="00296108" w:rsidR="001144DD">
        <w:rPr>
          <w:rFonts w:ascii="Times New Roman" w:hAnsi="Times New Roman" w:cs="Times New Roman"/>
          <w:b w:val="0"/>
          <w:szCs w:val="24"/>
        </w:rPr>
        <w:t xml:space="preserve">sa </w:t>
      </w:r>
      <w:r w:rsidRPr="00296108" w:rsidR="009D4BC2">
        <w:rPr>
          <w:rFonts w:ascii="Times New Roman" w:hAnsi="Times New Roman" w:cs="Times New Roman"/>
          <w:b w:val="0"/>
          <w:szCs w:val="24"/>
        </w:rPr>
        <w:t>slová „v prípravnej  štátnej  službe  a  v  dočasnej  štátnej  službe“</w:t>
      </w:r>
      <w:r w:rsidRPr="00296108" w:rsidR="0039343E">
        <w:rPr>
          <w:rFonts w:ascii="Times New Roman" w:hAnsi="Times New Roman" w:cs="Times New Roman"/>
          <w:b w:val="0"/>
          <w:szCs w:val="24"/>
        </w:rPr>
        <w:t xml:space="preserve"> a slovo „aj“ sa nahrádza slovom „a“</w:t>
      </w:r>
      <w:r w:rsidRPr="00296108" w:rsidR="009D4BC2">
        <w:rPr>
          <w:rFonts w:ascii="Times New Roman" w:hAnsi="Times New Roman" w:cs="Times New Roman"/>
          <w:b w:val="0"/>
          <w:szCs w:val="24"/>
        </w:rPr>
        <w:t xml:space="preserve">.  </w:t>
      </w:r>
    </w:p>
    <w:p w:rsidR="009D4BC2" w:rsidRPr="00296108" w:rsidP="009D4BC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D4BC2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V § 164 sa vypúšťajú slová  „v prípravnej štátnej  službe  a  v  dočasnej  štátnej  službe“</w:t>
      </w:r>
      <w:r w:rsidRPr="00296108" w:rsidR="0039343E">
        <w:rPr>
          <w:rFonts w:ascii="Times New Roman" w:hAnsi="Times New Roman" w:cs="Times New Roman"/>
          <w:b w:val="0"/>
          <w:szCs w:val="24"/>
        </w:rPr>
        <w:t xml:space="preserve"> a slovo „aj“ sa nahrádza slovom „a“</w:t>
      </w:r>
      <w:r w:rsidRPr="00296108">
        <w:rPr>
          <w:rFonts w:ascii="Times New Roman" w:hAnsi="Times New Roman" w:cs="Times New Roman"/>
          <w:b w:val="0"/>
          <w:szCs w:val="24"/>
        </w:rPr>
        <w:t>.</w:t>
      </w:r>
    </w:p>
    <w:p w:rsidR="009D4BC2" w:rsidRPr="00296108" w:rsidP="009D4BC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D4BC2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>
        <w:rPr>
          <w:rFonts w:ascii="Times New Roman" w:hAnsi="Times New Roman" w:cs="Times New Roman"/>
          <w:b w:val="0"/>
          <w:szCs w:val="24"/>
        </w:rPr>
        <w:t>V § 173 ods. 1 sa slová „v prípravnej  štátnej službe a príslušník v dočasnej štátnej  službe posudzujú ako zamestnanci“ nahrádzajú slovami „posudzuje  ako zamestnanec“.</w:t>
      </w:r>
    </w:p>
    <w:p w:rsidR="009D4BC2" w:rsidRPr="00296108" w:rsidP="009D4BC2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A17336" w:rsidRPr="00296108" w:rsidP="009D4BC2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</w:t>
      </w:r>
      <w:r w:rsidRPr="00296108" w:rsidR="009D4BC2">
        <w:rPr>
          <w:rFonts w:ascii="Times New Roman" w:hAnsi="Times New Roman" w:cs="Times New Roman"/>
          <w:b w:val="0"/>
          <w:szCs w:val="24"/>
        </w:rPr>
        <w:t>V </w:t>
      </w:r>
      <w:r w:rsidRPr="00296108" w:rsidR="00155558">
        <w:rPr>
          <w:rFonts w:ascii="Times New Roman" w:hAnsi="Times New Roman" w:cs="Times New Roman"/>
          <w:b w:val="0"/>
          <w:szCs w:val="24"/>
        </w:rPr>
        <w:t xml:space="preserve">§ </w:t>
      </w:r>
      <w:r w:rsidRPr="00296108" w:rsidR="009D4BC2">
        <w:rPr>
          <w:rFonts w:ascii="Times New Roman" w:hAnsi="Times New Roman" w:cs="Times New Roman"/>
          <w:b w:val="0"/>
          <w:szCs w:val="24"/>
        </w:rPr>
        <w:t xml:space="preserve">173 </w:t>
      </w:r>
      <w:r w:rsidRPr="00296108">
        <w:rPr>
          <w:rFonts w:ascii="Times New Roman" w:hAnsi="Times New Roman" w:cs="Times New Roman"/>
          <w:b w:val="0"/>
          <w:szCs w:val="24"/>
        </w:rPr>
        <w:t xml:space="preserve">odsek 2 znie: </w:t>
      </w:r>
    </w:p>
    <w:p w:rsidR="00A17336" w:rsidRPr="00296108" w:rsidP="00A17336">
      <w:pPr>
        <w:ind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„(2) Príslušn</w:t>
      </w:r>
      <w:r w:rsidRPr="00296108">
        <w:rPr>
          <w:rFonts w:ascii="Times New Roman" w:hAnsi="Times New Roman" w:cs="Times New Roman"/>
          <w:b w:val="0"/>
          <w:szCs w:val="24"/>
        </w:rPr>
        <w:t>ík, ktorému vznikol nárok na výsluhový dôchodok podľa osobitného predpisu</w:t>
      </w:r>
      <w:r w:rsidRPr="00296108">
        <w:rPr>
          <w:rFonts w:ascii="Times New Roman" w:hAnsi="Times New Roman" w:cs="Times New Roman"/>
          <w:b w:val="0"/>
          <w:szCs w:val="24"/>
          <w:vertAlign w:val="superscript"/>
        </w:rPr>
        <w:t>31a</w:t>
      </w:r>
      <w:r w:rsidRPr="00296108">
        <w:rPr>
          <w:rFonts w:ascii="Times New Roman" w:hAnsi="Times New Roman" w:cs="Times New Roman"/>
          <w:b w:val="0"/>
          <w:szCs w:val="24"/>
        </w:rPr>
        <w:t>) sa na  účely  platenia</w:t>
      </w:r>
      <w:r w:rsidRPr="00296108" w:rsidR="00867319">
        <w:rPr>
          <w:rFonts w:ascii="Times New Roman" w:hAnsi="Times New Roman" w:cs="Times New Roman"/>
          <w:b w:val="0"/>
          <w:szCs w:val="24"/>
        </w:rPr>
        <w:t xml:space="preserve"> poistného na poistenie v nezamestnanosti</w:t>
      </w:r>
      <w:r w:rsidRPr="00296108">
        <w:rPr>
          <w:rFonts w:ascii="Times New Roman" w:hAnsi="Times New Roman" w:cs="Times New Roman"/>
          <w:b w:val="0"/>
          <w:szCs w:val="24"/>
          <w:vertAlign w:val="superscript"/>
        </w:rPr>
        <w:t>31</w:t>
      </w:r>
      <w:r w:rsidRPr="00296108">
        <w:rPr>
          <w:rFonts w:ascii="Times New Roman" w:hAnsi="Times New Roman" w:cs="Times New Roman"/>
          <w:b w:val="0"/>
          <w:szCs w:val="24"/>
        </w:rPr>
        <w:t xml:space="preserve">) neposudzuje ako zamestnanec a neplatí </w:t>
      </w:r>
      <w:r w:rsidRPr="00296108" w:rsidR="00867319">
        <w:rPr>
          <w:rFonts w:ascii="Times New Roman" w:hAnsi="Times New Roman" w:cs="Times New Roman"/>
          <w:b w:val="0"/>
          <w:szCs w:val="24"/>
        </w:rPr>
        <w:t>poistné na poistenie v nezamestnanosti</w:t>
      </w:r>
      <w:r w:rsidRPr="00296108">
        <w:rPr>
          <w:rFonts w:ascii="Times New Roman" w:hAnsi="Times New Roman" w:cs="Times New Roman"/>
          <w:b w:val="0"/>
          <w:szCs w:val="24"/>
        </w:rPr>
        <w:t>. Služobný úrad sa vo vzťahu k  prí</w:t>
      </w:r>
      <w:r w:rsidRPr="00296108">
        <w:rPr>
          <w:rFonts w:ascii="Times New Roman" w:hAnsi="Times New Roman" w:cs="Times New Roman"/>
          <w:b w:val="0"/>
          <w:szCs w:val="24"/>
        </w:rPr>
        <w:t>slušníkovi</w:t>
      </w:r>
      <w:r w:rsidRPr="00296108" w:rsidR="00E40F2B">
        <w:rPr>
          <w:rFonts w:ascii="Times New Roman" w:hAnsi="Times New Roman" w:cs="Times New Roman"/>
          <w:b w:val="0"/>
          <w:szCs w:val="24"/>
        </w:rPr>
        <w:t>, ktorému vznikol nárok na výsluhový dôchodok podľa osobitného predpisu</w:t>
      </w:r>
      <w:r w:rsidRPr="00296108" w:rsidR="00E40F2B">
        <w:rPr>
          <w:rFonts w:ascii="Times New Roman" w:hAnsi="Times New Roman" w:cs="Times New Roman"/>
          <w:b w:val="0"/>
          <w:szCs w:val="24"/>
          <w:vertAlign w:val="superscript"/>
        </w:rPr>
        <w:t>31a</w:t>
      </w:r>
      <w:r w:rsidRPr="00296108" w:rsidR="00E40F2B">
        <w:rPr>
          <w:rFonts w:ascii="Times New Roman" w:hAnsi="Times New Roman" w:cs="Times New Roman"/>
          <w:b w:val="0"/>
          <w:szCs w:val="24"/>
        </w:rPr>
        <w:t>)</w:t>
      </w:r>
      <w:r w:rsidRPr="00296108">
        <w:rPr>
          <w:rFonts w:ascii="Times New Roman" w:hAnsi="Times New Roman" w:cs="Times New Roman"/>
          <w:b w:val="0"/>
          <w:szCs w:val="24"/>
        </w:rPr>
        <w:t xml:space="preserve"> neposudzuje ako zamestnávateľ a za </w:t>
      </w:r>
      <w:r w:rsidRPr="00296108" w:rsidR="00E40F2B">
        <w:rPr>
          <w:rFonts w:ascii="Times New Roman" w:hAnsi="Times New Roman" w:cs="Times New Roman"/>
          <w:b w:val="0"/>
          <w:szCs w:val="24"/>
        </w:rPr>
        <w:t xml:space="preserve">takéhoto </w:t>
      </w:r>
      <w:r w:rsidRPr="00296108">
        <w:rPr>
          <w:rFonts w:ascii="Times New Roman" w:hAnsi="Times New Roman" w:cs="Times New Roman"/>
          <w:b w:val="0"/>
          <w:szCs w:val="24"/>
        </w:rPr>
        <w:t xml:space="preserve">príslušníka služobný úrad neplatí   </w:t>
      </w:r>
      <w:r w:rsidRPr="00296108" w:rsidR="00867319">
        <w:rPr>
          <w:rFonts w:ascii="Times New Roman" w:hAnsi="Times New Roman" w:cs="Times New Roman"/>
          <w:b w:val="0"/>
          <w:szCs w:val="24"/>
        </w:rPr>
        <w:t>poistné na poistenie v nezamestnanosti</w:t>
      </w:r>
      <w:r w:rsidRPr="00296108">
        <w:rPr>
          <w:rFonts w:ascii="Times New Roman" w:hAnsi="Times New Roman" w:cs="Times New Roman"/>
          <w:b w:val="0"/>
          <w:szCs w:val="24"/>
        </w:rPr>
        <w:t>.“.</w:t>
      </w:r>
    </w:p>
    <w:p w:rsidR="0040224A" w:rsidRPr="00296108" w:rsidP="0040224A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 w:rsidR="009D4BC2">
        <w:rPr>
          <w:rFonts w:ascii="Times New Roman" w:hAnsi="Times New Roman" w:cs="Times New Roman"/>
          <w:b w:val="0"/>
          <w:szCs w:val="24"/>
        </w:rPr>
        <w:t xml:space="preserve"> </w:t>
      </w:r>
    </w:p>
    <w:p w:rsidR="00A17336" w:rsidRPr="00296108" w:rsidP="0040224A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ab/>
      </w:r>
      <w:r w:rsidRPr="00296108" w:rsidR="00E40F2B">
        <w:rPr>
          <w:rFonts w:ascii="Times New Roman" w:hAnsi="Times New Roman" w:cs="Times New Roman"/>
          <w:b w:val="0"/>
          <w:szCs w:val="24"/>
        </w:rPr>
        <w:t>P</w:t>
      </w:r>
      <w:r w:rsidRPr="00296108">
        <w:rPr>
          <w:rFonts w:ascii="Times New Roman" w:hAnsi="Times New Roman" w:cs="Times New Roman"/>
          <w:b w:val="0"/>
          <w:szCs w:val="24"/>
        </w:rPr>
        <w:t>oznámka pod čiarou k odkazu 31a znie:</w:t>
      </w:r>
    </w:p>
    <w:p w:rsidR="00A17336" w:rsidRPr="00296108" w:rsidP="00A17336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</w:t>
      </w:r>
      <w:r w:rsidRPr="00296108">
        <w:rPr>
          <w:rFonts w:ascii="Times New Roman" w:hAnsi="Times New Roman" w:cs="Times New Roman"/>
          <w:b w:val="0"/>
          <w:szCs w:val="24"/>
          <w:vertAlign w:val="superscript"/>
        </w:rPr>
        <w:t>31a</w:t>
      </w:r>
      <w:r w:rsidRPr="00296108">
        <w:rPr>
          <w:rFonts w:ascii="Times New Roman" w:hAnsi="Times New Roman" w:cs="Times New Roman"/>
          <w:b w:val="0"/>
          <w:szCs w:val="24"/>
        </w:rPr>
        <w:t xml:space="preserve">) </w:t>
      </w:r>
      <w:r w:rsidRPr="00296108">
        <w:rPr>
          <w:rFonts w:ascii="Times New Roman" w:hAnsi="Times New Roman" w:cs="Times New Roman"/>
          <w:b w:val="0"/>
          <w:szCs w:val="24"/>
        </w:rPr>
        <w:t>§ 38 zákona č. 328/2002 Z. z. o sociálnom zabezpečení policajtov a vojakov a o zmene a doplnení niektorých zákonov.“.</w:t>
      </w:r>
    </w:p>
    <w:p w:rsidR="00A17336" w:rsidRPr="00296108" w:rsidP="0040224A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5A1677" w:rsidRPr="00296108" w:rsidP="00406B2B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406B2B">
        <w:rPr>
          <w:rFonts w:ascii="Times New Roman" w:hAnsi="Times New Roman" w:cs="Times New Roman"/>
          <w:b w:val="0"/>
          <w:szCs w:val="24"/>
        </w:rPr>
        <w:t xml:space="preserve"> § 203 sa vypúšťa.</w:t>
      </w:r>
    </w:p>
    <w:p w:rsidR="00F722A0" w:rsidRPr="00296108" w:rsidP="00F722A0">
      <w:pPr>
        <w:ind w:left="360" w:hanging="360"/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Za § 207 sa vkladá § 207a, ktorý znie: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„§ 207a</w:t>
      </w:r>
    </w:p>
    <w:p w:rsidR="00992218" w:rsidRPr="00296108" w:rsidP="00992218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ab/>
        <w:t xml:space="preserve">Suma vyrovnávacieho príspevku, ktorý bol priznaný pred 31. </w:t>
      </w:r>
      <w:r w:rsidRPr="00296108">
        <w:rPr>
          <w:rFonts w:ascii="Times New Roman" w:hAnsi="Times New Roman" w:cs="Times New Roman"/>
          <w:b w:val="0"/>
          <w:szCs w:val="24"/>
        </w:rPr>
        <w:t xml:space="preserve">decembrom 2004 vrátane sa po 1. januári 2005 upraví podľa všeobecne záväzných právnych predpisov účinných od 1. januára 2005. Rozdiel medzi vyrovnávacím príspevkom vyplácaným pred </w:t>
      </w:r>
      <w:r w:rsidR="0092476C">
        <w:rPr>
          <w:rFonts w:ascii="Times New Roman" w:hAnsi="Times New Roman" w:cs="Times New Roman"/>
          <w:b w:val="0"/>
          <w:szCs w:val="24"/>
        </w:rPr>
        <w:t xml:space="preserve">       </w:t>
      </w:r>
      <w:r w:rsidRPr="00296108">
        <w:rPr>
          <w:rFonts w:ascii="Times New Roman" w:hAnsi="Times New Roman" w:cs="Times New Roman"/>
          <w:b w:val="0"/>
          <w:szCs w:val="24"/>
        </w:rPr>
        <w:t xml:space="preserve">31. decembrom 2004 vrátane a vyplácaným po 1. januári 2005 sa neposkytuje, nevracia a ani nevymáha.“.        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Za § 209 sa  vkladá § 209a, ktorý znie: 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„§ 209a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ind w:firstLine="708"/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Týmto   zákonom   sa   preberajú   právne  akty  Európskych spoločenstiev a Európskej únie uvedené v prílohe č. 4.“.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  </w:t>
      </w:r>
    </w:p>
    <w:p w:rsidR="00992218" w:rsidRPr="00296108" w:rsidP="00992218">
      <w:pPr>
        <w:numPr>
          <w:numId w:val="1"/>
        </w:numPr>
        <w:tabs>
          <w:tab w:val="num" w:pos="0"/>
          <w:tab w:val="clear" w:pos="720"/>
        </w:tabs>
        <w:ind w:left="0" w:firstLine="360"/>
        <w:jc w:val="both"/>
        <w:rPr>
          <w:rFonts w:ascii="Times New Roman" w:hAnsi="Times New Roman" w:cs="Times New Roman"/>
          <w:b w:val="0"/>
          <w:szCs w:val="24"/>
        </w:rPr>
      </w:pPr>
      <w:r w:rsidRPr="00296108" w:rsidR="00F722A0">
        <w:rPr>
          <w:rFonts w:ascii="Times New Roman" w:hAnsi="Times New Roman" w:cs="Times New Roman"/>
          <w:b w:val="0"/>
          <w:szCs w:val="24"/>
        </w:rPr>
        <w:t xml:space="preserve">Za </w:t>
      </w:r>
      <w:r w:rsidRPr="00296108">
        <w:rPr>
          <w:rFonts w:ascii="Times New Roman" w:hAnsi="Times New Roman" w:cs="Times New Roman"/>
          <w:b w:val="0"/>
          <w:szCs w:val="24"/>
        </w:rPr>
        <w:t>prílohu č. 3 sa vkladá príloha č</w:t>
      </w:r>
      <w:r w:rsidRPr="00296108">
        <w:rPr>
          <w:rFonts w:ascii="Times New Roman" w:hAnsi="Times New Roman" w:cs="Times New Roman"/>
          <w:b w:val="0"/>
          <w:szCs w:val="24"/>
        </w:rPr>
        <w:t>. 4, ktorá vrátane nadpisu znie: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ind w:left="6372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 xml:space="preserve">„Príloha č. 4 </w:t>
      </w:r>
    </w:p>
    <w:p w:rsidR="00992218" w:rsidRPr="00296108" w:rsidP="00992218">
      <w:pPr>
        <w:ind w:left="6372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k zákonu č. 315/2001 Z. z.</w:t>
      </w:r>
    </w:p>
    <w:p w:rsidR="00992218" w:rsidRPr="00296108" w:rsidP="00992218">
      <w:pPr>
        <w:ind w:left="5664" w:firstLine="708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jc w:val="center"/>
        <w:rPr>
          <w:rFonts w:ascii="Times New Roman" w:hAnsi="Times New Roman" w:cs="Times New Roman"/>
          <w:szCs w:val="24"/>
        </w:rPr>
      </w:pPr>
      <w:r w:rsidRPr="00296108">
        <w:rPr>
          <w:rFonts w:ascii="Times New Roman" w:hAnsi="Times New Roman" w:cs="Times New Roman"/>
          <w:szCs w:val="24"/>
        </w:rPr>
        <w:t xml:space="preserve">ZOZNAM  PREBERANÝCH  PRÁVNYCH  AKTOV </w:t>
      </w:r>
    </w:p>
    <w:p w:rsidR="00992218" w:rsidRPr="00296108" w:rsidP="00992218">
      <w:pPr>
        <w:jc w:val="center"/>
        <w:rPr>
          <w:rFonts w:ascii="Times New Roman" w:hAnsi="Times New Roman" w:cs="Times New Roman"/>
          <w:szCs w:val="24"/>
        </w:rPr>
      </w:pPr>
      <w:r w:rsidRPr="00296108">
        <w:rPr>
          <w:rFonts w:ascii="Times New Roman" w:hAnsi="Times New Roman" w:cs="Times New Roman"/>
          <w:szCs w:val="24"/>
        </w:rPr>
        <w:t>EURÓPSKYCH  SPOLOČENSTIEV  A  EURÓPSKEJ   ÚNIE</w:t>
      </w:r>
    </w:p>
    <w:p w:rsidR="00992218" w:rsidRPr="00296108" w:rsidP="00992218">
      <w:pPr>
        <w:ind w:left="60"/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numPr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Smernica Rady 91/533/EHS zo 14. októbra 1991 o povinnosti zamestnávateľa informovať zamestnancov o podmienkach vzťahujúcich sa na zmluvu alebo na  pracovno-právny vzťah (Úradný vestník Európskych spoločenstiev  L 288, 18.10.1991).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numPr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Smernica Rady 92/85/EHS z 19. októbra 1992 o zavedení opatrení na podporu zlepšenia bezpečnosti a ochrany zdravia pri práci tehotných pracovníčok, pracovníčok krátko po pôrode a dojčiacich pracovníčok (desiata individuálna smernica v zmysle článku 16 (1) smernice 89/391/EHS) (Úradný vestník Európskych spoločenstiev L 348, 28.11.1992).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numPr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Smernica Rady 89/391/EHS z</w:t>
      </w:r>
      <w:r w:rsidRPr="00296108">
        <w:rPr>
          <w:rFonts w:ascii="Times New Roman" w:hAnsi="Times New Roman" w:cs="Times New Roman"/>
          <w:b w:val="0"/>
          <w:szCs w:val="24"/>
        </w:rPr>
        <w:t xml:space="preserve"> 12. júna 1989 o zavádzaní opatrení na podporu zlepšenia bezpečnosti a ochrany zdravia pracovníkov pri práci (Úradný vestník Európskych spoločenstiev L 183, 29.6.1989).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992218" w:rsidRPr="00296108" w:rsidP="00992218">
      <w:pPr>
        <w:numPr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>Smernica Rady 2000/43/ES z 29. júna 2000 ktorou sa zavádza zásada rovnakého zaobchá</w:t>
      </w:r>
      <w:r w:rsidRPr="00296108">
        <w:rPr>
          <w:rFonts w:ascii="Times New Roman" w:hAnsi="Times New Roman" w:cs="Times New Roman"/>
          <w:b w:val="0"/>
          <w:szCs w:val="24"/>
        </w:rPr>
        <w:t>dzania s osobami bez ohľadu na rasový alebo etnický pôvod (Úradný vestník Európskych spoločenstiev L 180, 19.7.2000).</w:t>
      </w:r>
    </w:p>
    <w:p w:rsidR="00992218" w:rsidRPr="00296108" w:rsidP="00992218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B1156E" w:rsidRPr="00296108" w:rsidP="001A4A2A">
      <w:pPr>
        <w:numPr>
          <w:numId w:val="3"/>
        </w:numPr>
        <w:jc w:val="both"/>
        <w:rPr>
          <w:rFonts w:ascii="Times New Roman" w:hAnsi="Times New Roman" w:cs="Times New Roman"/>
          <w:b w:val="0"/>
          <w:szCs w:val="24"/>
        </w:rPr>
      </w:pPr>
      <w:r w:rsidRPr="00296108" w:rsidR="00992218">
        <w:rPr>
          <w:rFonts w:ascii="Times New Roman" w:hAnsi="Times New Roman" w:cs="Times New Roman"/>
          <w:b w:val="0"/>
          <w:szCs w:val="24"/>
        </w:rPr>
        <w:t>Smernica Rady 2000/78/ES z 27. novembra 2000, ktorá ustanovuje všeobecný rámec rovnakého zaobchádzania v zamestnaní a zárobkovej činnosti (Úradný vestník Európskych spoločenstiev L 303, 2.12.2000).</w:t>
      </w:r>
      <w:r w:rsidRPr="00296108" w:rsidR="005909F2">
        <w:rPr>
          <w:rFonts w:ascii="Times New Roman" w:hAnsi="Times New Roman" w:cs="Times New Roman"/>
          <w:b w:val="0"/>
          <w:szCs w:val="24"/>
        </w:rPr>
        <w:t>“.</w:t>
      </w:r>
    </w:p>
    <w:p w:rsidR="00DB3E0E" w:rsidRPr="00296108" w:rsidP="00DB3E0E">
      <w:pPr>
        <w:jc w:val="both"/>
        <w:rPr>
          <w:rFonts w:ascii="Times New Roman" w:hAnsi="Times New Roman" w:cs="Times New Roman"/>
          <w:b w:val="0"/>
          <w:szCs w:val="24"/>
        </w:rPr>
      </w:pPr>
    </w:p>
    <w:p w:rsidR="00E53424" w:rsidRPr="00296108" w:rsidP="001E2A75">
      <w:pPr>
        <w:jc w:val="center"/>
        <w:rPr>
          <w:rFonts w:ascii="Times New Roman" w:hAnsi="Times New Roman" w:cs="Times New Roman"/>
          <w:b w:val="0"/>
          <w:szCs w:val="24"/>
        </w:rPr>
      </w:pPr>
      <w:r w:rsidRPr="00296108" w:rsidR="001E2A75">
        <w:rPr>
          <w:rFonts w:ascii="Times New Roman" w:hAnsi="Times New Roman" w:cs="Times New Roman"/>
          <w:b w:val="0"/>
          <w:szCs w:val="24"/>
        </w:rPr>
        <w:t>Čl. II</w:t>
      </w:r>
    </w:p>
    <w:p w:rsidR="001E2A75" w:rsidRPr="00296108" w:rsidP="001E2A75">
      <w:pPr>
        <w:jc w:val="center"/>
        <w:rPr>
          <w:rFonts w:ascii="Times New Roman" w:hAnsi="Times New Roman" w:cs="Times New Roman"/>
          <w:b w:val="0"/>
          <w:szCs w:val="24"/>
        </w:rPr>
      </w:pPr>
    </w:p>
    <w:p w:rsidR="001E2A75" w:rsidRPr="00296108" w:rsidP="001E2A75">
      <w:pPr>
        <w:jc w:val="both"/>
        <w:rPr>
          <w:rFonts w:ascii="Times New Roman" w:hAnsi="Times New Roman" w:cs="Times New Roman"/>
          <w:b w:val="0"/>
          <w:szCs w:val="24"/>
        </w:rPr>
      </w:pPr>
      <w:r w:rsidRPr="00296108">
        <w:rPr>
          <w:rFonts w:ascii="Times New Roman" w:hAnsi="Times New Roman" w:cs="Times New Roman"/>
          <w:b w:val="0"/>
          <w:szCs w:val="24"/>
        </w:rPr>
        <w:tab/>
        <w:t>Tento zákon nadobúda účinnosť 1. januára 2005.</w:t>
      </w:r>
    </w:p>
    <w:p w:rsidR="00E53424" w:rsidRPr="00296108" w:rsidP="00E53424">
      <w:pPr>
        <w:jc w:val="center"/>
        <w:rPr>
          <w:rFonts w:ascii="Times New Roman" w:hAnsi="Times New Roman" w:cs="Times New Roman"/>
          <w:szCs w:val="24"/>
        </w:rPr>
      </w:pPr>
    </w:p>
    <w:p w:rsidR="00296108" w:rsidRPr="00296108">
      <w:pPr>
        <w:rPr>
          <w:rFonts w:ascii="Times New Roman" w:hAnsi="Times New Roman" w:cs="Times New Roman"/>
          <w:szCs w:val="24"/>
        </w:rPr>
      </w:pPr>
    </w:p>
    <w:sectPr w:rsidSect="006A734F">
      <w:footerReference w:type="default" r:id="rId4"/>
      <w:pgSz w:w="11906" w:h="16838" w:code="9"/>
      <w:pgMar w:top="1418" w:right="1418" w:bottom="1418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4A" w:rsidP="00406B2B">
    <w:pPr>
      <w:pStyle w:val="Footer"/>
      <w:framePr w:vAnchor="text" w:hAnchor="margin" w:xAlign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CF12F1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F0704A">
    <w:pPr>
      <w:pStyle w:val="Foo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CA5"/>
    <w:multiLevelType w:val="hybridMultilevel"/>
    <w:tmpl w:val="B686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209FB"/>
    <w:multiLevelType w:val="hybridMultilevel"/>
    <w:tmpl w:val="7C5C3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A406D6"/>
    <w:multiLevelType w:val="hybridMultilevel"/>
    <w:tmpl w:val="7B282B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7CA4E99"/>
    <w:multiLevelType w:val="hybridMultilevel"/>
    <w:tmpl w:val="7712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A734F"/>
    <w:rsid w:val="00060947"/>
    <w:rsid w:val="00087CEA"/>
    <w:rsid w:val="000A1A47"/>
    <w:rsid w:val="000B3809"/>
    <w:rsid w:val="000C268A"/>
    <w:rsid w:val="000F754A"/>
    <w:rsid w:val="001104FF"/>
    <w:rsid w:val="001144DD"/>
    <w:rsid w:val="0013595F"/>
    <w:rsid w:val="00137AFF"/>
    <w:rsid w:val="00155558"/>
    <w:rsid w:val="001A4A2A"/>
    <w:rsid w:val="001C51D9"/>
    <w:rsid w:val="001C6244"/>
    <w:rsid w:val="001E2A75"/>
    <w:rsid w:val="001F7DAD"/>
    <w:rsid w:val="00204915"/>
    <w:rsid w:val="002125CC"/>
    <w:rsid w:val="00222350"/>
    <w:rsid w:val="002748C9"/>
    <w:rsid w:val="00280E53"/>
    <w:rsid w:val="00282AEC"/>
    <w:rsid w:val="00296108"/>
    <w:rsid w:val="002A26CB"/>
    <w:rsid w:val="002C40CA"/>
    <w:rsid w:val="002D0280"/>
    <w:rsid w:val="002E072E"/>
    <w:rsid w:val="002F662F"/>
    <w:rsid w:val="00305216"/>
    <w:rsid w:val="003055BE"/>
    <w:rsid w:val="003212E8"/>
    <w:rsid w:val="00332328"/>
    <w:rsid w:val="003406EA"/>
    <w:rsid w:val="00364D69"/>
    <w:rsid w:val="003730B3"/>
    <w:rsid w:val="00373CFA"/>
    <w:rsid w:val="00376FA9"/>
    <w:rsid w:val="0038015B"/>
    <w:rsid w:val="0039343E"/>
    <w:rsid w:val="003D7359"/>
    <w:rsid w:val="00400141"/>
    <w:rsid w:val="0040224A"/>
    <w:rsid w:val="00406B2B"/>
    <w:rsid w:val="004104B7"/>
    <w:rsid w:val="0041727A"/>
    <w:rsid w:val="00425845"/>
    <w:rsid w:val="0043476F"/>
    <w:rsid w:val="00477D82"/>
    <w:rsid w:val="00493403"/>
    <w:rsid w:val="004C7FC5"/>
    <w:rsid w:val="00531B51"/>
    <w:rsid w:val="005367C2"/>
    <w:rsid w:val="00547A43"/>
    <w:rsid w:val="0056286A"/>
    <w:rsid w:val="005909F2"/>
    <w:rsid w:val="00594529"/>
    <w:rsid w:val="005A1677"/>
    <w:rsid w:val="005C555D"/>
    <w:rsid w:val="005C6FEE"/>
    <w:rsid w:val="005D225B"/>
    <w:rsid w:val="005E62C1"/>
    <w:rsid w:val="005F43B6"/>
    <w:rsid w:val="0066511F"/>
    <w:rsid w:val="00696DE9"/>
    <w:rsid w:val="006A734F"/>
    <w:rsid w:val="006C0B7C"/>
    <w:rsid w:val="006C2371"/>
    <w:rsid w:val="006E5F9B"/>
    <w:rsid w:val="006E7B8F"/>
    <w:rsid w:val="007125AD"/>
    <w:rsid w:val="007231DE"/>
    <w:rsid w:val="007434ED"/>
    <w:rsid w:val="0076409B"/>
    <w:rsid w:val="00766D07"/>
    <w:rsid w:val="007970A9"/>
    <w:rsid w:val="007B021A"/>
    <w:rsid w:val="007F56F3"/>
    <w:rsid w:val="007F6B54"/>
    <w:rsid w:val="007F7FC7"/>
    <w:rsid w:val="00815BD7"/>
    <w:rsid w:val="00821F41"/>
    <w:rsid w:val="008249E0"/>
    <w:rsid w:val="00825596"/>
    <w:rsid w:val="00850521"/>
    <w:rsid w:val="008506F1"/>
    <w:rsid w:val="00854A17"/>
    <w:rsid w:val="008621CF"/>
    <w:rsid w:val="00867319"/>
    <w:rsid w:val="008F7255"/>
    <w:rsid w:val="00903236"/>
    <w:rsid w:val="0092476C"/>
    <w:rsid w:val="00926442"/>
    <w:rsid w:val="009303A9"/>
    <w:rsid w:val="009340DE"/>
    <w:rsid w:val="00985143"/>
    <w:rsid w:val="00986250"/>
    <w:rsid w:val="00992218"/>
    <w:rsid w:val="00995C7E"/>
    <w:rsid w:val="009A26B5"/>
    <w:rsid w:val="009A61A6"/>
    <w:rsid w:val="009D4BC2"/>
    <w:rsid w:val="009D51E7"/>
    <w:rsid w:val="009E4843"/>
    <w:rsid w:val="009F3653"/>
    <w:rsid w:val="00A14FB0"/>
    <w:rsid w:val="00A17336"/>
    <w:rsid w:val="00A2101F"/>
    <w:rsid w:val="00A314B0"/>
    <w:rsid w:val="00A3309A"/>
    <w:rsid w:val="00A44351"/>
    <w:rsid w:val="00A51D1E"/>
    <w:rsid w:val="00A72A84"/>
    <w:rsid w:val="00A747E2"/>
    <w:rsid w:val="00A82F06"/>
    <w:rsid w:val="00AB7BF9"/>
    <w:rsid w:val="00AD021E"/>
    <w:rsid w:val="00AD023C"/>
    <w:rsid w:val="00AD6C99"/>
    <w:rsid w:val="00AE32A2"/>
    <w:rsid w:val="00AE5691"/>
    <w:rsid w:val="00AF23E5"/>
    <w:rsid w:val="00B1156E"/>
    <w:rsid w:val="00B25473"/>
    <w:rsid w:val="00B668E0"/>
    <w:rsid w:val="00B74624"/>
    <w:rsid w:val="00B7511E"/>
    <w:rsid w:val="00B80E21"/>
    <w:rsid w:val="00B972D0"/>
    <w:rsid w:val="00BE0510"/>
    <w:rsid w:val="00C02DB8"/>
    <w:rsid w:val="00C07292"/>
    <w:rsid w:val="00C15393"/>
    <w:rsid w:val="00C2178B"/>
    <w:rsid w:val="00C21D5E"/>
    <w:rsid w:val="00C6411C"/>
    <w:rsid w:val="00C65DDC"/>
    <w:rsid w:val="00C7208C"/>
    <w:rsid w:val="00CC1563"/>
    <w:rsid w:val="00CC2AC8"/>
    <w:rsid w:val="00CF12F1"/>
    <w:rsid w:val="00D244EB"/>
    <w:rsid w:val="00D75A09"/>
    <w:rsid w:val="00DB0A0B"/>
    <w:rsid w:val="00DB3E0E"/>
    <w:rsid w:val="00DC361E"/>
    <w:rsid w:val="00DE1A8A"/>
    <w:rsid w:val="00DE2D0C"/>
    <w:rsid w:val="00DF24EF"/>
    <w:rsid w:val="00E26E8C"/>
    <w:rsid w:val="00E3488A"/>
    <w:rsid w:val="00E37D07"/>
    <w:rsid w:val="00E40F2B"/>
    <w:rsid w:val="00E51EEF"/>
    <w:rsid w:val="00E53424"/>
    <w:rsid w:val="00EB7D0D"/>
    <w:rsid w:val="00ED2A51"/>
    <w:rsid w:val="00EF0078"/>
    <w:rsid w:val="00F0704A"/>
    <w:rsid w:val="00F1631D"/>
    <w:rsid w:val="00F26D0F"/>
    <w:rsid w:val="00F32DAA"/>
    <w:rsid w:val="00F671F3"/>
    <w:rsid w:val="00F722A0"/>
    <w:rsid w:val="00F75B5D"/>
    <w:rsid w:val="00FA789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6A734F"/>
    <w:pPr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b/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406B2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406B2B"/>
  </w:style>
  <w:style w:type="paragraph" w:styleId="BalloonText">
    <w:name w:val="Balloon Text"/>
    <w:basedOn w:val="Normal"/>
    <w:uiPriority w:val="99"/>
    <w:semiHidden/>
    <w:rsid w:val="00155558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1667</Words>
  <Characters>9506</Characters>
  <Application>Microsoft Office Word</Application>
  <DocSecurity>0</DocSecurity>
  <Lines>0</Lines>
  <Paragraphs>0</Paragraphs>
  <ScaleCrop>false</ScaleCrop>
  <Company>Úrad PO MV SR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SLOVENKEJ  REPUBLIKY</dc:title>
  <dc:creator>Vladimír Grác</dc:creator>
  <cp:lastModifiedBy>Vladimír Grác</cp:lastModifiedBy>
  <cp:revision>2</cp:revision>
  <cp:lastPrinted>2004-11-10T12:35:00Z</cp:lastPrinted>
  <dcterms:created xsi:type="dcterms:W3CDTF">2004-11-10T12:44:00Z</dcterms:created>
  <dcterms:modified xsi:type="dcterms:W3CDTF">2004-11-10T12:44:00Z</dcterms:modified>
</cp:coreProperties>
</file>