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AT*Toronto" w:hAnsi="AT*Toronto" w:cs="Times New Roman"/>
          <w:color w:val="FF0000"/>
        </w:rPr>
      </w:pPr>
      <w:r>
        <w:rPr>
          <w:rFonts w:ascii="AT*Toronto" w:hAnsi="AT*Toronto" w:cs="Times New Roman"/>
        </w:rPr>
        <w:t>N Á R O D N Á   R A D A   S L O V E N S K E J   RE P U B L I K Y</w:t>
      </w:r>
    </w:p>
    <w:p>
      <w:pPr>
        <w:jc w:val="center"/>
        <w:rPr>
          <w:rFonts w:ascii="AT*Toronto" w:hAnsi="AT*Toronto" w:cs="Times New Roman"/>
          <w:b/>
          <w:bCs/>
          <w:sz w:val="28"/>
          <w:u w:val="single"/>
        </w:rPr>
      </w:pPr>
    </w:p>
    <w:p>
      <w:pPr>
        <w:pStyle w:val="Subtitle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III. volebné obdobie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  <w:r>
        <w:rPr>
          <w:rFonts w:ascii="AT*Toronto" w:hAnsi="AT*Toronto" w:cs="Times New Roman"/>
          <w:sz w:val="28"/>
        </w:rPr>
        <w:tab/>
        <w:tab/>
        <w:tab/>
        <w:tab/>
        <w:tab/>
        <w:tab/>
        <w:tab/>
        <w:t>Číslo: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pStyle w:val="Heading1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N Á V R H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jc w:val="center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 poslanca Národnej rady Slovenskej republiky Tibora Cabaja</w:t>
      </w:r>
    </w:p>
    <w:p>
      <w:pPr>
        <w:jc w:val="center"/>
        <w:rPr>
          <w:rFonts w:ascii="AT*Toronto" w:hAnsi="AT*Toronto" w:cs="Times New Roman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  <w:r>
        <w:rPr>
          <w:rFonts w:ascii="AT*Toronto" w:hAnsi="AT*Toronto" w:cs="Times New Roman"/>
          <w:b/>
          <w:bCs/>
          <w:sz w:val="28"/>
        </w:rPr>
        <w:t>n a    v y d a n i e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pStyle w:val="BodyText"/>
        <w:pBdr>
          <w:bottom w:val="single" w:sz="12" w:space="1" w:color="auto"/>
        </w:pBdr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zákona, ktorým sa mení a dopĺňa zákon č. 333/2004 Z. z. o voľbách do Národnej rady Slovenskej republiky</w:t>
      </w: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  <w:b/>
          <w:bCs/>
          <w:u w:val="single"/>
        </w:rPr>
      </w:pPr>
      <w:r>
        <w:rPr>
          <w:rFonts w:ascii="AT*Toronto" w:hAnsi="AT*Toronto" w:cs="Times New Roman"/>
          <w:b/>
          <w:bCs/>
          <w:u w:val="single"/>
        </w:rPr>
        <w:t>P r e d k l a d á</w:t>
      </w:r>
      <w:r>
        <w:rPr>
          <w:rFonts w:ascii="AT*Toronto" w:hAnsi="AT*Toronto" w:cs="Times New Roman"/>
        </w:rPr>
        <w:tab/>
        <w:tab/>
        <w:tab/>
        <w:tab/>
        <w:tab/>
        <w:tab/>
      </w:r>
      <w:r>
        <w:rPr>
          <w:rFonts w:ascii="AT*Toronto" w:hAnsi="AT*Toronto" w:cs="Times New Roman"/>
          <w:b/>
          <w:bCs/>
          <w:u w:val="single"/>
        </w:rPr>
        <w:t>Návrh na uznesenie:</w:t>
      </w:r>
    </w:p>
    <w:p>
      <w:pPr>
        <w:jc w:val="both"/>
        <w:rPr>
          <w:rFonts w:ascii="AT*Toronto" w:hAnsi="AT*Toronto" w:cs="Times New Roman"/>
          <w:u w:val="single"/>
        </w:rPr>
      </w:pP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Národná rada Slovenskej republiky</w:t>
      </w:r>
    </w:p>
    <w:p>
      <w:pPr>
        <w:jc w:val="both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</w:rPr>
        <w:t>Tibor Cabaj</w:t>
        <w:tab/>
        <w:tab/>
        <w:tab/>
        <w:tab/>
        <w:tab/>
        <w:tab/>
        <w:tab/>
      </w:r>
      <w:r>
        <w:rPr>
          <w:rFonts w:ascii="AT*Toronto" w:hAnsi="AT*Toronto" w:cs="Times New Roman"/>
          <w:b/>
          <w:bCs/>
        </w:rPr>
        <w:t>s c h v a ľ u j e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  <w:b/>
          <w:bCs/>
        </w:rPr>
        <w:tab/>
        <w:tab/>
        <w:tab/>
        <w:tab/>
        <w:tab/>
        <w:tab/>
        <w:tab/>
        <w:tab/>
      </w:r>
      <w:r>
        <w:rPr>
          <w:rFonts w:ascii="AT*Toronto" w:hAnsi="AT*Toronto" w:cs="Times New Roman"/>
        </w:rPr>
        <w:t>návrh  poslanca Národnej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 xml:space="preserve">rady Slovenskej republiky </w:t>
      </w:r>
    </w:p>
    <w:p>
      <w:pPr>
        <w:ind w:left="4956" w:firstLine="708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Tibora Caba</w:t>
      </w:r>
      <w:r>
        <w:rPr>
          <w:rFonts w:ascii="AT*Toronto" w:hAnsi="AT*Toronto" w:cs="Times New Roman"/>
        </w:rPr>
        <w:t>ja na vydanie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zákona, ktorým sa mení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s dopĺňa zákon č. 333/2004 Z . z.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o voľbách do Národnej rady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Slovenskej republiky</w:t>
        <w:tab/>
        <w:tab/>
      </w: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pStyle w:val="Heading2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Bratislava október 2004</w:t>
      </w:r>
    </w:p>
    <w:p>
      <w:pPr>
        <w:rPr>
          <w:rFonts w:ascii="AT*Toronto" w:hAnsi="AT*Toronto" w:cs="Times New Roman"/>
          <w:b/>
          <w:bCs/>
        </w:rPr>
      </w:pPr>
    </w:p>
    <w:p>
      <w:pPr>
        <w:pStyle w:val="Heading3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NÁRODNÁ RADA SLOVENSKEJ REPUBLIKY</w:t>
      </w:r>
    </w:p>
    <w:p>
      <w:pPr>
        <w:jc w:val="center"/>
        <w:rPr>
          <w:rFonts w:ascii="AT*Toronto" w:hAnsi="AT*Toronto" w:cs="Times New Roman"/>
          <w:b/>
          <w:bCs/>
          <w:sz w:val="28"/>
          <w:u w:val="single"/>
        </w:rPr>
      </w:pPr>
    </w:p>
    <w:p>
      <w:pPr>
        <w:pStyle w:val="Heading4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III. volebné obdobie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pStyle w:val="Heading5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N Á V R </w:t>
      </w:r>
      <w:r>
        <w:rPr>
          <w:rFonts w:ascii="AT*Toronto" w:hAnsi="AT*Toronto" w:cs="Times New Roman"/>
        </w:rPr>
        <w:t>H</w:t>
      </w: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32"/>
        </w:rPr>
      </w:pPr>
      <w:r>
        <w:rPr>
          <w:rFonts w:ascii="AT*Toronto" w:hAnsi="AT*Toronto" w:cs="Times New Roman"/>
          <w:b/>
          <w:bCs/>
          <w:sz w:val="32"/>
        </w:rPr>
        <w:t>Z á k o n</w:t>
      </w: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  <w:r>
        <w:rPr>
          <w:rFonts w:ascii="AT*Toronto" w:hAnsi="AT*Toronto" w:cs="Times New Roman"/>
          <w:b/>
          <w:bCs/>
          <w:sz w:val="28"/>
        </w:rPr>
        <w:t>z .................... 2004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pStyle w:val="BodyText2"/>
        <w:pBdr>
          <w:bottom w:val="single" w:sz="12" w:space="1" w:color="auto"/>
        </w:pBdr>
        <w:rPr>
          <w:rFonts w:ascii="AT*Toronto" w:hAnsi="AT*Toronto" w:cs="Times New Roman"/>
        </w:rPr>
      </w:pPr>
      <w:r>
        <w:rPr>
          <w:rFonts w:ascii="AT*Toronto" w:hAnsi="AT*Toronto" w:cs="Times New Roman"/>
          <w:b/>
          <w:bCs/>
          <w:sz w:val="24"/>
        </w:rPr>
        <w:t>ktorým sa mení a dopĺňa zákon  č. 333/2004 Z. z. o voľbách do Národnej rady Slovenskej republiky</w:t>
      </w:r>
    </w:p>
    <w:p>
      <w:pPr>
        <w:pStyle w:val="BodyText2"/>
        <w:rPr>
          <w:rFonts w:ascii="AT*Toronto" w:hAnsi="AT*Toronto" w:cs="Times New Roman"/>
        </w:rPr>
      </w:pPr>
    </w:p>
    <w:p>
      <w:pPr>
        <w:pStyle w:val="BodyText2"/>
        <w:rPr>
          <w:rFonts w:ascii="AT*Toronto" w:hAnsi="AT*Toronto" w:cs="Times New Roman"/>
        </w:rPr>
      </w:pPr>
    </w:p>
    <w:p>
      <w:pPr>
        <w:pStyle w:val="BodyText2"/>
        <w:rPr>
          <w:rFonts w:ascii="AT*Toronto" w:hAnsi="AT*Toronto" w:cs="Times New Roman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</w:rPr>
        <w:tab/>
      </w:r>
      <w:r>
        <w:rPr>
          <w:rFonts w:ascii="AT*Toronto" w:hAnsi="AT*Toronto" w:cs="Times New Roman"/>
          <w:sz w:val="24"/>
        </w:rPr>
        <w:t>Národná rada Slovenskej republiky sa uzniesla na tomto zákone: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Čl. 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Zákon  č. 333/2004 Z. z. o voľbách do Národnej rady Slovenskej republiky sa mení a dopĺňa takto: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2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V § 47 ods. 1  sa prvá veta mení nasledovne: „Ak sa uprázdni mandát počas volebného obdobia Národnej rady Slovenskej republiky, nastupuje náhradník tej istej politickej strany, ktorého určí politická strana z kandidovaných poslancov uvedených na jej kandidátnej listine, s prihliadnutím na odbornosť poslanca, ktorého mandát sa uprázdnil.“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Čl. II.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Tento zákon nadobúda účinnosť dňom vyhlásenia.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  <w:b/>
          <w:bCs/>
        </w:rPr>
        <w:t>D ô v o d o v á   s p r á v a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Všeobecná časť: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spacing w:line="360" w:lineRule="auto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Prijatím nového volebného zákona  Národnej rady Slovenskej republiky č. 333/2004 Z. z. boli zmenené pravidlá pre nastupovanie náhradníkov na uprázdnený mandát,  a to tak, že polovicu tretieho volebného  obdobia Národnej rady Slovenskej republiky nastupovali náhradníci podľa rozhodnutia politickej strany, pričom bolo potrebné rešpektovať 10% kvórum pre prednostné hlasy.  Od 1. októbra 2004 by mali nastupovať náhradníci podľa poradia na kandidátnej listine, pričom je potrebné rešpektovať  3% kvórum pre prednostné hlasy. Zmenou zákona došlo k zmene pravidiel pre nastupovanie náhradníkov a tým prideľovanie  mandátov. Táto novela  má za cieľ odstrániť zmenu pravidiel pre prideľovanie mandátov v priebehu funkčného obdobia.</w:t>
      </w:r>
    </w:p>
    <w:p>
      <w:pPr>
        <w:pStyle w:val="BodyText2"/>
        <w:spacing w:line="360" w:lineRule="auto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Predložený návrh zákona je v súla</w:t>
      </w:r>
      <w:r>
        <w:rPr>
          <w:rFonts w:ascii="AT*Toronto" w:hAnsi="AT*Toronto" w:cs="Times New Roman"/>
          <w:sz w:val="24"/>
        </w:rPr>
        <w:t>de s Ústavou Slovenskej republiky a medzinárodnými zmluvami, s ktorými je Slovenská republika viazaná.</w:t>
      </w:r>
    </w:p>
    <w:p>
      <w:pPr>
        <w:pStyle w:val="BodyText2"/>
        <w:spacing w:line="360" w:lineRule="auto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Tento zákon nemá dopad na štátny rozpočet, rozpočty miest a obcí, zamestnanosť ani životné prostredie.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Osobitná časť: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 xml:space="preserve">K Čl. I. 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spacing w:line="360" w:lineRule="auto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Rieši nastupovanie náhradníkov na uprázdnený mandát počas tohto volebného obdobia Národnej rady Slovenskej republiky.</w:t>
        <w:tab/>
      </w:r>
    </w:p>
    <w:p>
      <w:pPr>
        <w:pStyle w:val="BodyText2"/>
        <w:spacing w:line="360" w:lineRule="auto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  <w:b/>
          <w:bCs/>
        </w:rPr>
        <w:t>D o l o ž k a   z l u č i t e ľ n o s t i</w:t>
      </w: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numPr>
          <w:ilvl w:val="0"/>
          <w:numId w:val="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Navrhovateľ zákona:</w:t>
      </w:r>
      <w:r>
        <w:rPr>
          <w:rFonts w:ascii="AT*Toronto" w:hAnsi="AT*Toronto" w:cs="Times New Roman"/>
          <w:sz w:val="24"/>
        </w:rPr>
        <w:t xml:space="preserve"> poslanec Národnej rady Slovenskej republiky Tibor Cabaj</w:t>
      </w:r>
    </w:p>
    <w:p>
      <w:pPr>
        <w:rPr>
          <w:rFonts w:ascii="Times New Roman" w:hAnsi="Times New Roman" w:cs="Times New Roman"/>
        </w:rPr>
      </w:pPr>
    </w:p>
    <w:p>
      <w:pPr>
        <w:pStyle w:val="BodyText2"/>
        <w:numPr>
          <w:ilvl w:val="0"/>
          <w:numId w:val="3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Názov návrhu zákon</w:t>
      </w:r>
      <w:r>
        <w:rPr>
          <w:rFonts w:ascii="AT*Toronto" w:hAnsi="AT*Toronto" w:cs="Times New Roman"/>
          <w:b/>
          <w:bCs/>
          <w:sz w:val="24"/>
        </w:rPr>
        <w:t xml:space="preserve">a: </w:t>
      </w:r>
      <w:r>
        <w:rPr>
          <w:rFonts w:ascii="AT*Toronto" w:hAnsi="AT*Toronto" w:cs="Times New Roman"/>
          <w:sz w:val="24"/>
        </w:rPr>
        <w:t>Zákon Národnej rady Slovenskej republiky, ktorým sa mení a dopĺňa zákon č. 333/2004 Z. z. o voľbách do Národnej rady Slovenskej republiky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3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V práve Európskej únie je problematika návrhu zákona:</w:t>
      </w:r>
      <w:r>
        <w:rPr>
          <w:rFonts w:ascii="AT*Toronto" w:hAnsi="AT*Toronto" w:cs="Times New Roman"/>
          <w:sz w:val="24"/>
        </w:rPr>
        <w:t xml:space="preserve"> neupravená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3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Návrh zákona svojou problematikou:</w:t>
      </w:r>
      <w:r>
        <w:rPr>
          <w:rFonts w:ascii="AT*Toronto" w:hAnsi="AT*Toronto" w:cs="Times New Roman"/>
          <w:sz w:val="24"/>
        </w:rPr>
        <w:t xml:space="preserve"> nepatrí medzi prioritné oblasti aproximácie práva uvedené v čl. 70 Európskej dohody o pridružení a svojou problematikou nepatrí ani  medzi priority odporúčané v Bielej knihe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3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Charakteristika právnych noriem Európskej únie, ktorými je upravená problematika návrhu zák</w:t>
      </w:r>
      <w:r>
        <w:rPr>
          <w:rFonts w:ascii="AT*Toronto" w:hAnsi="AT*Toronto" w:cs="Times New Roman"/>
          <w:b/>
          <w:bCs/>
          <w:sz w:val="24"/>
        </w:rPr>
        <w:t>ona:</w:t>
      </w:r>
      <w:r>
        <w:rPr>
          <w:rFonts w:ascii="AT*Toronto" w:hAnsi="AT*Toronto" w:cs="Times New Roman"/>
          <w:sz w:val="24"/>
        </w:rPr>
        <w:t xml:space="preserve"> bezpredmetné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3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Vyjadrenie stupňa kompatibilita s právnou normou Európskej únie:</w:t>
      </w:r>
      <w:r>
        <w:rPr>
          <w:rFonts w:ascii="AT*Toronto" w:hAnsi="AT*Toronto" w:cs="Times New Roman"/>
          <w:sz w:val="24"/>
        </w:rPr>
        <w:t xml:space="preserve"> bezpredmetné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Title"/>
        <w:rPr>
          <w:rFonts w:ascii="AT*Toronto" w:hAnsi="AT*Toronto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701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C93"/>
    <w:multiLevelType w:val="hybridMultilevel"/>
    <w:tmpl w:val="FF6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827E4"/>
    <w:multiLevelType w:val="hybridMultilevel"/>
    <w:tmpl w:val="06D8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uiPriority w:val="11"/>
    <w:qFormat/>
    <w:pPr>
      <w:jc w:val="center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4</Pages>
  <Words>343</Words>
  <Characters>1958</Characters>
  <Application>Microsoft Office Word</Application>
  <DocSecurity>0</DocSecurity>
  <Lines>0</Lines>
  <Paragraphs>0</Paragraphs>
  <ScaleCrop>false</ScaleCrop>
  <Company>...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RE P U B L I K Y</dc:title>
  <dc:creator>KlubHZDS</dc:creator>
  <cp:lastModifiedBy>KlubHZDS</cp:lastModifiedBy>
  <cp:revision>8</cp:revision>
  <cp:lastPrinted>2004-09-28T09:54:00Z</cp:lastPrinted>
  <dcterms:created xsi:type="dcterms:W3CDTF">2004-09-27T17:27:00Z</dcterms:created>
  <dcterms:modified xsi:type="dcterms:W3CDTF">2004-09-28T09:54:00Z</dcterms:modified>
</cp:coreProperties>
</file>