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56F1"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F1"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DOLOŽKA  ZLUČITEĽNOSTI</w:t>
      </w:r>
    </w:p>
    <w:p w:rsidR="00BA56F1">
      <w:pPr>
        <w:pStyle w:val="Zkladn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zákona, ktorým sa mení a dopĺňa zákon č. 98/2004 Z. z. o spotrebnej dani z minerálnych olejov</w:t>
      </w:r>
    </w:p>
    <w:p w:rsidR="00BA56F1">
      <w:pPr>
        <w:pStyle w:val="Zkladn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právom Európskych spoločenstiev a právom Európskej únie</w:t>
      </w:r>
    </w:p>
    <w:p w:rsidR="00BA56F1">
      <w:pPr>
        <w:pStyle w:val="Zkladntext0"/>
        <w:spacing w:after="120"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zákona:</w:t>
      </w:r>
    </w:p>
    <w:p w:rsidR="00BA56F1">
      <w:pPr>
        <w:pStyle w:val="NZVYBODOV"/>
        <w:spacing w:after="0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Vláda Slovenskej republiky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 zákona:</w:t>
      </w:r>
    </w:p>
    <w:p w:rsidR="00BA56F1">
      <w:pPr>
        <w:pStyle w:val="NZVYBODOV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Návrh zákona, ktorým sa mení a dopĺňa zákon č. 98/2004 o spotrebnej dani z minerálnych olejov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Záväzky Slovenskej republiky vo vzťahu k Európskym spoločenstvám a  Európskej únii:</w:t>
      </w:r>
    </w:p>
    <w:p w:rsidR="00BA56F1">
      <w:pPr>
        <w:pStyle w:val="Zkladntext0"/>
        <w:numPr>
          <w:ilvl w:val="0"/>
          <w:numId w:val="9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svojou problematikou medzi prioritné oblasti aproximácie práva uvedené v článku 70 Európskej dohody o pridružení - nepriame zdaňovanie.</w:t>
      </w:r>
    </w:p>
    <w:p w:rsidR="00BA56F1">
      <w:pPr>
        <w:pStyle w:val="Zkladntext0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hľadiska Národného programu pre prijatie acquis communautaire za rok 2001 predkladaný návrh zákona patrí medzi prioritné oblasti aproximácie práva - Kapitola č. 10 - Dane a taktiež je prioritou aj podľa Partnerstva pre vstup.</w:t>
      </w:r>
    </w:p>
    <w:p w:rsidR="00BA56F1">
      <w:pPr>
        <w:pStyle w:val="Zkladntext0"/>
        <w:spacing w:after="120"/>
        <w:ind w:left="579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medzi priority odporúčané v Príprave asociovaných krajín strednej a v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chodnej Európy na integráciu do vnútorného trhu Európskej únie - Kapitola 22 Bielej knihy - Nepriame zdaňovanie.</w:t>
      </w:r>
    </w:p>
    <w:p w:rsidR="00BA56F1">
      <w:pPr>
        <w:pStyle w:val="Zkladntext0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BA56F1">
      <w:pPr>
        <w:pStyle w:val="Zkladntext0"/>
        <w:numPr>
          <w:ilvl w:val="0"/>
          <w:numId w:val="9"/>
        </w:numPr>
        <w:tabs>
          <w:tab w:val="left" w:pos="283"/>
        </w:tabs>
        <w:spacing w:before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Negociačná pozícia (CONF-SK 64/00) bola odovzdaná dňa 14. novembra 2000. Kapitola č. 10 - Dane bola otvorená dňa 12. júna 2001 a predbežne uzavretá dňa 21. marca 2002 (CONF-SK 9/02). Z negociačnej pozície ku kapitole č. 10 - Dane v oblasti spotrebných daní vyplýv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jú pre SR najmä tieto záväzky: zavedenie všeobecného systému uplatňova</w:t>
      </w:r>
      <w:r w:rsidR="00714809">
        <w:rPr>
          <w:rFonts w:ascii="Times New Roman" w:hAnsi="Times New Roman" w:cs="Times New Roman"/>
          <w:sz w:val="24"/>
          <w:szCs w:val="24"/>
        </w:rPr>
        <w:t xml:space="preserve">nia spotrebnej dane (smernica </w:t>
      </w:r>
      <w:r>
        <w:rPr>
          <w:rFonts w:ascii="Times New Roman" w:hAnsi="Times New Roman" w:cs="Times New Roman"/>
          <w:sz w:val="24"/>
          <w:szCs w:val="24"/>
        </w:rPr>
        <w:t xml:space="preserve">92/12/EHS), upresnenie štruktúry predmetu dane, harmonizácia sadzieb dane na úroveň minimálnych sadzieb uvedených v smerniciach ES. Slovenská republika žiada pre spotrebné dane jedno prechodné obdobie a jednu výnimku. 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before="24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zákona:</w:t>
      </w:r>
    </w:p>
    <w:p w:rsidR="00BA56F1">
      <w:pPr>
        <w:pStyle w:val="Zkladntext0"/>
        <w:numPr>
          <w:ilvl w:val="0"/>
          <w:numId w:val="10"/>
        </w:numPr>
        <w:tabs>
          <w:tab w:val="left" w:pos="283"/>
        </w:tabs>
        <w:spacing w:before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BA56F1">
      <w:pPr>
        <w:pStyle w:val="smernice"/>
        <w:numPr>
          <w:ilvl w:val="1"/>
          <w:numId w:val="10"/>
        </w:numPr>
        <w:tabs>
          <w:tab w:val="clear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 93 Zmluvy o založení ES,</w:t>
      </w:r>
    </w:p>
    <w:p w:rsidR="00BA56F1">
      <w:pPr>
        <w:pStyle w:val="smernice"/>
        <w:numPr>
          <w:ilvl w:val="1"/>
          <w:numId w:val="10"/>
        </w:numPr>
        <w:tabs>
          <w:tab w:val="clear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</w:t>
      </w:r>
      <w:r>
        <w:rPr>
          <w:rFonts w:ascii="Times New Roman" w:hAnsi="Times New Roman" w:cs="Times New Roman"/>
          <w:color w:val="auto"/>
          <w:u w:val="single"/>
        </w:rPr>
        <w:t>2003/96/ES</w:t>
      </w:r>
      <w:r>
        <w:rPr>
          <w:rFonts w:ascii="Times New Roman" w:hAnsi="Times New Roman" w:cs="Times New Roman"/>
          <w:color w:val="auto"/>
        </w:rPr>
        <w:t xml:space="preserve"> z 27. októbra 2003 o reštrukturalizácii právneho rámca sp</w:t>
      </w:r>
      <w:r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ločenstva pre zdaňovanie energetických výrobkov a elektriny (Úradný vestník</w:t>
      </w:r>
      <w:r>
        <w:rPr>
          <w:rFonts w:ascii="Times New Roman" w:hAnsi="Times New Roman" w:cs="Times New Roman"/>
        </w:rPr>
        <w:t xml:space="preserve"> Európskych spoločenstiev L 283 zo 31.10.2003),</w:t>
      </w:r>
    </w:p>
    <w:p w:rsidR="00BA56F1">
      <w:pPr>
        <w:pStyle w:val="smernice"/>
        <w:ind w:left="567" w:firstLine="0"/>
        <w:rPr>
          <w:rFonts w:ascii="Times New Roman" w:hAnsi="Times New Roman" w:cs="Times New Roman"/>
        </w:rPr>
      </w:pPr>
    </w:p>
    <w:p w:rsidR="00BA56F1">
      <w:pPr>
        <w:pStyle w:val="smerni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Články 90 až 93 Zmluvy o založení ES upravujú záväzky členských štátov v oblasti priameho a nepriameho zdaňovania. </w:t>
      </w:r>
    </w:p>
    <w:p w:rsidR="00BA56F1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2003/96/ES stanovuje minimálne úrovne zdaňovania na úrovni spoločenstva pre väčšinu energetických výrobkov, vrátane elektriny, zemného plynu a uhlia.</w:t>
      </w:r>
    </w:p>
    <w:p w:rsidR="00BA56F1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Zrevidovaný preklad uvedenej smernice sa nachádza v databáze Centrálnej prekladateľskej je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notky Úradu vlády SR - Inštitútu pre aproximáciu práva. V elektronickej podobe je možné si ho vyhľadať na internetovej stránke www.aprox.government.gov.sk.</w:t>
      </w:r>
    </w:p>
    <w:p w:rsidR="00BA56F1">
      <w:pPr>
        <w:pStyle w:val="Zkladntext0"/>
        <w:numPr>
          <w:ilvl w:val="0"/>
          <w:numId w:val="17"/>
        </w:numPr>
        <w:tabs>
          <w:tab w:val="left" w:pos="283"/>
        </w:tabs>
        <w:spacing w:before="120" w:after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upravená v práve Európskej únie.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before="24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návrhu zákona s právom Európskych spoločenstiev a právom Euró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skej únie:</w:t>
      </w:r>
    </w:p>
    <w:p w:rsidR="00BA56F1">
      <w:pPr>
        <w:pStyle w:val="Zkladntext0"/>
        <w:spacing w:before="120" w:line="3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návrh zákona je čiastočne zlučiteľný so smernicou Rady 2003/96/ES.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before="24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  (spolupracujúce rezorty):</w:t>
      </w:r>
    </w:p>
    <w:p w:rsidR="00BA56F1">
      <w:pPr>
        <w:pStyle w:val="TEXT"/>
        <w:spacing w:before="12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republiky.</w:t>
      </w:r>
    </w:p>
    <w:p w:rsidR="00BA56F1">
      <w:pPr>
        <w:pStyle w:val="NZVYBODOV"/>
        <w:numPr>
          <w:ilvl w:val="0"/>
          <w:numId w:val="8"/>
        </w:numPr>
        <w:tabs>
          <w:tab w:val="left" w:pos="0"/>
        </w:tabs>
        <w:spacing w:before="24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expertov:</w:t>
      </w:r>
    </w:p>
    <w:p w:rsidR="00BA56F1">
      <w:pPr>
        <w:pStyle w:val="TEXT"/>
        <w:spacing w:before="12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príprave návrhu zákona sa nezúčastnili externí experti.</w:t>
      </w:r>
    </w:p>
    <w:sectPr>
      <w:footerReference w:type="default" r:id="rId4"/>
      <w:pgSz w:w="11905" w:h="16838" w:code="9"/>
      <w:pgMar w:top="851" w:right="1134" w:bottom="1134" w:left="1134" w:header="567" w:footer="567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F1">
    <w:pPr>
      <w:pStyle w:val="Zkladntext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 \*ARABIC</w:instrText>
    </w:r>
    <w:r>
      <w:rPr>
        <w:rFonts w:ascii="Times New Roman" w:hAnsi="Times New Roman" w:cs="Times New Roman"/>
        <w:color w:val="auto"/>
      </w:rPr>
      <w:fldChar w:fldCharType="separate"/>
    </w:r>
    <w:r w:rsidR="00714809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  <w:p w:rsidR="00BA56F1">
    <w:pPr>
      <w:pStyle w:val="Zkladntext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E18"/>
    <w:multiLevelType w:val="multilevel"/>
    <w:tmpl w:val="89A89B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624"/>
        </w:tabs>
        <w:ind w:left="794" w:hanging="227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B32EE"/>
    <w:multiLevelType w:val="hybridMultilevel"/>
    <w:tmpl w:val="B06E1536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39F68E1"/>
    <w:multiLevelType w:val="multilevel"/>
    <w:tmpl w:val="8718081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F7BDA"/>
    <w:multiLevelType w:val="hybridMultilevel"/>
    <w:tmpl w:val="5934A0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42732C1"/>
    <w:multiLevelType w:val="multilevel"/>
    <w:tmpl w:val="A88EF466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624"/>
        </w:tabs>
        <w:ind w:left="851" w:hanging="284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33190"/>
    <w:multiLevelType w:val="hybridMultilevel"/>
    <w:tmpl w:val="4E28AC6C"/>
    <w:lvl w:ilvl="0">
      <w:start w:val="4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34E57"/>
    <w:multiLevelType w:val="multilevel"/>
    <w:tmpl w:val="DED06158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07" w:hanging="227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116E4"/>
    <w:multiLevelType w:val="multilevel"/>
    <w:tmpl w:val="E24AAFE8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10"/>
        </w:tabs>
        <w:ind w:left="851" w:hanging="341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E496E"/>
    <w:multiLevelType w:val="hybridMultilevel"/>
    <w:tmpl w:val="564276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9">
    <w:nsid w:val="47DA4C86"/>
    <w:multiLevelType w:val="multilevel"/>
    <w:tmpl w:val="2A16F266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04" w:hanging="224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C0D54"/>
    <w:multiLevelType w:val="hybridMultilevel"/>
    <w:tmpl w:val="F9E8C904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4B402C59"/>
    <w:multiLevelType w:val="hybridMultilevel"/>
    <w:tmpl w:val="7F205AD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2">
    <w:nsid w:val="51B8543F"/>
    <w:multiLevelType w:val="hybridMultilevel"/>
    <w:tmpl w:val="4B940430"/>
    <w:lvl w:ilvl="0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57AF299D"/>
    <w:multiLevelType w:val="hybrid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rtl w:val="0"/>
      </w:rPr>
    </w:lvl>
  </w:abstractNum>
  <w:abstractNum w:abstractNumId="14">
    <w:nsid w:val="5C340CF9"/>
    <w:multiLevelType w:val="hybridMultilevel"/>
    <w:tmpl w:val="9FC4A49E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9D0AB3"/>
    <w:multiLevelType w:val="hybridMultilevel"/>
    <w:tmpl w:val="0680C0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6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Symbol"/>
        <w:i w:val="0"/>
        <w:iCs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724F5"/>
    <w:multiLevelType w:val="hybridMultilevel"/>
    <w:tmpl w:val="2A9AC9C8"/>
    <w:lvl w:ilvl="0">
      <w:start w:val="4"/>
      <w:numFmt w:val="lowerLetter"/>
      <w:lvlText w:val="%1)"/>
      <w:lvlJc w:val="left"/>
      <w:pPr>
        <w:tabs>
          <w:tab w:val="num" w:pos="643"/>
        </w:tabs>
        <w:ind w:left="92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2B5399"/>
    <w:multiLevelType w:val="hybridMultilevel"/>
    <w:tmpl w:val="7FAC4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9">
    <w:nsid w:val="7C94117B"/>
    <w:multiLevelType w:val="hybridMultilevel"/>
    <w:tmpl w:val="7AFCA9C8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A5FD7"/>
    <w:multiLevelType w:val="hybridMultilevel"/>
    <w:tmpl w:val="164832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20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  <w:num w:numId="16">
    <w:abstractNumId w:val="0"/>
  </w:num>
  <w:num w:numId="17">
    <w:abstractNumId w:val="5"/>
  </w:num>
  <w:num w:numId="18">
    <w:abstractNumId w:val="17"/>
  </w:num>
  <w:num w:numId="19">
    <w:abstractNumId w:val="19"/>
  </w:num>
  <w:num w:numId="20">
    <w:abstractNumId w:val="8"/>
  </w:num>
  <w:num w:numId="21">
    <w:abstractNumId w:val="18"/>
  </w:num>
  <w:num w:numId="22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14809"/>
    <w:rsid w:val="00BA56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spacing w:before="120" w:after="120"/>
      <w:ind w:left="0" w:right="0"/>
      <w:jc w:val="both"/>
      <w:textAlignment w:val="auto"/>
    </w:pPr>
    <w:rPr>
      <w:sz w:val="24"/>
      <w:szCs w:val="24"/>
      <w:rtl w:val="0"/>
      <w:lang w:val="cs-CZ" w:bidi="ar-SA"/>
    </w:rPr>
  </w:style>
  <w:style w:type="paragraph" w:styleId="Heading8">
    <w:name w:val="heading 8"/>
    <w:basedOn w:val="Normal"/>
    <w:next w:val="Normal"/>
    <w:uiPriority w:val="9"/>
    <w:qFormat/>
    <w:pPr>
      <w:keepNext/>
      <w:autoSpaceDE/>
      <w:autoSpaceDN/>
      <w:spacing w:before="100"/>
      <w:ind w:firstLine="340"/>
      <w:jc w:val="both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BodyText">
    <w:name w:val="Body Text"/>
    <w:basedOn w:val="Normal"/>
    <w:pPr>
      <w:autoSpaceDE/>
      <w:autoSpaceDN/>
      <w:spacing w:line="360" w:lineRule="auto"/>
      <w:jc w:val="both"/>
    </w:pPr>
    <w:rPr>
      <w:color w:val="00000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smernice">
    <w:name w:val="smernice"/>
    <w:basedOn w:val="Zkladntext0"/>
    <w:pPr>
      <w:ind w:firstLine="357"/>
      <w:jc w:val="both"/>
    </w:pPr>
    <w:rPr>
      <w:sz w:val="24"/>
      <w:szCs w:val="24"/>
    </w:rPr>
  </w:style>
  <w:style w:type="paragraph" w:customStyle="1" w:styleId="zarky">
    <w:name w:val="zarážky"/>
    <w:basedOn w:val="Zkladntext0"/>
    <w:pPr>
      <w:spacing w:after="120"/>
      <w:ind w:left="720" w:hanging="720"/>
      <w:jc w:val="left"/>
    </w:pPr>
    <w:rPr>
      <w:sz w:val="24"/>
      <w:szCs w:val="24"/>
    </w:rPr>
  </w:style>
  <w:style w:type="paragraph" w:customStyle="1" w:styleId="TEXT">
    <w:name w:val="TEXT"/>
    <w:basedOn w:val="Zkladntext0"/>
    <w:pPr>
      <w:jc w:val="both"/>
    </w:pPr>
    <w:rPr>
      <w:sz w:val="24"/>
      <w:szCs w:val="24"/>
    </w:rPr>
  </w:style>
  <w:style w:type="paragraph" w:customStyle="1" w:styleId="NZVYBODOV">
    <w:name w:val="NÁZVY BODOV"/>
    <w:basedOn w:val="Zkladntext0"/>
    <w:pPr>
      <w:spacing w:after="120" w:line="340" w:lineRule="atLeast"/>
      <w:jc w:val="left"/>
    </w:pPr>
    <w:rPr>
      <w:b/>
      <w:bCs/>
      <w:sz w:val="24"/>
      <w:szCs w:val="24"/>
    </w:rPr>
  </w:style>
  <w:style w:type="paragraph" w:styleId="BodyTextIndent">
    <w:name w:val="Body Text Indent"/>
    <w:basedOn w:val="Normal"/>
    <w:pPr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432</Words>
  <Characters>2464</Characters>
  <Application>Microsoft Office Word</Application>
  <DocSecurity>0</DocSecurity>
  <Lines>0</Lines>
  <Paragraphs>0</Paragraphs>
  <ScaleCrop>false</ScaleCrop>
  <Company>MF_SR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MF_SR</dc:creator>
  <cp:lastModifiedBy>mchromiakova</cp:lastModifiedBy>
  <cp:revision>4</cp:revision>
  <cp:lastPrinted>2004-08-20T05:59:00Z</cp:lastPrinted>
  <dcterms:created xsi:type="dcterms:W3CDTF">2004-08-18T08:29:00Z</dcterms:created>
  <dcterms:modified xsi:type="dcterms:W3CDTF">2004-08-20T05:59:00Z</dcterms:modified>
</cp:coreProperties>
</file>